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97E93" w14:textId="77777777" w:rsidR="00B36C10" w:rsidRPr="00505BFB" w:rsidRDefault="00B36C10" w:rsidP="00B36C10">
      <w:pPr>
        <w:rPr>
          <w:rFonts w:ascii="Times New Roman" w:hAnsi="Times New Roman" w:cs="Times New Roman"/>
        </w:rPr>
      </w:pPr>
      <w:r w:rsidRPr="00505BFB">
        <w:rPr>
          <w:rFonts w:ascii="Times New Roman" w:hAnsi="Times New Roman" w:cs="Times New Roman"/>
        </w:rPr>
        <w:t>#REVIEWERS COMMENTS#</w:t>
      </w:r>
    </w:p>
    <w:p w14:paraId="1F8FFF15" w14:textId="77777777" w:rsidR="00B36C10" w:rsidRDefault="00B36C10" w:rsidP="00B36C10">
      <w:pPr>
        <w:rPr>
          <w:rFonts w:ascii="Times New Roman" w:hAnsi="Times New Roman" w:cs="Times New Roman"/>
        </w:rPr>
      </w:pPr>
    </w:p>
    <w:p w14:paraId="6D91A90C" w14:textId="0B88F0F1" w:rsidR="00B36C10" w:rsidRPr="00505BFB" w:rsidRDefault="00B36C10" w:rsidP="00B36C10">
      <w:pPr>
        <w:rPr>
          <w:rFonts w:ascii="Times New Roman" w:hAnsi="Times New Roman" w:cs="Times New Roman"/>
        </w:rPr>
      </w:pPr>
      <w:r w:rsidRPr="00505BFB">
        <w:rPr>
          <w:rFonts w:ascii="Times New Roman" w:hAnsi="Times New Roman" w:cs="Times New Roman"/>
        </w:rPr>
        <w:t>#To the Review 2:</w:t>
      </w:r>
    </w:p>
    <w:p w14:paraId="080F1ADD" w14:textId="77777777" w:rsidR="00B36C10" w:rsidRPr="00505BFB" w:rsidRDefault="00B36C10" w:rsidP="00B36C10">
      <w:pPr>
        <w:pStyle w:val="NormalWeb"/>
        <w:rPr>
          <w:color w:val="808080" w:themeColor="background1" w:themeShade="80"/>
          <w:sz w:val="22"/>
          <w:szCs w:val="22"/>
          <w:lang w:val="en-US"/>
        </w:rPr>
      </w:pPr>
      <w:r w:rsidRPr="00505BFB">
        <w:rPr>
          <w:color w:val="808080" w:themeColor="background1" w:themeShade="80"/>
          <w:sz w:val="22"/>
          <w:szCs w:val="22"/>
          <w:lang w:val="en-US"/>
        </w:rPr>
        <w:t xml:space="preserve">The topic is of  interest </w:t>
      </w:r>
      <w:proofErr w:type="spellStart"/>
      <w:r w:rsidRPr="00505BFB">
        <w:rPr>
          <w:color w:val="808080" w:themeColor="background1" w:themeShade="80"/>
          <w:sz w:val="22"/>
          <w:szCs w:val="22"/>
          <w:lang w:val="en-US"/>
        </w:rPr>
        <w:t>esp</w:t>
      </w:r>
      <w:proofErr w:type="spellEnd"/>
      <w:r w:rsidRPr="00505BFB">
        <w:rPr>
          <w:color w:val="808080" w:themeColor="background1" w:themeShade="80"/>
          <w:sz w:val="22"/>
          <w:szCs w:val="22"/>
          <w:lang w:val="en-US"/>
        </w:rPr>
        <w:t xml:space="preserve"> in ecosystem where the measurements of traits are quite difficult. The use TSL method to determine the 2 vertical and 2 horizontal structural components were promising.</w:t>
      </w:r>
    </w:p>
    <w:p w14:paraId="46863A2C" w14:textId="3CAB49D8" w:rsidR="00B36C10" w:rsidRPr="00505BFB" w:rsidRDefault="00B36C10" w:rsidP="00B36C10">
      <w:pPr>
        <w:pStyle w:val="NormalWeb"/>
        <w:numPr>
          <w:ilvl w:val="0"/>
          <w:numId w:val="1"/>
        </w:numPr>
        <w:ind w:left="0"/>
        <w:rPr>
          <w:sz w:val="22"/>
          <w:szCs w:val="22"/>
          <w:lang w:val="en-US"/>
        </w:rPr>
      </w:pPr>
      <w:r w:rsidRPr="00505BFB">
        <w:rPr>
          <w:sz w:val="22"/>
          <w:szCs w:val="22"/>
          <w:lang w:val="en-US"/>
        </w:rPr>
        <w:t xml:space="preserve">Thank you very much for your </w:t>
      </w:r>
      <w:r w:rsidRPr="00505BFB">
        <w:rPr>
          <w:sz w:val="22"/>
          <w:szCs w:val="22"/>
          <w:lang w:val="en-US"/>
        </w:rPr>
        <w:t>revi</w:t>
      </w:r>
      <w:r>
        <w:rPr>
          <w:sz w:val="22"/>
          <w:szCs w:val="22"/>
          <w:lang w:val="en-US"/>
        </w:rPr>
        <w:t>sion</w:t>
      </w:r>
      <w:r w:rsidRPr="00505BFB">
        <w:rPr>
          <w:sz w:val="22"/>
          <w:szCs w:val="22"/>
          <w:lang w:val="en-US"/>
        </w:rPr>
        <w:t xml:space="preserve"> </w:t>
      </w:r>
      <w:r>
        <w:rPr>
          <w:sz w:val="22"/>
          <w:szCs w:val="22"/>
          <w:lang w:val="en-US"/>
        </w:rPr>
        <w:t>of</w:t>
      </w:r>
      <w:r w:rsidRPr="00505BFB">
        <w:rPr>
          <w:sz w:val="22"/>
          <w:szCs w:val="22"/>
          <w:lang w:val="en-US"/>
        </w:rPr>
        <w:t xml:space="preserve"> the manuscript. We are glad that you found our method to analyze the plant structural components using </w:t>
      </w:r>
      <w:r w:rsidR="0012618B">
        <w:rPr>
          <w:sz w:val="22"/>
          <w:szCs w:val="22"/>
          <w:lang w:val="en-US"/>
        </w:rPr>
        <w:t xml:space="preserve">the </w:t>
      </w:r>
      <w:r w:rsidRPr="00505BFB">
        <w:rPr>
          <w:sz w:val="22"/>
          <w:szCs w:val="22"/>
          <w:lang w:val="en-US"/>
        </w:rPr>
        <w:t>TLS technique</w:t>
      </w:r>
      <w:r w:rsidRPr="00D716BE">
        <w:rPr>
          <w:sz w:val="22"/>
          <w:szCs w:val="22"/>
          <w:lang w:val="en-US"/>
        </w:rPr>
        <w:t xml:space="preserve"> </w:t>
      </w:r>
      <w:r>
        <w:rPr>
          <w:sz w:val="22"/>
          <w:szCs w:val="22"/>
          <w:lang w:val="en-US"/>
        </w:rPr>
        <w:t>p</w:t>
      </w:r>
      <w:r w:rsidRPr="00505BFB">
        <w:rPr>
          <w:sz w:val="22"/>
          <w:szCs w:val="22"/>
          <w:lang w:val="en-US"/>
        </w:rPr>
        <w:t>romising</w:t>
      </w:r>
      <w:r>
        <w:rPr>
          <w:sz w:val="22"/>
          <w:szCs w:val="22"/>
          <w:lang w:val="en-US"/>
        </w:rPr>
        <w:t>.</w:t>
      </w:r>
    </w:p>
    <w:p w14:paraId="26727211" w14:textId="3CC4AD91" w:rsidR="00B36C10" w:rsidRPr="00505BFB" w:rsidRDefault="00B36C10" w:rsidP="00B36C10">
      <w:pPr>
        <w:pStyle w:val="NormalWeb"/>
        <w:rPr>
          <w:color w:val="808080" w:themeColor="background1" w:themeShade="80"/>
          <w:sz w:val="22"/>
          <w:szCs w:val="22"/>
          <w:lang w:val="en-US"/>
        </w:rPr>
      </w:pPr>
      <w:r w:rsidRPr="00505BFB">
        <w:rPr>
          <w:color w:val="808080" w:themeColor="background1" w:themeShade="80"/>
          <w:sz w:val="22"/>
          <w:szCs w:val="22"/>
          <w:lang w:val="en-US"/>
        </w:rPr>
        <w:t xml:space="preserve">I found the results section weak. I was not sure if the data was missing species richness  8 as it is in legend but did not appear in the figures. The 11 time points covered well they cycles of all the species and the </w:t>
      </w:r>
      <w:r w:rsidR="0012618B" w:rsidRPr="00505BFB">
        <w:rPr>
          <w:color w:val="808080" w:themeColor="background1" w:themeShade="80"/>
          <w:sz w:val="22"/>
          <w:szCs w:val="22"/>
          <w:lang w:val="en-US"/>
        </w:rPr>
        <w:t>evenness</w:t>
      </w:r>
      <w:r w:rsidRPr="00505BFB">
        <w:rPr>
          <w:color w:val="808080" w:themeColor="background1" w:themeShade="80"/>
          <w:sz w:val="22"/>
          <w:szCs w:val="22"/>
          <w:lang w:val="en-US"/>
        </w:rPr>
        <w:t xml:space="preserve"> and canopy variation distributed agrees with the hypotheses mentioned </w:t>
      </w:r>
      <w:proofErr w:type="spellStart"/>
      <w:r w:rsidRPr="00505BFB">
        <w:rPr>
          <w:color w:val="808080" w:themeColor="background1" w:themeShade="80"/>
          <w:sz w:val="22"/>
          <w:szCs w:val="22"/>
          <w:lang w:val="en-US"/>
        </w:rPr>
        <w:t>b</w:t>
      </w:r>
      <w:proofErr w:type="spellEnd"/>
      <w:r w:rsidRPr="00505BFB">
        <w:rPr>
          <w:color w:val="808080" w:themeColor="background1" w:themeShade="80"/>
          <w:sz w:val="22"/>
          <w:szCs w:val="22"/>
          <w:lang w:val="en-US"/>
        </w:rPr>
        <w:t xml:space="preserve"> the authors.</w:t>
      </w:r>
    </w:p>
    <w:p w14:paraId="0F8EC5FA" w14:textId="5B33F56C" w:rsidR="00B36C10" w:rsidRPr="0053025D" w:rsidRDefault="00B36C10" w:rsidP="00B36C10">
      <w:pPr>
        <w:pStyle w:val="NormalWeb"/>
        <w:numPr>
          <w:ilvl w:val="0"/>
          <w:numId w:val="1"/>
        </w:numPr>
        <w:ind w:left="0"/>
        <w:jc w:val="both"/>
        <w:rPr>
          <w:color w:val="808080" w:themeColor="background1" w:themeShade="80"/>
          <w:sz w:val="22"/>
          <w:szCs w:val="22"/>
          <w:lang w:val="en-US"/>
        </w:rPr>
      </w:pPr>
      <w:r w:rsidRPr="00505BFB">
        <w:rPr>
          <w:sz w:val="22"/>
          <w:szCs w:val="22"/>
          <w:lang w:val="en-US"/>
        </w:rPr>
        <w:t xml:space="preserve">We are sorry </w:t>
      </w:r>
      <w:r>
        <w:rPr>
          <w:sz w:val="22"/>
          <w:szCs w:val="22"/>
          <w:lang w:val="en-US"/>
        </w:rPr>
        <w:t xml:space="preserve">to hear </w:t>
      </w:r>
      <w:r w:rsidRPr="00505BFB">
        <w:rPr>
          <w:sz w:val="22"/>
          <w:szCs w:val="22"/>
          <w:lang w:val="en-US"/>
        </w:rPr>
        <w:t>that you found the result section weak because of the uncertainty of</w:t>
      </w:r>
      <w:r>
        <w:rPr>
          <w:sz w:val="22"/>
          <w:szCs w:val="22"/>
          <w:lang w:val="en-US"/>
        </w:rPr>
        <w:t xml:space="preserve"> the </w:t>
      </w:r>
      <w:r w:rsidRPr="00505BFB">
        <w:rPr>
          <w:sz w:val="22"/>
          <w:szCs w:val="22"/>
          <w:lang w:val="en-US"/>
        </w:rPr>
        <w:t>8</w:t>
      </w:r>
      <w:r>
        <w:rPr>
          <w:sz w:val="22"/>
          <w:szCs w:val="22"/>
          <w:lang w:val="en-US"/>
        </w:rPr>
        <w:t>-</w:t>
      </w:r>
      <w:r w:rsidRPr="00505BFB">
        <w:rPr>
          <w:sz w:val="22"/>
          <w:szCs w:val="22"/>
          <w:lang w:val="en-US"/>
        </w:rPr>
        <w:t>species communities. The main reason</w:t>
      </w:r>
      <w:r>
        <w:rPr>
          <w:sz w:val="22"/>
          <w:szCs w:val="22"/>
          <w:lang w:val="en-US"/>
        </w:rPr>
        <w:t xml:space="preserve"> is that in the very experiment we used (the trait-based experiment of the Jena Experiment)</w:t>
      </w:r>
      <w:r w:rsidRPr="00505BFB">
        <w:rPr>
          <w:sz w:val="22"/>
          <w:szCs w:val="22"/>
          <w:lang w:val="en-US"/>
        </w:rPr>
        <w:t xml:space="preserve"> </w:t>
      </w:r>
      <w:r>
        <w:rPr>
          <w:sz w:val="22"/>
          <w:szCs w:val="22"/>
          <w:lang w:val="en-US"/>
        </w:rPr>
        <w:t>in</w:t>
      </w:r>
      <w:r w:rsidRPr="00505BFB">
        <w:rPr>
          <w:sz w:val="22"/>
          <w:szCs w:val="22"/>
          <w:lang w:val="en-US"/>
        </w:rPr>
        <w:t xml:space="preserve"> pool</w:t>
      </w:r>
      <w:r>
        <w:rPr>
          <w:sz w:val="22"/>
          <w:szCs w:val="22"/>
          <w:lang w:val="en-US"/>
        </w:rPr>
        <w:t>s</w:t>
      </w:r>
      <w:r w:rsidRPr="00505BFB">
        <w:rPr>
          <w:sz w:val="22"/>
          <w:szCs w:val="22"/>
          <w:lang w:val="en-US"/>
        </w:rPr>
        <w:t xml:space="preserve"> 1 and 2 which our data is based</w:t>
      </w:r>
      <w:r>
        <w:rPr>
          <w:sz w:val="22"/>
          <w:szCs w:val="22"/>
          <w:lang w:val="en-US"/>
        </w:rPr>
        <w:t xml:space="preserve"> on</w:t>
      </w:r>
      <w:r w:rsidRPr="00505BFB">
        <w:rPr>
          <w:sz w:val="22"/>
          <w:szCs w:val="22"/>
          <w:lang w:val="en-US"/>
        </w:rPr>
        <w:t xml:space="preserve"> there are </w:t>
      </w:r>
      <w:r>
        <w:rPr>
          <w:sz w:val="22"/>
          <w:szCs w:val="22"/>
          <w:lang w:val="en-US"/>
        </w:rPr>
        <w:t xml:space="preserve">only </w:t>
      </w:r>
      <w:r w:rsidRPr="00505BFB">
        <w:rPr>
          <w:sz w:val="22"/>
          <w:szCs w:val="22"/>
          <w:lang w:val="en-US"/>
        </w:rPr>
        <w:t>two 8</w:t>
      </w:r>
      <w:r>
        <w:rPr>
          <w:sz w:val="22"/>
          <w:szCs w:val="22"/>
          <w:lang w:val="en-US"/>
        </w:rPr>
        <w:t>-</w:t>
      </w:r>
      <w:r w:rsidRPr="00505BFB">
        <w:rPr>
          <w:sz w:val="22"/>
          <w:szCs w:val="22"/>
          <w:lang w:val="en-US"/>
        </w:rPr>
        <w:t>species communities</w:t>
      </w:r>
      <w:r>
        <w:rPr>
          <w:sz w:val="22"/>
          <w:szCs w:val="22"/>
          <w:lang w:val="en-US"/>
        </w:rPr>
        <w:t xml:space="preserve"> </w:t>
      </w:r>
      <w:r w:rsidRPr="00505BFB">
        <w:rPr>
          <w:sz w:val="22"/>
          <w:szCs w:val="22"/>
          <w:lang w:val="en-US"/>
        </w:rPr>
        <w:t xml:space="preserve">(please see </w:t>
      </w:r>
      <w:r w:rsidRPr="00505BFB">
        <w:rPr>
          <w:sz w:val="22"/>
          <w:szCs w:val="22"/>
          <w:lang w:val="en-US"/>
        </w:rPr>
        <w:fldChar w:fldCharType="begin"/>
      </w:r>
      <w:r w:rsidRPr="00505BFB">
        <w:rPr>
          <w:sz w:val="22"/>
          <w:szCs w:val="22"/>
          <w:lang w:val="en-US"/>
        </w:rPr>
        <w:instrText xml:space="preserve"> ADDIN ZOTERO_ITEM CSL_CITATION {"citationID":"SvrSGxqt","properties":{"formattedCitation":"(Ebeling et al., 2014, p. 20; Weisser et al., 2017)","plainCitation":"(Ebeling et al., 2014, p. 20; Weisser et al., 2017)","noteIndex":0},"citationItems":[{"id":106,"uris":["http://zotero.org/users/4719818/items/S69TMMX8"],"uri":["http://zotero.org/users/4719818/items/S69TMMX8"],"itemData":{"id":106,"type":"article-journal","container-title":"Basic and Applied Ecology","issue":"3","page":"229–240","source":"Google Scholar","title":"A trait-based experimental approach to understand the mechanisms underlying biodiversity–ecosystem functioning relationships","URL":"http://www.sciencedirect.com/science/article/pii/S1439179114000218","volume":"15","author":[{"family":"Ebeling","given":"Anne"},{"family":"Pompe","given":"Sven"},{"family":"Baade","given":"Jussi"},{"family":"Eisenhauer","given":"Nico"},{"family":"Hillebrand","given":"Helmut"},{"family":"Proulx","given":"Raphael"},{"family":"Roscher","given":"Christiane"},{"family":"Schmid","given":"Bernhard"},{"family":"Wirth","given":"Christian"},{"family":"Weisser","given":"Wolfgang W."}],"accessed":{"date-parts":[["2016",5,31]]},"issued":{"date-parts":[["2014"]]}},"locator":"20"},{"id":869,"uris":["http://zotero.org/users/4719818/items/PJBGY68E"],"uri":["http://zotero.org/users/4719818/items/PJBGY68E"],"itemData":{"id":869,"type":"article-journal","container-title":"Basic and Applied Ecology","DOI":"10.1016/j.baae.2017.06.002","ISSN":"14391791","language":"en","page":"1-73","source":"CrossRef","title":"Biodiversity effects on ecosystem functioning in a 15-year grassland experiment: Patterns, mechanisms, and open questions","title-short":"Biodiversity effects on ecosystem functioning in a 15-year grassland experiment","URL":"http://linkinghub.elsevier.com/retrieve/pii/S1439179116300913","volume":"23","author":[{"family":"Weisser","given":"Wolfgang W."},{"family":"Roscher","given":"Christiane"},{"family":"Meyer","given":"Sebastian T."},{"family":"Ebeling","given":"Anne"},{"family":"Luo","given":"Guangjuan"},{"family":"Allan","given":"Eric"},{"family":"Beßler","given":"Holger"},{"family":"Barnard","given":"Romain L."},{"family":"Buchmann","given":"Nina"},{"family":"Buscot","given":"François"},{"family":"Engels","given":"Christof"},{"family":"Fischer","given":"Christine"},{"family":"Fischer","given":"Markus"},{"family":"Gessler","given":"Arthur"},{"family":"Gleixner","given":"Gerd"},{"family":"Halle","given":"Stefan"},{"family":"Hildebrandt","given":"Anke"},{"family":"Hillebrand","given":"Helmut"},{"family":"Kroon","given":"Hans","non-dropping-particle":"de"},{"family":"Lange","given":"Markus"},{"family":"Leimer","given":"Sophia"},{"family":"Le Roux","given":"Xavier"},{"family":"Milcu","given":"Alexandru"},{"family":"Mommer","given":"Liesje"},{"family":"Niklaus","given":"Pascal A."},{"family":"Oelmann","given":"Yvonne"},{"family":"Proulx","given":"Raphael"},{"family":"Roy","given":"Jacques"},{"family":"Scherber","given":"Christoph"},{"family":"Scherer-Lorenzen","given":"Michael"},{"family":"Scheu","given":"Stefan"},{"family":"Tscharntke","given":"Teja"},{"family":"Wachendorf","given":"Michael"},{"family":"Wagg","given":"Cameron"},{"family":"Weigelt","given":"Alexandra"},{"family":"Wilcke","given":"Wolfgang"},{"family":"Wirth","given":"Christian"},{"family":"Schulze","given":"Ernst-Detlef"},{"family":"Schmid","given":"Bernhard"},{"family":"Eisenhauer","given":"Nico"}],"accessed":{"date-parts":[["2018",1,24]]},"issued":{"date-parts":[["2017",9]]}}}],"schema":"https://github.com/citation-style-language/schema/raw/master/csl-citation.json"} </w:instrText>
      </w:r>
      <w:r w:rsidRPr="00505BFB">
        <w:rPr>
          <w:sz w:val="22"/>
          <w:szCs w:val="22"/>
          <w:lang w:val="en-US"/>
        </w:rPr>
        <w:fldChar w:fldCharType="separate"/>
      </w:r>
      <w:r w:rsidRPr="00505BFB">
        <w:rPr>
          <w:sz w:val="22"/>
          <w:szCs w:val="22"/>
          <w:lang w:val="en-GB"/>
        </w:rPr>
        <w:t>(Ebeling et al., 2014, p. 20; Weisser et al., 2017)</w:t>
      </w:r>
      <w:r w:rsidRPr="00505BFB">
        <w:rPr>
          <w:sz w:val="22"/>
          <w:szCs w:val="22"/>
          <w:lang w:val="en-US"/>
        </w:rPr>
        <w:fldChar w:fldCharType="end"/>
      </w:r>
      <w:r>
        <w:rPr>
          <w:sz w:val="22"/>
          <w:szCs w:val="22"/>
          <w:lang w:val="en-US"/>
        </w:rPr>
        <w:t>)</w:t>
      </w:r>
      <w:r w:rsidRPr="00505BFB">
        <w:rPr>
          <w:sz w:val="22"/>
          <w:szCs w:val="22"/>
          <w:lang w:val="en-US"/>
        </w:rPr>
        <w:t>. Therefore</w:t>
      </w:r>
      <w:r>
        <w:rPr>
          <w:sz w:val="22"/>
          <w:szCs w:val="22"/>
          <w:lang w:val="en-US"/>
        </w:rPr>
        <w:t>,</w:t>
      </w:r>
      <w:r w:rsidRPr="00505BFB">
        <w:rPr>
          <w:sz w:val="22"/>
          <w:szCs w:val="22"/>
          <w:lang w:val="en-US"/>
        </w:rPr>
        <w:t xml:space="preserve"> the mean line</w:t>
      </w:r>
      <w:r>
        <w:rPr>
          <w:sz w:val="22"/>
          <w:szCs w:val="22"/>
          <w:lang w:val="en-US"/>
        </w:rPr>
        <w:t>s</w:t>
      </w:r>
      <w:r w:rsidRPr="00505BFB">
        <w:rPr>
          <w:sz w:val="22"/>
          <w:szCs w:val="22"/>
          <w:lang w:val="en-US"/>
        </w:rPr>
        <w:t xml:space="preserve"> in </w:t>
      </w:r>
      <w:r>
        <w:rPr>
          <w:sz w:val="22"/>
          <w:szCs w:val="22"/>
          <w:lang w:val="en-US"/>
        </w:rPr>
        <w:t>f</w:t>
      </w:r>
      <w:r w:rsidRPr="00505BFB">
        <w:rPr>
          <w:sz w:val="22"/>
          <w:szCs w:val="22"/>
          <w:lang w:val="en-US"/>
        </w:rPr>
        <w:t xml:space="preserve">igures 2 and 3 represent only two communities </w:t>
      </w:r>
      <w:r>
        <w:rPr>
          <w:sz w:val="22"/>
          <w:szCs w:val="22"/>
          <w:lang w:val="en-US"/>
        </w:rPr>
        <w:t xml:space="preserve">with considerably lower </w:t>
      </w:r>
      <w:r w:rsidRPr="00505BFB">
        <w:rPr>
          <w:sz w:val="22"/>
          <w:szCs w:val="22"/>
          <w:lang w:val="en-US"/>
        </w:rPr>
        <w:t xml:space="preserve">variance </w:t>
      </w:r>
      <w:r>
        <w:rPr>
          <w:sz w:val="22"/>
          <w:szCs w:val="22"/>
          <w:lang w:val="en-US"/>
        </w:rPr>
        <w:t xml:space="preserve">than </w:t>
      </w:r>
      <w:r w:rsidRPr="00505BFB">
        <w:rPr>
          <w:sz w:val="22"/>
          <w:szCs w:val="22"/>
          <w:lang w:val="en-US"/>
        </w:rPr>
        <w:t xml:space="preserve">other </w:t>
      </w:r>
      <w:r>
        <w:rPr>
          <w:sz w:val="22"/>
          <w:szCs w:val="22"/>
          <w:lang w:val="en-US"/>
        </w:rPr>
        <w:t xml:space="preserve">community means along the </w:t>
      </w:r>
      <w:r w:rsidRPr="00505BFB">
        <w:rPr>
          <w:sz w:val="22"/>
          <w:szCs w:val="22"/>
          <w:lang w:val="en-US"/>
        </w:rPr>
        <w:t>species richness gradient.</w:t>
      </w:r>
      <w:r>
        <w:rPr>
          <w:sz w:val="22"/>
          <w:szCs w:val="22"/>
          <w:lang w:val="en-US"/>
        </w:rPr>
        <w:t xml:space="preserve"> It is</w:t>
      </w:r>
      <w:r w:rsidR="0012618B">
        <w:rPr>
          <w:sz w:val="22"/>
          <w:szCs w:val="22"/>
          <w:lang w:val="en-US"/>
        </w:rPr>
        <w:t>,</w:t>
      </w:r>
      <w:r>
        <w:rPr>
          <w:sz w:val="22"/>
          <w:szCs w:val="22"/>
          <w:lang w:val="en-US"/>
        </w:rPr>
        <w:t xml:space="preserve"> for this reason</w:t>
      </w:r>
      <w:r w:rsidR="0012618B">
        <w:rPr>
          <w:sz w:val="22"/>
          <w:szCs w:val="22"/>
          <w:lang w:val="en-US"/>
        </w:rPr>
        <w:t>,</w:t>
      </w:r>
      <w:r>
        <w:rPr>
          <w:sz w:val="22"/>
          <w:szCs w:val="22"/>
          <w:lang w:val="en-US"/>
        </w:rPr>
        <w:t xml:space="preserve"> the box</w:t>
      </w:r>
      <w:r w:rsidR="0012618B">
        <w:rPr>
          <w:sz w:val="22"/>
          <w:szCs w:val="22"/>
          <w:lang w:val="en-US"/>
        </w:rPr>
        <w:t xml:space="preserve"> </w:t>
      </w:r>
      <w:r>
        <w:rPr>
          <w:sz w:val="22"/>
          <w:szCs w:val="22"/>
          <w:lang w:val="en-US"/>
        </w:rPr>
        <w:t xml:space="preserve">plots displaying the interquartile ranges are not shown for the 8-species mixtures. </w:t>
      </w:r>
      <w:r w:rsidRPr="00505BFB">
        <w:rPr>
          <w:sz w:val="22"/>
          <w:szCs w:val="22"/>
          <w:lang w:val="en-US"/>
        </w:rPr>
        <w:t>Please note, that despite the lower number of communities with greater diversity lev</w:t>
      </w:r>
      <w:r w:rsidR="0012618B">
        <w:rPr>
          <w:sz w:val="22"/>
          <w:szCs w:val="22"/>
          <w:lang w:val="en-US"/>
        </w:rPr>
        <w:t>els</w:t>
      </w:r>
      <w:r w:rsidRPr="00505BFB">
        <w:rPr>
          <w:sz w:val="22"/>
          <w:szCs w:val="22"/>
          <w:lang w:val="en-US"/>
        </w:rPr>
        <w:t xml:space="preserve">, the design of </w:t>
      </w:r>
      <w:r w:rsidR="0012618B">
        <w:rPr>
          <w:sz w:val="22"/>
          <w:szCs w:val="22"/>
          <w:lang w:val="en-US"/>
        </w:rPr>
        <w:t xml:space="preserve">the </w:t>
      </w:r>
      <w:r>
        <w:rPr>
          <w:sz w:val="22"/>
          <w:szCs w:val="22"/>
          <w:lang w:val="en-US"/>
        </w:rPr>
        <w:t>e</w:t>
      </w:r>
      <w:r w:rsidRPr="00505BFB">
        <w:rPr>
          <w:sz w:val="22"/>
          <w:szCs w:val="22"/>
          <w:lang w:val="en-US"/>
        </w:rPr>
        <w:t xml:space="preserve">xperiment </w:t>
      </w:r>
      <w:r>
        <w:rPr>
          <w:sz w:val="22"/>
          <w:szCs w:val="22"/>
          <w:lang w:val="en-US"/>
        </w:rPr>
        <w:t xml:space="preserve">does </w:t>
      </w:r>
      <w:r w:rsidRPr="00505BFB">
        <w:rPr>
          <w:sz w:val="22"/>
          <w:szCs w:val="22"/>
          <w:lang w:val="en-US"/>
        </w:rPr>
        <w:t xml:space="preserve">provide </w:t>
      </w:r>
      <w:r>
        <w:rPr>
          <w:sz w:val="22"/>
          <w:szCs w:val="22"/>
          <w:lang w:val="en-US"/>
        </w:rPr>
        <w:t xml:space="preserve">sufficient </w:t>
      </w:r>
      <w:r w:rsidRPr="00505BFB">
        <w:rPr>
          <w:sz w:val="22"/>
          <w:szCs w:val="22"/>
          <w:lang w:val="en-US"/>
        </w:rPr>
        <w:t>statistical power since we have replicates in the design and</w:t>
      </w:r>
      <w:r>
        <w:rPr>
          <w:sz w:val="22"/>
          <w:szCs w:val="22"/>
          <w:lang w:val="en-US"/>
        </w:rPr>
        <w:t xml:space="preserve"> also</w:t>
      </w:r>
      <w:r w:rsidRPr="00505BFB">
        <w:rPr>
          <w:sz w:val="22"/>
          <w:szCs w:val="22"/>
          <w:lang w:val="en-US"/>
        </w:rPr>
        <w:t xml:space="preserve"> temporal repetition.</w:t>
      </w:r>
    </w:p>
    <w:p w14:paraId="734DCC74" w14:textId="5B50676F" w:rsidR="00B36C10" w:rsidRPr="0053025D" w:rsidRDefault="00B36C10" w:rsidP="00B36C10">
      <w:pPr>
        <w:pStyle w:val="NormalWeb"/>
        <w:numPr>
          <w:ilvl w:val="0"/>
          <w:numId w:val="1"/>
        </w:numPr>
        <w:ind w:left="0"/>
        <w:jc w:val="both"/>
        <w:rPr>
          <w:color w:val="808080" w:themeColor="background1" w:themeShade="80"/>
          <w:sz w:val="22"/>
          <w:szCs w:val="22"/>
          <w:lang w:val="en-US"/>
        </w:rPr>
      </w:pPr>
      <w:r w:rsidRPr="0053025D">
        <w:rPr>
          <w:sz w:val="22"/>
          <w:szCs w:val="22"/>
          <w:lang w:val="en-US"/>
        </w:rPr>
        <w:t>To state this clearer, we also added a new sentence in the captions of Figure 2. Now it reads: “</w:t>
      </w:r>
      <w:r w:rsidRPr="0053025D">
        <w:rPr>
          <w:color w:val="C00000"/>
          <w:sz w:val="22"/>
          <w:szCs w:val="22"/>
          <w:lang w:val="en-GB"/>
        </w:rPr>
        <w:t>Note that the eight-species communities represent two communities in our database, therefore the mean lines have lower variance than other communities and the interquartile ranges in the boxplot are not shown.”</w:t>
      </w:r>
    </w:p>
    <w:p w14:paraId="0AA966AB" w14:textId="77777777" w:rsidR="00B36C10" w:rsidRPr="00505BFB" w:rsidRDefault="00B36C10" w:rsidP="00B36C10">
      <w:pPr>
        <w:pStyle w:val="NormalWeb"/>
        <w:rPr>
          <w:color w:val="808080" w:themeColor="background1" w:themeShade="80"/>
          <w:sz w:val="22"/>
          <w:szCs w:val="22"/>
          <w:lang w:val="en-US"/>
        </w:rPr>
      </w:pPr>
      <w:r w:rsidRPr="00505BFB">
        <w:rPr>
          <w:color w:val="808080" w:themeColor="background1" w:themeShade="80"/>
          <w:sz w:val="22"/>
          <w:szCs w:val="22"/>
          <w:lang w:val="en-US"/>
        </w:rPr>
        <w:t>The mathematical approach undertaken to extract the 3d point cloud data and convert it into the structural components was good. The experimental design for experiment set up was appropriate and it appears to be building on previous study already carried out at site. </w:t>
      </w:r>
    </w:p>
    <w:p w14:paraId="1FD47096" w14:textId="77777777" w:rsidR="00B36C10" w:rsidRPr="00505BFB" w:rsidRDefault="00B36C10" w:rsidP="00B36C10">
      <w:pPr>
        <w:pStyle w:val="NormalWeb"/>
        <w:numPr>
          <w:ilvl w:val="0"/>
          <w:numId w:val="1"/>
        </w:numPr>
        <w:ind w:left="0"/>
        <w:rPr>
          <w:sz w:val="22"/>
          <w:szCs w:val="22"/>
          <w:lang w:val="en-US"/>
        </w:rPr>
      </w:pPr>
      <w:r w:rsidRPr="00505BFB">
        <w:rPr>
          <w:sz w:val="22"/>
          <w:szCs w:val="22"/>
          <w:lang w:val="en-US"/>
        </w:rPr>
        <w:t>Thank you very much.</w:t>
      </w:r>
    </w:p>
    <w:p w14:paraId="33EFE264" w14:textId="77777777" w:rsidR="00B36C10" w:rsidRPr="00505BFB" w:rsidRDefault="00B36C10" w:rsidP="00B36C10">
      <w:pPr>
        <w:pStyle w:val="NormalWeb"/>
        <w:rPr>
          <w:sz w:val="22"/>
          <w:szCs w:val="22"/>
          <w:lang w:val="en-US"/>
        </w:rPr>
      </w:pPr>
      <w:r w:rsidRPr="00505BFB">
        <w:rPr>
          <w:color w:val="808080" w:themeColor="background1" w:themeShade="80"/>
          <w:sz w:val="22"/>
          <w:szCs w:val="22"/>
          <w:lang w:val="en-US"/>
        </w:rPr>
        <w:t>when using a new method, there is a need for validation. the authors did not present any data or figure that show any biological traits that have been measured. References of biomass and senescence have been made in the discussion but current findings of the study fail to corroborate this as biological traits were not mentioned but speculated that it could be that. This leads to a weakness of the study and thus the discussion was making statements without being supported by data.</w:t>
      </w:r>
    </w:p>
    <w:p w14:paraId="14CCDD23" w14:textId="77777777" w:rsidR="00B36C10" w:rsidRPr="00D37E48" w:rsidRDefault="00B36C10" w:rsidP="00B36C10">
      <w:pPr>
        <w:pStyle w:val="NormalWeb"/>
        <w:numPr>
          <w:ilvl w:val="0"/>
          <w:numId w:val="1"/>
        </w:numPr>
        <w:ind w:left="0"/>
        <w:jc w:val="both"/>
        <w:rPr>
          <w:sz w:val="22"/>
          <w:szCs w:val="22"/>
          <w:lang w:val="en-US"/>
        </w:rPr>
      </w:pPr>
      <w:r w:rsidRPr="00D37E48">
        <w:rPr>
          <w:sz w:val="22"/>
          <w:szCs w:val="22"/>
          <w:lang w:val="en-US"/>
        </w:rPr>
        <w:t>Thank you for pointing this out. We agree with your comment about validation when a new method is proposed. Therefore, I added a new sentence in the introduction section (lines 45-46) which now reads: “</w:t>
      </w:r>
      <w:r w:rsidRPr="00D37E48">
        <w:rPr>
          <w:sz w:val="22"/>
          <w:szCs w:val="22"/>
          <w:lang w:val="en-GB"/>
        </w:rPr>
        <w:t xml:space="preserve">Standing biomass has been shown to be directly correlated to the volume of vegetation, which was recently successfully estimated using </w:t>
      </w:r>
      <w:r w:rsidRPr="00D37E48">
        <w:rPr>
          <w:color w:val="C00000"/>
          <w:sz w:val="22"/>
          <w:szCs w:val="22"/>
          <w:lang w:val="en-GB"/>
        </w:rPr>
        <w:t xml:space="preserve">terrestrial laser scanning </w:t>
      </w:r>
      <w:r w:rsidRPr="00D37E48">
        <w:rPr>
          <w:sz w:val="22"/>
          <w:szCs w:val="22"/>
          <w:lang w:val="en-GB"/>
        </w:rPr>
        <w:t xml:space="preserve">techniques </w:t>
      </w:r>
      <w:r w:rsidRPr="00D37E48">
        <w:rPr>
          <w:sz w:val="22"/>
          <w:szCs w:val="22"/>
        </w:rPr>
        <w:fldChar w:fldCharType="begin"/>
      </w:r>
      <w:r w:rsidRPr="00D37E48">
        <w:rPr>
          <w:sz w:val="22"/>
          <w:szCs w:val="22"/>
          <w:lang w:val="en-GB"/>
        </w:rPr>
        <w:instrText xml:space="preserve"> ADDIN ZOTERO_ITEM CSL_CITATION {"citationID":"MFeDKLN4","properties":{"formattedCitation":"(Cooper et al., 2017; Schulze-Br\\uc0\\u252{}ninghoff et al., 2019; Wallace et al., 2017)","plainCitation":"(Cooper et al., 2017; Schulze-Brüninghoff et al., 2019; Wallace et al., 2017)","noteIndex":0},"citationItems":[{"id":1233,"uris":["http://zotero.org/users/4719818/items/3QZPTJR2"],"uri":["http://zotero.org/users/4719818/items/3QZPTJR2"],"itemData":{"id":1233,"type":"article-journal","container-title":"Remote Sensing","DOI":"10.3390/rs9060531","ISSN":"2072-4292","issue":"6","journalAbbreviation":"Remote Sensing","language":"en","page":"531","source":"DOI.org (Crossref)","title":"Examination of the Potential of Terrestrial Laser Scanning and Structure-from-Motion Photogrammetry for Rapid Nondestructive Field Measurement of Grass Biomass","URL":"http://www.mdpi.com/2072-4292/9/6/531","volume":"9","author":[{"family":"Cooper","given":"Sam"},{"family":"Roy","given":"David"},{"family":"Schaaf","given":"Crystal"},{"family":"Paynter","given":"Ian"}],"accessed":{"date-parts":[["2021",7,26]]},"issued":{"date-parts":[["2017",5,26]]}}},{"id":1137,"uris":["http://zotero.org/users/4719818/items/KF7E86Y9"],"uri":["http://zotero.org/users/4719818/items/KF7E86Y9"],"itemData":{"id":1137,"type":"article-journal","container-title":"Computers and Electronics in Agriculture","DOI":"10.1016/j.compag.2018.11.041","ISSN":"01681699","journalAbbreviation":"Computers and Electronics in Agriculture","language":"en","page":"693-699","source":"DOI.org (Crossref)","title":"Methods for LiDAR-based estimation of extensive grassland biomass","URL":"https://linkinghub.elsevier.com/retrieve/pii/S0168169918310858","volume":"156","author":[{"family":"Schulze-Brüninghoff","given":"Damian"},{"family":"Hensgen","given":"Frank"},{"family":"Wachendorf","given":"Michael"},{"family":"Astor","given":"Thomas"}],"accessed":{"date-parts":[["2020",8,15]]},"issued":{"date-parts":[["2019",1]]}}},{"id":1225,"uris":["http://zotero.org/users/4719818/items/HCPEPZB4"],"uri":["http://zotero.org/users/4719818/items/HCPEPZB4"],"itemData":{"id":1225,"type":"article-journal","container-title":"Methods in Ecology and Evolution","DOI":"10.1111/2041-210X.12759","ISSN":"2041-210X, 2041-210X","issue":"11","journalAbbreviation":"Methods Ecol Evol","language":"en","page":"1607-1616","source":"DOI.org (Crossref)","title":"Non‐destructive estimation of above‐ground surface and near‐surface biomass using 3D terrestrial remote sensing techniques","URL":"https://onlinelibrary.wiley.com/doi/abs/10.1111/2041-210X.12759","volume":"8","author":[{"family":"Wallace","given":"Luke"},{"family":"Hillman","given":"Samuel"},{"family":"Reinke","given":"Karin"},{"family":"Hally","given":"Bryan"}],"editor":[{"family":"Kriticos","given":"Darren"}],"accessed":{"date-parts":[["2021",6,25]]},"issued":{"date-parts":[["2017",11]]}}}],"schema":"https://github.com/citation-style-language/schema/raw/master/csl-citation.json"} </w:instrText>
      </w:r>
      <w:r w:rsidRPr="00D37E48">
        <w:rPr>
          <w:sz w:val="22"/>
          <w:szCs w:val="22"/>
        </w:rPr>
        <w:fldChar w:fldCharType="separate"/>
      </w:r>
      <w:r w:rsidRPr="00D37E48">
        <w:rPr>
          <w:sz w:val="22"/>
          <w:szCs w:val="22"/>
          <w:lang w:val="en-GB"/>
        </w:rPr>
        <w:t>(Cooper et al., 2017; Schulze-</w:t>
      </w:r>
      <w:proofErr w:type="spellStart"/>
      <w:r w:rsidRPr="00D37E48">
        <w:rPr>
          <w:sz w:val="22"/>
          <w:szCs w:val="22"/>
          <w:lang w:val="en-GB"/>
        </w:rPr>
        <w:t>Brüninghoff</w:t>
      </w:r>
      <w:proofErr w:type="spellEnd"/>
      <w:r w:rsidRPr="00D37E48">
        <w:rPr>
          <w:sz w:val="22"/>
          <w:szCs w:val="22"/>
          <w:lang w:val="en-GB"/>
        </w:rPr>
        <w:t xml:space="preserve"> et al., 2019; Wallace et al., 2017)</w:t>
      </w:r>
      <w:r w:rsidRPr="00D37E48">
        <w:rPr>
          <w:sz w:val="22"/>
          <w:szCs w:val="22"/>
        </w:rPr>
        <w:fldChar w:fldCharType="end"/>
      </w:r>
      <w:r w:rsidRPr="00D37E48">
        <w:rPr>
          <w:color w:val="C00000"/>
          <w:sz w:val="22"/>
          <w:szCs w:val="22"/>
          <w:lang w:val="en-GB"/>
        </w:rPr>
        <w:t xml:space="preserve">, </w:t>
      </w:r>
      <w:bookmarkStart w:id="0" w:name="_Hlk98401605"/>
      <w:r w:rsidRPr="00D37E48">
        <w:rPr>
          <w:color w:val="C00000"/>
          <w:sz w:val="22"/>
          <w:szCs w:val="22"/>
          <w:lang w:val="en-GB"/>
        </w:rPr>
        <w:t xml:space="preserve">as well as shown to be positively correlated with plant height (a basis for volume calculation) also using the same technique </w:t>
      </w:r>
      <w:r w:rsidRPr="00D37E48">
        <w:rPr>
          <w:color w:val="C00000"/>
          <w:sz w:val="22"/>
          <w:szCs w:val="22"/>
        </w:rPr>
        <w:fldChar w:fldCharType="begin"/>
      </w:r>
      <w:r w:rsidRPr="00D37E48">
        <w:rPr>
          <w:color w:val="C00000"/>
          <w:sz w:val="22"/>
          <w:szCs w:val="22"/>
          <w:lang w:val="en-GB"/>
        </w:rPr>
        <w:instrText xml:space="preserve"> ADDIN ZOTERO_ITEM CSL_CITATION {"citationID":"i5OMwg1n","properties":{"formattedCitation":"(Guimar\\uc0\\u227{}es-Steinicke et al., 2019)","plainCitation":"(Guimarães-Steinicke et al., 2019)","noteIndex":0},"citationItems":[{"id":1093,"uris":["http://zotero.org/users/4719818/items/9F9Q6E26"],"uri":["http://zotero.org/users/4719818/items/9F9Q6E26"],"itemData":{"id":1093,"type":"chapter","container-title":"Advances in Ecological Research","ISBN":"978-0-08-102912-1","language":"en","note":"DOI: 10.1016/bs.aecr.2019.06.003","page":"133-161","publisher":"Elsevier","source":"DOI.org (Crossref)","title":"Terrestrial laser scanning reveals temporal changes in biodiversity mechanisms driving grassland productivity","URL":"https://linkinghub.elsevier.com/retrieve/pii/S0065250419300297","volume":"61","author":[{"family":"Guimarães-Steinicke","given":"Claudia"},{"family":"Weigelt","given":"Alexandra"},{"family":"Ebeling","given":"Anne"},{"family":"Eisenhauer","given":"Nico"},{"family":"Duque-Lazo","given":"Joaquín"},{"family":"Reu","given":"Björn"},{"family":"Roscher","given":"Christiane"},{"family":"Schumacher","given":"Jens"},{"family":"Wagg","given":"Cameron"},{"family":"Wirth","given":"Christian"}],"accessed":{"date-parts":[["2020",8,2]]},"issued":{"date-parts":[["2019"]]}}}],"schema":"https://github.com/citation-style-language/schema/raw/master/csl-citation.json"} </w:instrText>
      </w:r>
      <w:r w:rsidRPr="00D37E48">
        <w:rPr>
          <w:color w:val="C00000"/>
          <w:sz w:val="22"/>
          <w:szCs w:val="22"/>
        </w:rPr>
        <w:fldChar w:fldCharType="separate"/>
      </w:r>
      <w:r w:rsidRPr="00D37E48">
        <w:rPr>
          <w:color w:val="C00000"/>
          <w:sz w:val="22"/>
          <w:szCs w:val="22"/>
          <w:lang w:val="en-GB"/>
        </w:rPr>
        <w:t>(Guimarães-Steinicke et al., 2019)</w:t>
      </w:r>
      <w:r w:rsidRPr="00D37E48">
        <w:rPr>
          <w:color w:val="C00000"/>
          <w:sz w:val="22"/>
          <w:szCs w:val="22"/>
        </w:rPr>
        <w:fldChar w:fldCharType="end"/>
      </w:r>
      <w:bookmarkEnd w:id="0"/>
      <w:r w:rsidRPr="00D37E48">
        <w:rPr>
          <w:color w:val="C00000"/>
          <w:sz w:val="22"/>
          <w:szCs w:val="22"/>
          <w:lang w:val="en-GB"/>
        </w:rPr>
        <w:t>".</w:t>
      </w:r>
    </w:p>
    <w:p w14:paraId="124C5425" w14:textId="64CB0374" w:rsidR="00B36C10" w:rsidRPr="00505BFB" w:rsidRDefault="00B36C10" w:rsidP="00B36C10">
      <w:pPr>
        <w:pStyle w:val="NormalWeb"/>
        <w:numPr>
          <w:ilvl w:val="0"/>
          <w:numId w:val="1"/>
        </w:numPr>
        <w:ind w:left="0"/>
        <w:jc w:val="both"/>
        <w:rPr>
          <w:sz w:val="22"/>
          <w:szCs w:val="22"/>
          <w:lang w:val="en-US"/>
        </w:rPr>
      </w:pPr>
      <w:r w:rsidRPr="00D37E48">
        <w:rPr>
          <w:sz w:val="22"/>
          <w:szCs w:val="22"/>
          <w:lang w:val="en-US"/>
        </w:rPr>
        <w:lastRenderedPageBreak/>
        <w:t>With this addition, we hope that it will be clear that this method was already validated in a previous study.</w:t>
      </w:r>
      <w:r w:rsidRPr="00505BFB">
        <w:rPr>
          <w:sz w:val="22"/>
          <w:szCs w:val="22"/>
          <w:lang w:val="en-US"/>
        </w:rPr>
        <w:t xml:space="preserve"> Note that, in the Jena Experiment there are two harvest</w:t>
      </w:r>
      <w:r>
        <w:rPr>
          <w:sz w:val="22"/>
          <w:szCs w:val="22"/>
          <w:lang w:val="en-US"/>
        </w:rPr>
        <w:t>s</w:t>
      </w:r>
      <w:r w:rsidRPr="00505BFB">
        <w:rPr>
          <w:sz w:val="22"/>
          <w:szCs w:val="22"/>
          <w:lang w:val="en-US"/>
        </w:rPr>
        <w:t xml:space="preserve"> per year and in our previous studies we used two years of TLS and biomass data for the validation. Therefore</w:t>
      </w:r>
      <w:r>
        <w:rPr>
          <w:sz w:val="22"/>
          <w:szCs w:val="22"/>
          <w:lang w:val="en-US"/>
        </w:rPr>
        <w:t>,</w:t>
      </w:r>
      <w:r w:rsidRPr="00505BFB">
        <w:rPr>
          <w:sz w:val="22"/>
          <w:szCs w:val="22"/>
          <w:lang w:val="en-US"/>
        </w:rPr>
        <w:t xml:space="preserve"> we feel confident to state that vegetation volume based on height is directly related to biomass production in th</w:t>
      </w:r>
      <w:r>
        <w:rPr>
          <w:sz w:val="22"/>
          <w:szCs w:val="22"/>
          <w:lang w:val="en-US"/>
        </w:rPr>
        <w:t>ese communities</w:t>
      </w:r>
      <w:r w:rsidRPr="00505BFB">
        <w:rPr>
          <w:sz w:val="22"/>
          <w:szCs w:val="22"/>
          <w:lang w:val="en-US"/>
        </w:rPr>
        <w:t>, and consequently</w:t>
      </w:r>
      <w:r w:rsidR="0012618B">
        <w:rPr>
          <w:sz w:val="22"/>
          <w:szCs w:val="22"/>
          <w:lang w:val="en-US"/>
        </w:rPr>
        <w:t>,</w:t>
      </w:r>
      <w:r w:rsidRPr="00505BFB">
        <w:rPr>
          <w:sz w:val="22"/>
          <w:szCs w:val="22"/>
          <w:lang w:val="en-US"/>
        </w:rPr>
        <w:t xml:space="preserve"> the canopy structural components calculated. Moreover, as based on this previous study</w:t>
      </w:r>
      <w:r>
        <w:rPr>
          <w:sz w:val="22"/>
          <w:szCs w:val="22"/>
          <w:lang w:val="en-US"/>
        </w:rPr>
        <w:t>,</w:t>
      </w:r>
      <w:r w:rsidRPr="00505BFB">
        <w:rPr>
          <w:sz w:val="22"/>
          <w:szCs w:val="22"/>
          <w:lang w:val="en-US"/>
        </w:rPr>
        <w:t xml:space="preserve"> we could see from the temporal mean height distribution and from the literature of species</w:t>
      </w:r>
      <w:r w:rsidR="0012618B">
        <w:rPr>
          <w:sz w:val="22"/>
          <w:szCs w:val="22"/>
          <w:lang w:val="en-US"/>
        </w:rPr>
        <w:t>-</w:t>
      </w:r>
      <w:r w:rsidRPr="00505BFB">
        <w:rPr>
          <w:sz w:val="22"/>
          <w:szCs w:val="22"/>
          <w:lang w:val="en-US"/>
        </w:rPr>
        <w:t xml:space="preserve">specific </w:t>
      </w:r>
      <w:r w:rsidR="0012618B">
        <w:rPr>
          <w:sz w:val="22"/>
          <w:szCs w:val="22"/>
          <w:lang w:val="en-US"/>
        </w:rPr>
        <w:t xml:space="preserve">the </w:t>
      </w:r>
      <w:r w:rsidRPr="00505BFB">
        <w:rPr>
          <w:sz w:val="22"/>
          <w:szCs w:val="22"/>
          <w:lang w:val="en-US"/>
        </w:rPr>
        <w:t xml:space="preserve">senescence periods, that </w:t>
      </w:r>
      <w:r w:rsidR="0012618B">
        <w:rPr>
          <w:sz w:val="22"/>
          <w:szCs w:val="22"/>
          <w:lang w:val="en-US"/>
        </w:rPr>
        <w:t>at</w:t>
      </w:r>
      <w:r w:rsidRPr="00505BFB">
        <w:rPr>
          <w:sz w:val="22"/>
          <w:szCs w:val="22"/>
          <w:lang w:val="en-US"/>
        </w:rPr>
        <w:t xml:space="preserve"> the end of the season the decreasing mean height parallels with senescence of particular species in our communities as stated by the cited literature. </w:t>
      </w:r>
    </w:p>
    <w:p w14:paraId="6E34A724" w14:textId="77777777" w:rsidR="00655B6E" w:rsidRDefault="00655B6E"/>
    <w:sectPr w:rsidR="00655B6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0175A"/>
    <w:multiLevelType w:val="hybridMultilevel"/>
    <w:tmpl w:val="7F8CB73E"/>
    <w:lvl w:ilvl="0" w:tplc="D2C41F06">
      <w:start w:val="3"/>
      <w:numFmt w:val="bullet"/>
      <w:lvlText w:val="-"/>
      <w:lvlJc w:val="left"/>
      <w:pPr>
        <w:ind w:left="720" w:hanging="360"/>
      </w:pPr>
      <w:rPr>
        <w:rFonts w:ascii="Times New Roman" w:eastAsia="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C10"/>
    <w:rsid w:val="0012618B"/>
    <w:rsid w:val="00655B6E"/>
    <w:rsid w:val="00B36C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1EB63"/>
  <w15:chartTrackingRefBased/>
  <w15:docId w15:val="{744359BB-654C-405B-B3DC-797A53C0C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C10"/>
    <w:rPr>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B36C10"/>
    <w:pPr>
      <w:spacing w:before="100" w:beforeAutospacing="1" w:after="100" w:afterAutospacing="1" w:line="240" w:lineRule="auto"/>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1893</Words>
  <Characters>10224</Characters>
  <Application>Microsoft Office Word</Application>
  <DocSecurity>0</DocSecurity>
  <Lines>85</Lines>
  <Paragraphs>24</Paragraphs>
  <ScaleCrop>false</ScaleCrop>
  <Company/>
  <LinksUpToDate>false</LinksUpToDate>
  <CharactersWithSpaces>12093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guimaraes_20_03_31</dc:creator>
  <cp:keywords/>
  <dc:description/>
  <cp:lastModifiedBy>claudia guimaraes_20_03_31</cp:lastModifiedBy>
  <cp:revision>2</cp:revision>
  <dcterms:created xsi:type="dcterms:W3CDTF">2022-03-20T14:08:00Z</dcterms:created>
  <dcterms:modified xsi:type="dcterms:W3CDTF">2022-03-20T14:14:00Z</dcterms:modified>
</cp:coreProperties>
</file>