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FE846" w14:textId="77777777" w:rsidR="007672DF" w:rsidRPr="007D173D" w:rsidRDefault="007672DF" w:rsidP="007D173D">
      <w:pPr>
        <w:jc w:val="center"/>
        <w:rPr>
          <w:rFonts w:ascii="Arial" w:hAnsi="Arial" w:cs="Arial"/>
          <w:color w:val="222222"/>
          <w:sz w:val="36"/>
          <w:szCs w:val="21"/>
          <w:shd w:val="clear" w:color="auto" w:fill="FFFFFF"/>
        </w:rPr>
      </w:pPr>
      <w:r w:rsidRPr="007D173D">
        <w:rPr>
          <w:rFonts w:ascii="Arial" w:hAnsi="Arial" w:cs="Arial"/>
          <w:color w:val="222222"/>
          <w:sz w:val="36"/>
          <w:szCs w:val="21"/>
          <w:shd w:val="clear" w:color="auto" w:fill="FFFFFF"/>
        </w:rPr>
        <w:t>Letter to Reviewers and Editor</w:t>
      </w:r>
    </w:p>
    <w:p w14:paraId="20926F6A" w14:textId="3031AD8B" w:rsidR="00DF772B" w:rsidRDefault="007672DF" w:rsidP="007D173D">
      <w:pPr>
        <w:rPr>
          <w:rFonts w:ascii="Arial" w:hAnsi="Arial" w:cs="Arial"/>
          <w:color w:val="222222"/>
          <w:szCs w:val="21"/>
          <w:shd w:val="clear" w:color="auto" w:fill="FFFFFF"/>
        </w:rPr>
      </w:pPr>
      <w:r>
        <w:rPr>
          <w:rFonts w:ascii="Arial" w:hAnsi="Arial" w:cs="Arial"/>
          <w:color w:val="222222"/>
          <w:szCs w:val="21"/>
          <w:shd w:val="clear" w:color="auto" w:fill="FFFFFF"/>
        </w:rPr>
        <w:t xml:space="preserve">Manuscript ID: </w:t>
      </w:r>
      <w:r w:rsidR="000A28A6" w:rsidRPr="000A28A6">
        <w:rPr>
          <w:rFonts w:ascii="Arial" w:hAnsi="Arial" w:cs="Arial"/>
          <w:color w:val="222222"/>
          <w:szCs w:val="21"/>
          <w:shd w:val="clear" w:color="auto" w:fill="FFFFFF"/>
        </w:rPr>
        <w:t>jpm-1619437</w:t>
      </w:r>
    </w:p>
    <w:p w14:paraId="28CF3F52" w14:textId="576F1361" w:rsidR="00DF772B" w:rsidRDefault="007672DF" w:rsidP="007D173D">
      <w:pPr>
        <w:rPr>
          <w:rFonts w:ascii="Arial" w:hAnsi="Arial" w:cs="Arial"/>
          <w:color w:val="222222"/>
          <w:szCs w:val="21"/>
          <w:shd w:val="clear" w:color="auto" w:fill="FFFFFF"/>
        </w:rPr>
      </w:pPr>
      <w:r w:rsidRPr="001A7F34">
        <w:rPr>
          <w:rFonts w:ascii="Arial" w:hAnsi="Arial" w:cs="Arial"/>
          <w:color w:val="222222"/>
          <w:szCs w:val="21"/>
          <w:shd w:val="clear" w:color="auto" w:fill="FFFFFF"/>
        </w:rPr>
        <w:br/>
      </w:r>
      <w:r>
        <w:rPr>
          <w:rFonts w:ascii="Arial" w:hAnsi="Arial" w:cs="Arial"/>
          <w:color w:val="222222"/>
          <w:szCs w:val="21"/>
          <w:shd w:val="clear" w:color="auto" w:fill="FFFFFF"/>
        </w:rPr>
        <w:t xml:space="preserve">Title: </w:t>
      </w:r>
      <w:r w:rsidR="000A28A6" w:rsidRPr="000A28A6">
        <w:rPr>
          <w:rFonts w:ascii="Arial" w:hAnsi="Arial" w:cs="Arial"/>
          <w:color w:val="222222"/>
          <w:szCs w:val="21"/>
          <w:shd w:val="clear" w:color="auto" w:fill="FFFFFF"/>
        </w:rPr>
        <w:t>Impact of surgical intervention on nonobstructive dysphagia: A retrospective study based on high-resolution impedance manometry in a Taiwanese population at a single institution</w:t>
      </w:r>
      <w:r w:rsidRPr="001A7F34">
        <w:rPr>
          <w:rFonts w:ascii="Arial" w:hAnsi="Arial" w:cs="Arial"/>
          <w:color w:val="222222"/>
          <w:szCs w:val="21"/>
          <w:shd w:val="clear" w:color="auto" w:fill="FFFFFF"/>
        </w:rPr>
        <w:br/>
      </w:r>
      <w:r w:rsidRPr="001A7F34">
        <w:rPr>
          <w:rFonts w:ascii="Arial" w:hAnsi="Arial" w:cs="Arial"/>
          <w:color w:val="222222"/>
          <w:szCs w:val="21"/>
          <w:shd w:val="clear" w:color="auto" w:fill="FFFFFF"/>
        </w:rPr>
        <w:br/>
      </w:r>
      <w:r>
        <w:rPr>
          <w:rFonts w:ascii="Arial" w:hAnsi="Arial" w:cs="Arial"/>
          <w:color w:val="222222"/>
          <w:szCs w:val="21"/>
          <w:shd w:val="clear" w:color="auto" w:fill="FFFFFF"/>
        </w:rPr>
        <w:t xml:space="preserve">Dear </w:t>
      </w:r>
      <w:r w:rsidRPr="007672DF">
        <w:rPr>
          <w:rFonts w:ascii="Arial" w:hAnsi="Arial" w:cs="Arial"/>
          <w:color w:val="222222"/>
          <w:szCs w:val="21"/>
          <w:shd w:val="clear" w:color="auto" w:fill="FFFFFF"/>
        </w:rPr>
        <w:t>Reviewers and Editor</w:t>
      </w:r>
      <w:r>
        <w:rPr>
          <w:rFonts w:ascii="Arial" w:hAnsi="Arial" w:cs="Arial"/>
          <w:color w:val="222222"/>
          <w:szCs w:val="21"/>
          <w:shd w:val="clear" w:color="auto" w:fill="FFFFFF"/>
        </w:rPr>
        <w:t>,</w:t>
      </w:r>
      <w:r w:rsidRPr="001A7F34">
        <w:rPr>
          <w:rFonts w:ascii="Arial" w:hAnsi="Arial" w:cs="Arial"/>
          <w:color w:val="222222"/>
          <w:szCs w:val="21"/>
          <w:shd w:val="clear" w:color="auto" w:fill="FFFFFF"/>
        </w:rPr>
        <w:br/>
      </w:r>
      <w:r>
        <w:rPr>
          <w:rFonts w:ascii="Arial" w:hAnsi="Arial" w:cs="Arial"/>
          <w:color w:val="222222"/>
          <w:szCs w:val="21"/>
          <w:shd w:val="clear" w:color="auto" w:fill="FFFFFF"/>
        </w:rPr>
        <w:t xml:space="preserve">Thank you very much for </w:t>
      </w:r>
      <w:r w:rsidR="00A86FA4">
        <w:rPr>
          <w:rFonts w:ascii="Arial" w:hAnsi="Arial" w:cs="Arial"/>
          <w:color w:val="222222"/>
          <w:szCs w:val="21"/>
          <w:shd w:val="clear" w:color="auto" w:fill="FFFFFF"/>
        </w:rPr>
        <w:t xml:space="preserve">reviewing and </w:t>
      </w:r>
      <w:r>
        <w:rPr>
          <w:rFonts w:ascii="Arial" w:hAnsi="Arial" w:cs="Arial" w:hint="eastAsia"/>
          <w:color w:val="222222"/>
          <w:szCs w:val="21"/>
          <w:shd w:val="clear" w:color="auto" w:fill="FFFFFF"/>
        </w:rPr>
        <w:t>considering the</w:t>
      </w:r>
      <w:r>
        <w:rPr>
          <w:rFonts w:ascii="Arial" w:hAnsi="Arial" w:cs="Arial"/>
          <w:color w:val="222222"/>
          <w:szCs w:val="21"/>
          <w:shd w:val="clear" w:color="auto" w:fill="FFFFFF"/>
        </w:rPr>
        <w:t xml:space="preserve"> article potentially acceptable for</w:t>
      </w:r>
      <w:r w:rsidRPr="001A7F34">
        <w:rPr>
          <w:rFonts w:ascii="Arial" w:hAnsi="Arial" w:cs="Arial"/>
          <w:color w:val="222222"/>
          <w:szCs w:val="21"/>
          <w:shd w:val="clear" w:color="auto" w:fill="FFFFFF"/>
        </w:rPr>
        <w:br/>
      </w:r>
      <w:r>
        <w:rPr>
          <w:rFonts w:ascii="Arial" w:hAnsi="Arial" w:cs="Arial"/>
          <w:color w:val="222222"/>
          <w:szCs w:val="21"/>
          <w:shd w:val="clear" w:color="auto" w:fill="FFFFFF"/>
        </w:rPr>
        <w:t>publication.</w:t>
      </w:r>
    </w:p>
    <w:p w14:paraId="654641E0" w14:textId="77777777" w:rsidR="00682C1D" w:rsidRDefault="00682C1D" w:rsidP="000A28A6">
      <w:pPr>
        <w:widowControl/>
        <w:jc w:val="left"/>
        <w:rPr>
          <w:rFonts w:ascii="Arial" w:hAnsi="Arial" w:cs="Arial"/>
          <w:color w:val="222222"/>
          <w:szCs w:val="21"/>
          <w:shd w:val="clear" w:color="auto" w:fill="FFFFFF"/>
        </w:rPr>
      </w:pPr>
    </w:p>
    <w:p w14:paraId="40EB6CCA" w14:textId="53359DFA" w:rsidR="00682C1D" w:rsidRPr="00682C1D" w:rsidRDefault="00682C1D" w:rsidP="000A28A6">
      <w:pPr>
        <w:widowControl/>
        <w:jc w:val="left"/>
        <w:rPr>
          <w:rFonts w:ascii="Arial" w:hAnsi="Arial" w:cs="Arial"/>
          <w:b/>
          <w:color w:val="222222"/>
          <w:szCs w:val="21"/>
          <w:u w:val="single"/>
          <w:shd w:val="clear" w:color="auto" w:fill="FFFFFF"/>
        </w:rPr>
      </w:pPr>
      <w:r w:rsidRPr="00682C1D">
        <w:rPr>
          <w:rFonts w:ascii="Arial" w:hAnsi="Arial" w:cs="Arial"/>
          <w:b/>
          <w:color w:val="222222"/>
          <w:szCs w:val="21"/>
          <w:u w:val="single"/>
          <w:shd w:val="clear" w:color="auto" w:fill="FFFFFF"/>
        </w:rPr>
        <w:t xml:space="preserve">Response to Reviewer </w:t>
      </w:r>
      <w:r>
        <w:rPr>
          <w:rFonts w:asciiTheme="minorEastAsia" w:eastAsiaTheme="minorEastAsia" w:hAnsiTheme="minorEastAsia" w:cs="Arial" w:hint="eastAsia"/>
          <w:b/>
          <w:color w:val="222222"/>
          <w:szCs w:val="21"/>
          <w:u w:val="single"/>
          <w:shd w:val="clear" w:color="auto" w:fill="FFFFFF"/>
          <w:lang w:eastAsia="zh-TW"/>
        </w:rPr>
        <w:t>#</w:t>
      </w:r>
      <w:r w:rsidRPr="00682C1D">
        <w:rPr>
          <w:rFonts w:ascii="Arial" w:hAnsi="Arial" w:cs="Arial"/>
          <w:b/>
          <w:color w:val="222222"/>
          <w:szCs w:val="21"/>
          <w:u w:val="single"/>
          <w:shd w:val="clear" w:color="auto" w:fill="FFFFFF"/>
        </w:rPr>
        <w:t>1 Comments</w:t>
      </w:r>
      <w:r w:rsidRPr="00682C1D">
        <w:rPr>
          <w:rFonts w:ascii="Arial" w:hAnsi="Arial" w:cs="Arial" w:hint="eastAsia"/>
          <w:b/>
          <w:color w:val="222222"/>
          <w:szCs w:val="21"/>
          <w:u w:val="single"/>
          <w:shd w:val="clear" w:color="auto" w:fill="FFFFFF"/>
        </w:rPr>
        <w:t>:</w:t>
      </w:r>
    </w:p>
    <w:p w14:paraId="28924E06" w14:textId="77777777" w:rsidR="00682C1D" w:rsidRPr="00682C1D" w:rsidRDefault="00682C1D" w:rsidP="00682C1D">
      <w:pPr>
        <w:widowControl/>
        <w:shd w:val="clear" w:color="auto" w:fill="FFFFFF"/>
        <w:jc w:val="left"/>
        <w:rPr>
          <w:rFonts w:ascii="Arial" w:hAnsi="Arial" w:cs="Arial"/>
          <w:color w:val="222222"/>
          <w:szCs w:val="21"/>
          <w:shd w:val="clear" w:color="auto" w:fill="FFFFFF"/>
        </w:rPr>
      </w:pPr>
      <w:r w:rsidRPr="00682C1D">
        <w:rPr>
          <w:rFonts w:ascii="Arial" w:hAnsi="Arial" w:cs="Arial"/>
          <w:color w:val="222222"/>
          <w:szCs w:val="21"/>
          <w:shd w:val="clear" w:color="auto" w:fill="FFFFFF"/>
        </w:rPr>
        <w:t>I would like to comment two points:</w:t>
      </w:r>
    </w:p>
    <w:p w14:paraId="09077ABE" w14:textId="75EBE899" w:rsidR="00682C1D" w:rsidRPr="00682C1D" w:rsidRDefault="009076AB" w:rsidP="00682C1D">
      <w:pPr>
        <w:widowControl/>
        <w:shd w:val="clear" w:color="auto" w:fill="FFFFFF"/>
        <w:jc w:val="left"/>
        <w:rPr>
          <w:rFonts w:ascii="Arial" w:hAnsi="Arial" w:cs="Arial"/>
          <w:color w:val="222222"/>
          <w:szCs w:val="21"/>
          <w:shd w:val="clear" w:color="auto" w:fill="FFFFFF"/>
        </w:rPr>
      </w:pPr>
      <w:r>
        <w:rPr>
          <w:rFonts w:ascii="Arial" w:eastAsiaTheme="minorEastAsia" w:hAnsi="Arial" w:cs="Arial" w:hint="eastAsia"/>
          <w:color w:val="222222"/>
          <w:szCs w:val="21"/>
          <w:shd w:val="clear" w:color="auto" w:fill="FFFFFF"/>
          <w:lang w:eastAsia="zh-TW"/>
        </w:rPr>
        <w:t>1</w:t>
      </w:r>
      <w:r>
        <w:rPr>
          <w:rFonts w:ascii="Arial" w:eastAsiaTheme="minorEastAsia" w:hAnsi="Arial" w:cs="Arial"/>
          <w:color w:val="222222"/>
          <w:szCs w:val="21"/>
          <w:shd w:val="clear" w:color="auto" w:fill="FFFFFF"/>
          <w:lang w:eastAsia="zh-TW"/>
        </w:rPr>
        <w:t xml:space="preserve">. </w:t>
      </w:r>
      <w:r w:rsidR="00682C1D" w:rsidRPr="00682C1D">
        <w:rPr>
          <w:rFonts w:ascii="Arial" w:hAnsi="Arial" w:cs="Arial"/>
          <w:color w:val="222222"/>
          <w:szCs w:val="21"/>
          <w:shd w:val="clear" w:color="auto" w:fill="FFFFFF"/>
        </w:rPr>
        <w:t>Why did you use the normal ranges from the CC3 whilst you used the unisensor catheter (InSIGHT Ultima® High-Resolution Manometry) which has different range of normal values including, the most important parameter in this study, the IRP. In this view, I would re-analyse the whole data and revise the findings all together.</w:t>
      </w:r>
    </w:p>
    <w:p w14:paraId="7EFC8B4F" w14:textId="35E4CD19" w:rsidR="00682C1D" w:rsidRPr="00682C1D" w:rsidRDefault="00682C1D" w:rsidP="00682C1D">
      <w:pPr>
        <w:widowControl/>
        <w:shd w:val="clear" w:color="auto" w:fill="FFFFFF"/>
        <w:jc w:val="left"/>
        <w:rPr>
          <w:rFonts w:ascii="Arial" w:hAnsi="Arial" w:cs="Arial"/>
          <w:color w:val="222222"/>
          <w:szCs w:val="21"/>
          <w:shd w:val="clear" w:color="auto" w:fill="FFFFFF"/>
        </w:rPr>
      </w:pPr>
      <w:r>
        <w:rPr>
          <w:rFonts w:asciiTheme="minorEastAsia" w:eastAsiaTheme="minorEastAsia" w:hAnsiTheme="minorEastAsia" w:cs="Arial" w:hint="eastAsia"/>
          <w:color w:val="222222"/>
          <w:szCs w:val="21"/>
          <w:shd w:val="clear" w:color="auto" w:fill="FFFFFF"/>
          <w:lang w:eastAsia="zh-TW"/>
        </w:rPr>
        <w:t xml:space="preserve">  </w:t>
      </w:r>
      <w:r w:rsidRPr="00682C1D">
        <w:rPr>
          <w:rFonts w:ascii="Arial" w:hAnsi="Arial" w:cs="Arial"/>
          <w:color w:val="222222"/>
          <w:szCs w:val="21"/>
          <w:shd w:val="clear" w:color="auto" w:fill="FFFFFF"/>
        </w:rPr>
        <w:t>Note from literature for unisensor catheter:</w:t>
      </w:r>
    </w:p>
    <w:p w14:paraId="7E011AC0" w14:textId="4D5B0087" w:rsidR="00682C1D" w:rsidRPr="00682C1D" w:rsidRDefault="00682C1D" w:rsidP="00682C1D">
      <w:pPr>
        <w:widowControl/>
        <w:shd w:val="clear" w:color="auto" w:fill="FFFFFF"/>
        <w:jc w:val="left"/>
        <w:rPr>
          <w:rFonts w:ascii="Arial" w:hAnsi="Arial" w:cs="Arial"/>
          <w:color w:val="222222"/>
          <w:szCs w:val="21"/>
          <w:shd w:val="clear" w:color="auto" w:fill="FFFFFF"/>
        </w:rPr>
      </w:pPr>
      <w:r w:rsidRPr="00682C1D">
        <w:rPr>
          <w:rFonts w:ascii="Arial" w:hAnsi="Arial" w:cs="Arial"/>
          <w:color w:val="222222"/>
          <w:szCs w:val="21"/>
          <w:shd w:val="clear" w:color="auto" w:fill="FFFFFF"/>
        </w:rPr>
        <w:t>Normative values in the supine position: IRP highest 95th percent</w:t>
      </w:r>
      <w:r>
        <w:rPr>
          <w:rFonts w:ascii="Arial" w:hAnsi="Arial" w:cs="Arial"/>
          <w:color w:val="222222"/>
          <w:szCs w:val="21"/>
          <w:shd w:val="clear" w:color="auto" w:fill="FFFFFF"/>
        </w:rPr>
        <w:t>ile ranged from 10.2 to 18.2 mm</w:t>
      </w:r>
      <w:r w:rsidRPr="00682C1D">
        <w:rPr>
          <w:rFonts w:ascii="Arial" w:hAnsi="Arial" w:cs="Arial"/>
          <w:color w:val="222222"/>
          <w:szCs w:val="21"/>
          <w:shd w:val="clear" w:color="auto" w:fill="FFFFFF"/>
        </w:rPr>
        <w:t>Hg, upright: the IRP 95th percentile in the upright position ranged from 10.8 to</w:t>
      </w:r>
      <w:r>
        <w:rPr>
          <w:rFonts w:ascii="Arial" w:hAnsi="Arial" w:cs="Arial"/>
          <w:color w:val="222222"/>
          <w:szCs w:val="21"/>
          <w:shd w:val="clear" w:color="auto" w:fill="FFFFFF"/>
        </w:rPr>
        <w:t xml:space="preserve"> 15.8 mm</w:t>
      </w:r>
      <w:r w:rsidRPr="00682C1D">
        <w:rPr>
          <w:rFonts w:ascii="Arial" w:hAnsi="Arial" w:cs="Arial"/>
          <w:color w:val="222222"/>
          <w:szCs w:val="21"/>
          <w:shd w:val="clear" w:color="auto" w:fill="FFFFFF"/>
        </w:rPr>
        <w:t xml:space="preserve">Hg </w:t>
      </w:r>
    </w:p>
    <w:p w14:paraId="2F409487" w14:textId="46D35EB3" w:rsidR="00682C1D" w:rsidRPr="00682C1D" w:rsidRDefault="00682C1D" w:rsidP="00682C1D">
      <w:pPr>
        <w:widowControl/>
        <w:shd w:val="clear" w:color="auto" w:fill="FFFFFF"/>
        <w:jc w:val="left"/>
        <w:rPr>
          <w:rFonts w:ascii="Arial" w:hAnsi="Arial" w:cs="Arial"/>
          <w:color w:val="222222"/>
          <w:szCs w:val="21"/>
          <w:shd w:val="clear" w:color="auto" w:fill="FFFFFF"/>
        </w:rPr>
      </w:pPr>
      <w:r>
        <w:rPr>
          <w:rFonts w:asciiTheme="minorEastAsia" w:eastAsiaTheme="minorEastAsia" w:hAnsiTheme="minorEastAsia" w:cs="Arial" w:hint="eastAsia"/>
          <w:color w:val="222222"/>
          <w:szCs w:val="21"/>
          <w:shd w:val="clear" w:color="auto" w:fill="FFFFFF"/>
          <w:lang w:eastAsia="zh-TW"/>
        </w:rPr>
        <w:t xml:space="preserve"> </w:t>
      </w:r>
      <w:r w:rsidRPr="00682C1D">
        <w:rPr>
          <w:rFonts w:ascii="Arial" w:hAnsi="Arial" w:cs="Arial" w:hint="eastAsia"/>
          <w:color w:val="222222"/>
          <w:szCs w:val="21"/>
          <w:shd w:val="clear" w:color="auto" w:fill="FFFFFF"/>
        </w:rPr>
        <w:t xml:space="preserve"> I</w:t>
      </w:r>
      <w:r>
        <w:rPr>
          <w:rFonts w:ascii="Arial" w:hAnsi="Arial" w:cs="Arial"/>
          <w:color w:val="222222"/>
          <w:szCs w:val="21"/>
          <w:shd w:val="clear" w:color="auto" w:fill="FFFFFF"/>
        </w:rPr>
        <w:t>n this study:</w:t>
      </w:r>
    </w:p>
    <w:p w14:paraId="28E55B65" w14:textId="4E1FBA7B" w:rsidR="00682C1D" w:rsidRPr="00682C1D" w:rsidRDefault="00682C1D" w:rsidP="00682C1D">
      <w:pPr>
        <w:widowControl/>
        <w:shd w:val="clear" w:color="auto" w:fill="FFFFFF"/>
        <w:jc w:val="left"/>
        <w:rPr>
          <w:rFonts w:ascii="Arial" w:hAnsi="Arial" w:cs="Arial"/>
          <w:color w:val="222222"/>
          <w:szCs w:val="21"/>
          <w:shd w:val="clear" w:color="auto" w:fill="FFFFFF"/>
        </w:rPr>
      </w:pPr>
      <w:r w:rsidRPr="00682C1D">
        <w:rPr>
          <w:rFonts w:ascii="Arial" w:hAnsi="Arial" w:cs="Arial"/>
          <w:color w:val="222222"/>
          <w:szCs w:val="21"/>
          <w:shd w:val="clear" w:color="auto" w:fill="FFFFFF"/>
        </w:rPr>
        <w:t>The data were analyzed using package analysis software and</w:t>
      </w:r>
      <w:r>
        <w:rPr>
          <w:rFonts w:asciiTheme="minorEastAsia" w:eastAsiaTheme="minorEastAsia" w:hAnsiTheme="minorEastAsia" w:cs="Arial" w:hint="eastAsia"/>
          <w:color w:val="222222"/>
          <w:szCs w:val="21"/>
          <w:shd w:val="clear" w:color="auto" w:fill="FFFFFF"/>
          <w:lang w:eastAsia="zh-TW"/>
        </w:rPr>
        <w:t xml:space="preserve"> </w:t>
      </w:r>
      <w:r w:rsidRPr="00682C1D">
        <w:rPr>
          <w:rFonts w:ascii="Arial" w:hAnsi="Arial" w:cs="Arial"/>
          <w:color w:val="222222"/>
          <w:szCs w:val="21"/>
          <w:shd w:val="clear" w:color="auto" w:fill="FFFFFF"/>
        </w:rPr>
        <w:t>143 interpreted by a practical thoracic surgeon dovetailed wi</w:t>
      </w:r>
      <w:r>
        <w:rPr>
          <w:rFonts w:ascii="Arial" w:hAnsi="Arial" w:cs="Arial"/>
          <w:color w:val="222222"/>
          <w:szCs w:val="21"/>
          <w:shd w:val="clear" w:color="auto" w:fill="FFFFFF"/>
        </w:rPr>
        <w:t>th Chicago Classification v3.0.</w:t>
      </w:r>
    </w:p>
    <w:p w14:paraId="70507994" w14:textId="25C4BD32" w:rsidR="00682C1D" w:rsidRPr="00682C1D" w:rsidRDefault="00682C1D" w:rsidP="00682C1D">
      <w:pPr>
        <w:widowControl/>
        <w:shd w:val="clear" w:color="auto" w:fill="FFFFFF"/>
        <w:jc w:val="left"/>
        <w:rPr>
          <w:rFonts w:ascii="Arial" w:hAnsi="Arial" w:cs="Arial"/>
          <w:color w:val="222222"/>
          <w:szCs w:val="21"/>
          <w:shd w:val="clear" w:color="auto" w:fill="FFFFFF"/>
        </w:rPr>
      </w:pPr>
      <w:r w:rsidRPr="00682C1D">
        <w:rPr>
          <w:rFonts w:ascii="Arial" w:hAnsi="Arial" w:cs="Arial"/>
          <w:color w:val="222222"/>
          <w:szCs w:val="21"/>
          <w:shd w:val="clear" w:color="auto" w:fill="FFFFFF"/>
        </w:rPr>
        <w:t>IRP (mean ± SD) 19.57 ± 9.39 (</w:t>
      </w:r>
      <w:r>
        <w:rPr>
          <w:rFonts w:ascii="Arial" w:hAnsi="Arial" w:cs="Arial"/>
          <w:color w:val="222222"/>
          <w:szCs w:val="21"/>
          <w:shd w:val="clear" w:color="auto" w:fill="FFFFFF"/>
        </w:rPr>
        <w:t xml:space="preserve">-3, 43) for the patient group. </w:t>
      </w:r>
    </w:p>
    <w:p w14:paraId="5A5504FF" w14:textId="77777777" w:rsidR="00682C1D" w:rsidRPr="00682C1D" w:rsidRDefault="00682C1D" w:rsidP="00682C1D">
      <w:pPr>
        <w:widowControl/>
        <w:shd w:val="clear" w:color="auto" w:fill="FFFFFF"/>
        <w:jc w:val="left"/>
        <w:rPr>
          <w:rFonts w:ascii="Arial" w:hAnsi="Arial" w:cs="Arial"/>
          <w:color w:val="222222"/>
          <w:szCs w:val="21"/>
          <w:shd w:val="clear" w:color="auto" w:fill="FFFFFF"/>
        </w:rPr>
      </w:pPr>
      <w:r w:rsidRPr="00682C1D">
        <w:rPr>
          <w:rFonts w:ascii="Arial" w:hAnsi="Arial" w:cs="Arial"/>
          <w:color w:val="222222"/>
          <w:szCs w:val="21"/>
          <w:shd w:val="clear" w:color="auto" w:fill="FFFFFF"/>
        </w:rPr>
        <w:t xml:space="preserve">Based on the Chicago Classification v3.0, the criteria of nonspastic motility disorders include an elevated median IRP (&gt;15 mmHg). Our study met the criteria, with an </w:t>
      </w:r>
      <w:r w:rsidRPr="00735B3E">
        <w:rPr>
          <w:rFonts w:ascii="Arial" w:hAnsi="Arial" w:cs="Arial"/>
          <w:color w:val="222222"/>
          <w:szCs w:val="21"/>
          <w:shd w:val="clear" w:color="auto" w:fill="FFFFFF"/>
        </w:rPr>
        <w:t>IRP (mean ± SD) measuring 19.57 ± 9.39</w:t>
      </w:r>
      <w:r w:rsidRPr="00682C1D">
        <w:rPr>
          <w:rFonts w:ascii="Arial" w:hAnsi="Arial" w:cs="Arial"/>
          <w:color w:val="222222"/>
          <w:szCs w:val="21"/>
          <w:shd w:val="clear" w:color="auto" w:fill="FFFFFF"/>
        </w:rPr>
        <w:t>.</w:t>
      </w:r>
    </w:p>
    <w:p w14:paraId="476C0192" w14:textId="59F6D65D" w:rsidR="005632C8" w:rsidRDefault="00682C1D" w:rsidP="00682C1D">
      <w:pPr>
        <w:widowControl/>
        <w:shd w:val="clear" w:color="auto" w:fill="FFFFFF"/>
        <w:jc w:val="left"/>
        <w:rPr>
          <w:color w:val="FF0000"/>
        </w:rPr>
      </w:pPr>
      <w:r w:rsidRPr="00877EB7">
        <w:rPr>
          <w:b/>
          <w:color w:val="FF0000"/>
        </w:rPr>
        <w:t xml:space="preserve">Response 1: </w:t>
      </w:r>
      <w:r w:rsidR="00515C18" w:rsidRPr="00995B3D">
        <w:rPr>
          <w:color w:val="FF0000"/>
        </w:rPr>
        <w:t>Thank you for the reviewer’s comment.</w:t>
      </w:r>
      <w:r w:rsidR="00515C18">
        <w:rPr>
          <w:color w:val="FF0000"/>
        </w:rPr>
        <w:t xml:space="preserve"> Based on </w:t>
      </w:r>
      <w:r w:rsidR="00EF6477" w:rsidRPr="00EF6477">
        <w:rPr>
          <w:color w:val="FF0000"/>
        </w:rPr>
        <w:t>Chicago Classification v3.0</w:t>
      </w:r>
      <w:r w:rsidR="00515C18">
        <w:rPr>
          <w:color w:val="FF0000"/>
        </w:rPr>
        <w:t xml:space="preserve">, IRP is used in evaluating </w:t>
      </w:r>
      <w:r w:rsidR="00515C18" w:rsidRPr="00515C18">
        <w:rPr>
          <w:color w:val="FF0000"/>
        </w:rPr>
        <w:t>EGJ relaxation, which is</w:t>
      </w:r>
      <w:r w:rsidR="00515C18">
        <w:rPr>
          <w:color w:val="FF0000"/>
        </w:rPr>
        <w:t xml:space="preserve"> defined as m</w:t>
      </w:r>
      <w:r w:rsidR="00515C18" w:rsidRPr="00515C18">
        <w:rPr>
          <w:color w:val="FF0000"/>
        </w:rPr>
        <w:t>ean of the 4s of maximal deglutitive relaxation in the 10-s window beginning at UES relaxation.</w:t>
      </w:r>
      <w:r w:rsidR="00EF6477">
        <w:rPr>
          <w:color w:val="FF0000"/>
        </w:rPr>
        <w:t xml:space="preserve"> A systemic review</w:t>
      </w:r>
      <w:r w:rsidR="00D13F26">
        <w:rPr>
          <w:color w:val="FF0000"/>
        </w:rPr>
        <w:t xml:space="preserve"> described n</w:t>
      </w:r>
      <w:r w:rsidR="00D13F26" w:rsidRPr="00D13F26">
        <w:rPr>
          <w:color w:val="FF0000"/>
        </w:rPr>
        <w:t>ormative values</w:t>
      </w:r>
      <w:r w:rsidR="00D13F26">
        <w:rPr>
          <w:color w:val="FF0000"/>
        </w:rPr>
        <w:t xml:space="preserve"> of IRP with </w:t>
      </w:r>
      <w:r w:rsidR="00D13F26" w:rsidRPr="00D13F26">
        <w:rPr>
          <w:color w:val="FF0000"/>
        </w:rPr>
        <w:t>highest 95th percent</w:t>
      </w:r>
      <w:r w:rsidR="00D13F26">
        <w:rPr>
          <w:color w:val="FF0000"/>
        </w:rPr>
        <w:t>ile ranged from 10.2 to 18.2 mm</w:t>
      </w:r>
      <w:r w:rsidR="00D13F26" w:rsidRPr="00D13F26">
        <w:rPr>
          <w:color w:val="FF0000"/>
        </w:rPr>
        <w:t>Hg in the supine position</w:t>
      </w:r>
      <w:r w:rsidR="00D13F26">
        <w:rPr>
          <w:color w:val="FF0000"/>
        </w:rPr>
        <w:t xml:space="preserve"> when </w:t>
      </w:r>
      <w:r w:rsidR="00D13F26" w:rsidRPr="00D13F26">
        <w:rPr>
          <w:color w:val="FF0000"/>
        </w:rPr>
        <w:t>using a solid-state system</w:t>
      </w:r>
      <w:r w:rsidR="00D13F26">
        <w:rPr>
          <w:color w:val="FF0000"/>
        </w:rPr>
        <w:t xml:space="preserve">, which </w:t>
      </w:r>
      <w:r w:rsidR="00D13F26" w:rsidRPr="00D13F26">
        <w:rPr>
          <w:color w:val="FF0000"/>
        </w:rPr>
        <w:t>were similar</w:t>
      </w:r>
      <w:r w:rsidR="00D13F26">
        <w:rPr>
          <w:color w:val="FF0000"/>
        </w:rPr>
        <w:t xml:space="preserve"> to </w:t>
      </w:r>
      <w:r w:rsidR="00D13F26" w:rsidRPr="00D13F26">
        <w:rPr>
          <w:color w:val="FF0000"/>
        </w:rPr>
        <w:t>water-perfused systems</w:t>
      </w:r>
      <w:r w:rsidR="00D13F26">
        <w:rPr>
          <w:color w:val="FF0000"/>
        </w:rPr>
        <w:t xml:space="preserve"> as our study. </w:t>
      </w:r>
      <w:r w:rsidR="00D13F26" w:rsidRPr="00D13F26">
        <w:rPr>
          <w:color w:val="FF0000"/>
        </w:rPr>
        <w:t>EGJ outflow obstruction was defined by an elevated IRP</w:t>
      </w:r>
      <w:r w:rsidR="00D13F26">
        <w:rPr>
          <w:color w:val="FF0000"/>
        </w:rPr>
        <w:t>. But we thought that there might have m</w:t>
      </w:r>
      <w:r w:rsidR="00D13F26" w:rsidRPr="00D13F26">
        <w:rPr>
          <w:color w:val="FF0000"/>
        </w:rPr>
        <w:t xml:space="preserve">easurement </w:t>
      </w:r>
      <w:r w:rsidR="00D13F26">
        <w:rPr>
          <w:color w:val="FF0000"/>
        </w:rPr>
        <w:t>b</w:t>
      </w:r>
      <w:r w:rsidR="00D13F26" w:rsidRPr="00D13F26">
        <w:rPr>
          <w:color w:val="FF0000"/>
        </w:rPr>
        <w:t>ias</w:t>
      </w:r>
      <w:r w:rsidR="00D13F26">
        <w:rPr>
          <w:color w:val="FF0000"/>
        </w:rPr>
        <w:t xml:space="preserve"> due to uneasy introduction of the catheter straightforward passing through the EGJ. Therefore, in our study, we comprehensively considered clinical symptoms and </w:t>
      </w:r>
      <w:r w:rsidR="00D13F26">
        <w:rPr>
          <w:color w:val="FF0000"/>
        </w:rPr>
        <w:lastRenderedPageBreak/>
        <w:t>images, including e</w:t>
      </w:r>
      <w:r w:rsidR="00D13F26" w:rsidRPr="00D13F26">
        <w:rPr>
          <w:color w:val="FF0000"/>
        </w:rPr>
        <w:t>sophagoscopy or upper gastrointestinal series</w:t>
      </w:r>
      <w:r w:rsidR="00D13F26">
        <w:rPr>
          <w:color w:val="FF0000"/>
        </w:rPr>
        <w:t>, to make differential diagnosis.</w:t>
      </w:r>
      <w:r w:rsidR="00735B3E">
        <w:rPr>
          <w:color w:val="FF0000"/>
        </w:rPr>
        <w:t xml:space="preserve"> We add this to the limitation paragraph (page 1</w:t>
      </w:r>
      <w:r w:rsidR="00135D67">
        <w:rPr>
          <w:color w:val="FF0000"/>
        </w:rPr>
        <w:t>7</w:t>
      </w:r>
      <w:r w:rsidR="00735B3E">
        <w:rPr>
          <w:color w:val="FF0000"/>
        </w:rPr>
        <w:t>).</w:t>
      </w:r>
    </w:p>
    <w:p w14:paraId="42161404" w14:textId="77777777" w:rsidR="00735B3E" w:rsidRPr="00682C1D" w:rsidRDefault="00735B3E" w:rsidP="00682C1D">
      <w:pPr>
        <w:widowControl/>
        <w:shd w:val="clear" w:color="auto" w:fill="FFFFFF"/>
        <w:jc w:val="left"/>
        <w:rPr>
          <w:rFonts w:ascii="Arial" w:hAnsi="Arial" w:cs="Arial"/>
          <w:color w:val="222222"/>
          <w:szCs w:val="21"/>
          <w:shd w:val="clear" w:color="auto" w:fill="FFFFFF"/>
        </w:rPr>
      </w:pPr>
    </w:p>
    <w:p w14:paraId="1385304F" w14:textId="53A02B45" w:rsidR="00682C1D" w:rsidRPr="00682C1D" w:rsidRDefault="009076AB" w:rsidP="00682C1D">
      <w:pPr>
        <w:widowControl/>
        <w:shd w:val="clear" w:color="auto" w:fill="FFFFFF"/>
        <w:jc w:val="left"/>
        <w:rPr>
          <w:rFonts w:ascii="Arial" w:hAnsi="Arial" w:cs="Arial"/>
          <w:color w:val="222222"/>
          <w:szCs w:val="21"/>
          <w:shd w:val="clear" w:color="auto" w:fill="FFFFFF"/>
        </w:rPr>
      </w:pPr>
      <w:r>
        <w:rPr>
          <w:rFonts w:ascii="Arial" w:hAnsi="Arial" w:cs="Arial"/>
          <w:color w:val="222222"/>
          <w:szCs w:val="21"/>
          <w:shd w:val="clear" w:color="auto" w:fill="FFFFFF"/>
        </w:rPr>
        <w:t xml:space="preserve">2. </w:t>
      </w:r>
      <w:r w:rsidR="00682C1D">
        <w:rPr>
          <w:rFonts w:ascii="Arial" w:hAnsi="Arial" w:cs="Arial"/>
          <w:color w:val="222222"/>
          <w:szCs w:val="21"/>
          <w:shd w:val="clear" w:color="auto" w:fill="FFFFFF"/>
        </w:rPr>
        <w:t>2nd comment</w:t>
      </w:r>
    </w:p>
    <w:p w14:paraId="0283A863" w14:textId="779AF0F5" w:rsidR="00682C1D" w:rsidRPr="00682C1D" w:rsidRDefault="00682C1D" w:rsidP="00682C1D">
      <w:pPr>
        <w:widowControl/>
        <w:shd w:val="clear" w:color="auto" w:fill="FFFFFF"/>
        <w:jc w:val="left"/>
        <w:rPr>
          <w:rFonts w:ascii="Arial" w:hAnsi="Arial" w:cs="Arial"/>
          <w:color w:val="222222"/>
          <w:szCs w:val="21"/>
          <w:shd w:val="clear" w:color="auto" w:fill="FFFFFF"/>
        </w:rPr>
      </w:pPr>
      <w:r w:rsidRPr="00682C1D">
        <w:rPr>
          <w:rFonts w:ascii="Arial" w:hAnsi="Arial" w:cs="Arial"/>
          <w:color w:val="222222"/>
          <w:szCs w:val="21"/>
          <w:shd w:val="clear" w:color="auto" w:fill="FFFFFF"/>
        </w:rPr>
        <w:t>I could not see a comparison between the surgical group against those who did not undergo surgical intervention. How it was determined that those who did have intervention showed improvement?</w:t>
      </w:r>
    </w:p>
    <w:p w14:paraId="3C99D54A" w14:textId="79F44F17" w:rsidR="005C2AEC" w:rsidRDefault="009076AB" w:rsidP="00835148">
      <w:pPr>
        <w:rPr>
          <w:color w:val="FF0000"/>
        </w:rPr>
      </w:pPr>
      <w:r w:rsidRPr="00877EB7">
        <w:rPr>
          <w:b/>
          <w:color w:val="FF0000"/>
        </w:rPr>
        <w:t>Response 2:</w:t>
      </w:r>
      <w:r w:rsidRPr="00877EB7">
        <w:rPr>
          <w:color w:val="FF0000"/>
        </w:rPr>
        <w:t xml:space="preserve"> </w:t>
      </w:r>
      <w:r w:rsidR="00995B3D" w:rsidRPr="00995B3D">
        <w:rPr>
          <w:color w:val="FF0000"/>
        </w:rPr>
        <w:t>Thank you for the reviewer’s comment.</w:t>
      </w:r>
      <w:r w:rsidR="00796AB4">
        <w:rPr>
          <w:color w:val="FF0000"/>
        </w:rPr>
        <w:t xml:space="preserve"> </w:t>
      </w:r>
      <w:r w:rsidR="00835148">
        <w:rPr>
          <w:color w:val="FF0000"/>
        </w:rPr>
        <w:t>In our study, the p</w:t>
      </w:r>
      <w:r w:rsidR="00835148" w:rsidRPr="00835148">
        <w:rPr>
          <w:color w:val="FF0000"/>
        </w:rPr>
        <w:t>atients involved were all administered a questionnaire to determine their Eckardt scores before HRIM</w:t>
      </w:r>
      <w:r w:rsidR="00835148">
        <w:rPr>
          <w:color w:val="FF0000"/>
        </w:rPr>
        <w:t xml:space="preserve">, </w:t>
      </w:r>
      <w:r w:rsidR="005C2AEC">
        <w:rPr>
          <w:color w:val="FF0000"/>
        </w:rPr>
        <w:t>but only those who underwent surgery had a follow-up</w:t>
      </w:r>
      <w:r w:rsidR="00835148" w:rsidRPr="00835148">
        <w:rPr>
          <w:color w:val="FF0000"/>
        </w:rPr>
        <w:t xml:space="preserve"> </w:t>
      </w:r>
      <w:r w:rsidR="005C2AEC" w:rsidRPr="00835148">
        <w:rPr>
          <w:color w:val="FF0000"/>
        </w:rPr>
        <w:t xml:space="preserve">Eckardt score </w:t>
      </w:r>
      <w:r w:rsidR="00835148" w:rsidRPr="00835148">
        <w:rPr>
          <w:color w:val="FF0000"/>
        </w:rPr>
        <w:t>in the postoperative 3-month</w:t>
      </w:r>
      <w:r w:rsidR="005C2AEC">
        <w:rPr>
          <w:color w:val="FF0000"/>
        </w:rPr>
        <w:t xml:space="preserve">. </w:t>
      </w:r>
      <w:r w:rsidR="005C2AEC" w:rsidRPr="005C2AEC">
        <w:rPr>
          <w:color w:val="FF0000"/>
        </w:rPr>
        <w:t xml:space="preserve">A marked decrease noticed </w:t>
      </w:r>
      <w:r w:rsidR="005C2AEC" w:rsidRPr="00835148">
        <w:rPr>
          <w:color w:val="FF0000"/>
        </w:rPr>
        <w:t>in the postoperative 3-month</w:t>
      </w:r>
      <w:r w:rsidR="005C2AEC">
        <w:rPr>
          <w:color w:val="FF0000"/>
        </w:rPr>
        <w:t xml:space="preserve"> </w:t>
      </w:r>
      <w:r w:rsidR="005C2AEC" w:rsidRPr="00835148">
        <w:rPr>
          <w:color w:val="FF0000"/>
        </w:rPr>
        <w:t>Eckardt score</w:t>
      </w:r>
      <w:r w:rsidR="005C2AEC">
        <w:rPr>
          <w:color w:val="FF0000"/>
        </w:rPr>
        <w:t xml:space="preserve">, which we viewed as </w:t>
      </w:r>
      <w:r w:rsidR="005C2AEC" w:rsidRPr="005C2AEC">
        <w:rPr>
          <w:color w:val="FF0000"/>
        </w:rPr>
        <w:t>significant progress</w:t>
      </w:r>
      <w:r w:rsidR="005C2AEC">
        <w:rPr>
          <w:color w:val="FF0000"/>
        </w:rPr>
        <w:t xml:space="preserve"> brought by the surgery. However, no follow-up </w:t>
      </w:r>
      <w:r w:rsidR="005C2AEC" w:rsidRPr="00835148">
        <w:rPr>
          <w:color w:val="FF0000"/>
        </w:rPr>
        <w:t>Eckardt score</w:t>
      </w:r>
      <w:r w:rsidR="005C2AEC">
        <w:rPr>
          <w:color w:val="FF0000"/>
        </w:rPr>
        <w:t xml:space="preserve"> for those who didn’t perform surgery. Therefore, this is the limitation that we cannot carry out comparison between the surgical and non-surgical group</w:t>
      </w:r>
      <w:r w:rsidR="00735B3E">
        <w:rPr>
          <w:color w:val="FF0000"/>
        </w:rPr>
        <w:t>. W</w:t>
      </w:r>
      <w:r w:rsidR="005C2AEC">
        <w:rPr>
          <w:color w:val="FF0000"/>
        </w:rPr>
        <w:t>e add this to the limitation paragraph</w:t>
      </w:r>
      <w:r w:rsidR="00994FC2">
        <w:rPr>
          <w:color w:val="FF0000"/>
        </w:rPr>
        <w:t xml:space="preserve"> (page 1</w:t>
      </w:r>
      <w:r w:rsidR="00135D67">
        <w:rPr>
          <w:color w:val="FF0000"/>
        </w:rPr>
        <w:t>7</w:t>
      </w:r>
      <w:r w:rsidR="00994FC2">
        <w:rPr>
          <w:color w:val="FF0000"/>
        </w:rPr>
        <w:t>)</w:t>
      </w:r>
      <w:r w:rsidR="005C2AEC">
        <w:rPr>
          <w:color w:val="FF0000"/>
        </w:rPr>
        <w:t xml:space="preserve">. </w:t>
      </w:r>
    </w:p>
    <w:p w14:paraId="3AB44B96" w14:textId="31C48D6A" w:rsidR="00682C1D" w:rsidRPr="00F93A58" w:rsidRDefault="00682C1D" w:rsidP="00835148">
      <w:pPr>
        <w:widowControl/>
        <w:shd w:val="clear" w:color="auto" w:fill="FFFFFF"/>
        <w:jc w:val="left"/>
        <w:rPr>
          <w:color w:val="FF0000"/>
        </w:rPr>
      </w:pPr>
    </w:p>
    <w:p w14:paraId="5C71DFC4" w14:textId="531F62D4" w:rsidR="00682C1D" w:rsidRDefault="009076AB" w:rsidP="00287489">
      <w:pPr>
        <w:widowControl/>
        <w:shd w:val="clear" w:color="auto" w:fill="FFFFFF"/>
        <w:jc w:val="left"/>
        <w:rPr>
          <w:rFonts w:ascii="Arial" w:hAnsi="Arial" w:cs="Arial"/>
          <w:color w:val="222222"/>
          <w:szCs w:val="21"/>
          <w:shd w:val="clear" w:color="auto" w:fill="FFFFFF"/>
        </w:rPr>
      </w:pPr>
      <w:r w:rsidRPr="00682C1D">
        <w:rPr>
          <w:rFonts w:ascii="Arial" w:hAnsi="Arial" w:cs="Arial"/>
          <w:b/>
          <w:color w:val="222222"/>
          <w:szCs w:val="21"/>
          <w:u w:val="single"/>
          <w:shd w:val="clear" w:color="auto" w:fill="FFFFFF"/>
        </w:rPr>
        <w:t xml:space="preserve">Response to Reviewer </w:t>
      </w:r>
      <w:r>
        <w:rPr>
          <w:rFonts w:asciiTheme="minorEastAsia" w:eastAsiaTheme="minorEastAsia" w:hAnsiTheme="minorEastAsia" w:cs="Arial" w:hint="eastAsia"/>
          <w:b/>
          <w:color w:val="222222"/>
          <w:szCs w:val="21"/>
          <w:u w:val="single"/>
          <w:shd w:val="clear" w:color="auto" w:fill="FFFFFF"/>
          <w:lang w:eastAsia="zh-TW"/>
        </w:rPr>
        <w:t>#</w:t>
      </w:r>
      <w:r>
        <w:rPr>
          <w:rFonts w:ascii="Arial" w:hAnsi="Arial" w:cs="Arial"/>
          <w:b/>
          <w:color w:val="222222"/>
          <w:szCs w:val="21"/>
          <w:u w:val="single"/>
          <w:shd w:val="clear" w:color="auto" w:fill="FFFFFF"/>
        </w:rPr>
        <w:t>2</w:t>
      </w:r>
      <w:r w:rsidRPr="00682C1D">
        <w:rPr>
          <w:rFonts w:ascii="Arial" w:hAnsi="Arial" w:cs="Arial"/>
          <w:b/>
          <w:color w:val="222222"/>
          <w:szCs w:val="21"/>
          <w:u w:val="single"/>
          <w:shd w:val="clear" w:color="auto" w:fill="FFFFFF"/>
        </w:rPr>
        <w:t xml:space="preserve"> Comments</w:t>
      </w:r>
      <w:r w:rsidRPr="00682C1D">
        <w:rPr>
          <w:rFonts w:ascii="Arial" w:hAnsi="Arial" w:cs="Arial" w:hint="eastAsia"/>
          <w:b/>
          <w:color w:val="222222"/>
          <w:szCs w:val="21"/>
          <w:u w:val="single"/>
          <w:shd w:val="clear" w:color="auto" w:fill="FFFFFF"/>
        </w:rPr>
        <w:t>:</w:t>
      </w:r>
    </w:p>
    <w:p w14:paraId="6868C849" w14:textId="117D514D" w:rsidR="009076AB" w:rsidRPr="009076AB" w:rsidRDefault="009076AB" w:rsidP="009076AB">
      <w:pPr>
        <w:widowControl/>
        <w:shd w:val="clear" w:color="auto" w:fill="FFFFFF"/>
        <w:jc w:val="left"/>
        <w:rPr>
          <w:rFonts w:ascii="Arial" w:hAnsi="Arial" w:cs="Arial"/>
          <w:color w:val="222222"/>
          <w:szCs w:val="21"/>
          <w:shd w:val="clear" w:color="auto" w:fill="FFFFFF"/>
        </w:rPr>
      </w:pPr>
      <w:r w:rsidRPr="009076AB">
        <w:rPr>
          <w:rFonts w:ascii="Arial" w:hAnsi="Arial" w:cs="Arial"/>
          <w:color w:val="222222"/>
          <w:szCs w:val="21"/>
          <w:shd w:val="clear" w:color="auto" w:fill="FFFFFF"/>
        </w:rPr>
        <w:t>We read with attention the manuscript entitled “Impact of surgical intervention on nonobstructive dysphagia: A retrospective study based on high-resolution impedance manometry in a Taiwanese popu</w:t>
      </w:r>
      <w:r>
        <w:rPr>
          <w:rFonts w:ascii="Arial" w:hAnsi="Arial" w:cs="Arial"/>
          <w:color w:val="222222"/>
          <w:szCs w:val="21"/>
          <w:shd w:val="clear" w:color="auto" w:fill="FFFFFF"/>
        </w:rPr>
        <w:t>lation at a single institution”</w:t>
      </w:r>
    </w:p>
    <w:p w14:paraId="16D89714" w14:textId="77777777" w:rsidR="009076AB" w:rsidRPr="009076AB" w:rsidRDefault="009076AB" w:rsidP="009076AB">
      <w:pPr>
        <w:widowControl/>
        <w:shd w:val="clear" w:color="auto" w:fill="FFFFFF"/>
        <w:jc w:val="left"/>
        <w:rPr>
          <w:rFonts w:ascii="Arial" w:hAnsi="Arial" w:cs="Arial"/>
          <w:color w:val="222222"/>
          <w:szCs w:val="21"/>
          <w:shd w:val="clear" w:color="auto" w:fill="FFFFFF"/>
        </w:rPr>
      </w:pPr>
      <w:r w:rsidRPr="009076AB">
        <w:rPr>
          <w:rFonts w:ascii="Arial" w:hAnsi="Arial" w:cs="Arial"/>
          <w:color w:val="222222"/>
          <w:szCs w:val="21"/>
          <w:shd w:val="clear" w:color="auto" w:fill="FFFFFF"/>
        </w:rPr>
        <w:t>Although the authors should be congratulated for their work there are a few issues that should be addressed before considering this manuscript for publication.</w:t>
      </w:r>
    </w:p>
    <w:p w14:paraId="0E2885BA" w14:textId="77777777" w:rsidR="009076AB" w:rsidRPr="009076AB" w:rsidRDefault="009076AB" w:rsidP="009076AB">
      <w:pPr>
        <w:widowControl/>
        <w:shd w:val="clear" w:color="auto" w:fill="FFFFFF"/>
        <w:jc w:val="left"/>
        <w:rPr>
          <w:rFonts w:ascii="Arial" w:hAnsi="Arial" w:cs="Arial"/>
          <w:color w:val="222222"/>
          <w:szCs w:val="21"/>
          <w:shd w:val="clear" w:color="auto" w:fill="FFFFFF"/>
        </w:rPr>
      </w:pPr>
    </w:p>
    <w:p w14:paraId="439EF189" w14:textId="1D9009CB" w:rsidR="009076AB" w:rsidRDefault="007164E4" w:rsidP="007164E4">
      <w:pPr>
        <w:widowControl/>
        <w:shd w:val="clear" w:color="auto" w:fill="FFFFFF"/>
        <w:jc w:val="left"/>
        <w:rPr>
          <w:rFonts w:ascii="Arial" w:hAnsi="Arial" w:cs="Arial"/>
          <w:color w:val="222222"/>
          <w:szCs w:val="21"/>
          <w:shd w:val="clear" w:color="auto" w:fill="FFFFFF"/>
        </w:rPr>
      </w:pPr>
      <w:r>
        <w:rPr>
          <w:rFonts w:ascii="Arial" w:hAnsi="Arial" w:cs="Arial"/>
          <w:color w:val="222222"/>
          <w:szCs w:val="21"/>
          <w:shd w:val="clear" w:color="auto" w:fill="FFFFFF"/>
        </w:rPr>
        <w:t xml:space="preserve">1. </w:t>
      </w:r>
      <w:r w:rsidR="009076AB" w:rsidRPr="007164E4">
        <w:rPr>
          <w:rFonts w:ascii="Arial" w:hAnsi="Arial" w:cs="Arial"/>
          <w:color w:val="222222"/>
          <w:szCs w:val="21"/>
          <w:shd w:val="clear" w:color="auto" w:fill="FFFFFF"/>
        </w:rPr>
        <w:t xml:space="preserve">First, there is a confusion between the title and the objective: while the title addresses the “…impact of surgical intervention…”, in line 85 of the Introduction the authors state that “The aim of our study was to elaborate the </w:t>
      </w:r>
      <w:r w:rsidR="009076AB" w:rsidRPr="00E00BB3">
        <w:rPr>
          <w:rFonts w:ascii="Arial" w:hAnsi="Arial" w:cs="Arial"/>
          <w:color w:val="222222"/>
          <w:szCs w:val="21"/>
          <w:shd w:val="clear" w:color="auto" w:fill="FFFFFF"/>
        </w:rPr>
        <w:t>clinical characteristics</w:t>
      </w:r>
      <w:r w:rsidR="009076AB" w:rsidRPr="007164E4">
        <w:rPr>
          <w:rFonts w:ascii="Arial" w:hAnsi="Arial" w:cs="Arial"/>
          <w:color w:val="222222"/>
          <w:szCs w:val="21"/>
          <w:shd w:val="clear" w:color="auto" w:fill="FFFFFF"/>
        </w:rPr>
        <w:t xml:space="preserve"> of patients with nonobstructive dysphagia based on HRIM in a Taiwanese population and to analyze the therapeutic outcomes of those patients who ultimately underwent surgical interventions. Because of this proliferation of objectives, there is a lot of demographic and clinical characteristics of the patients in the results section that distract the reader from the study’s main objective. This data would be more appropriate for the Patients and Methods Section.</w:t>
      </w:r>
    </w:p>
    <w:p w14:paraId="47198263" w14:textId="6108AC5B" w:rsidR="00E44161" w:rsidRDefault="007164E4" w:rsidP="007164E4">
      <w:pPr>
        <w:widowControl/>
        <w:shd w:val="clear" w:color="auto" w:fill="FFFFFF"/>
        <w:jc w:val="left"/>
        <w:rPr>
          <w:color w:val="FF0000"/>
        </w:rPr>
      </w:pPr>
      <w:r w:rsidRPr="00877EB7">
        <w:rPr>
          <w:b/>
          <w:color w:val="FF0000"/>
        </w:rPr>
        <w:t xml:space="preserve">Response 1: </w:t>
      </w:r>
      <w:r w:rsidR="00E44161" w:rsidRPr="00995B3D">
        <w:rPr>
          <w:color w:val="FF0000"/>
        </w:rPr>
        <w:t>Thank you for the reviewer’s comment.</w:t>
      </w:r>
      <w:r w:rsidR="00E44161" w:rsidRPr="00E44161">
        <w:rPr>
          <w:rFonts w:hint="eastAsia"/>
          <w:color w:val="FF0000"/>
        </w:rPr>
        <w:t xml:space="preserve"> Si</w:t>
      </w:r>
      <w:r w:rsidR="00E44161" w:rsidRPr="00E44161">
        <w:rPr>
          <w:color w:val="FF0000"/>
        </w:rPr>
        <w:t>nce the</w:t>
      </w:r>
      <w:r w:rsidR="00E44161">
        <w:rPr>
          <w:rFonts w:eastAsiaTheme="minorEastAsia"/>
          <w:color w:val="FF0000"/>
          <w:lang w:eastAsia="zh-TW"/>
        </w:rPr>
        <w:t xml:space="preserve"> previous depiction might have </w:t>
      </w:r>
      <w:r w:rsidR="00E44161" w:rsidRPr="00E44161">
        <w:rPr>
          <w:rFonts w:eastAsiaTheme="minorEastAsia"/>
          <w:color w:val="FF0000"/>
          <w:lang w:eastAsia="zh-TW"/>
        </w:rPr>
        <w:t>divert</w:t>
      </w:r>
      <w:r w:rsidR="00E44161">
        <w:rPr>
          <w:rFonts w:eastAsiaTheme="minorEastAsia"/>
          <w:color w:val="FF0000"/>
          <w:lang w:eastAsia="zh-TW"/>
        </w:rPr>
        <w:t>ed</w:t>
      </w:r>
      <w:r w:rsidR="00E44161" w:rsidRPr="00E44161">
        <w:rPr>
          <w:rFonts w:eastAsiaTheme="minorEastAsia"/>
          <w:color w:val="FF0000"/>
          <w:lang w:eastAsia="zh-TW"/>
        </w:rPr>
        <w:t xml:space="preserve"> </w:t>
      </w:r>
      <w:r w:rsidR="00E44161">
        <w:rPr>
          <w:rFonts w:eastAsiaTheme="minorEastAsia"/>
          <w:color w:val="FF0000"/>
          <w:lang w:eastAsia="zh-TW"/>
        </w:rPr>
        <w:t>the</w:t>
      </w:r>
      <w:r w:rsidR="00E44161" w:rsidRPr="00E44161">
        <w:rPr>
          <w:rFonts w:eastAsiaTheme="minorEastAsia"/>
          <w:color w:val="FF0000"/>
          <w:lang w:eastAsia="zh-TW"/>
        </w:rPr>
        <w:t xml:space="preserve"> attention</w:t>
      </w:r>
      <w:r w:rsidR="00E44161">
        <w:rPr>
          <w:rFonts w:eastAsiaTheme="minorEastAsia"/>
          <w:color w:val="FF0000"/>
          <w:lang w:eastAsia="zh-TW"/>
        </w:rPr>
        <w:t xml:space="preserve"> which mainly focusing on the </w:t>
      </w:r>
      <w:r w:rsidR="00E44161" w:rsidRPr="00E44161">
        <w:rPr>
          <w:rFonts w:eastAsiaTheme="minorEastAsia"/>
          <w:color w:val="FF0000"/>
          <w:lang w:eastAsia="zh-TW"/>
        </w:rPr>
        <w:t>impact of surgical intervention</w:t>
      </w:r>
      <w:r w:rsidR="00E44161">
        <w:rPr>
          <w:rFonts w:eastAsiaTheme="minorEastAsia"/>
          <w:color w:val="FF0000"/>
          <w:lang w:eastAsia="zh-TW"/>
        </w:rPr>
        <w:t>, we re</w:t>
      </w:r>
      <w:r w:rsidR="00E44161">
        <w:rPr>
          <w:rFonts w:eastAsiaTheme="minorEastAsia" w:hint="eastAsia"/>
          <w:color w:val="FF0000"/>
          <w:lang w:eastAsia="zh-TW"/>
        </w:rPr>
        <w:t>v</w:t>
      </w:r>
      <w:r w:rsidR="00E44161">
        <w:rPr>
          <w:rFonts w:eastAsiaTheme="minorEastAsia"/>
          <w:color w:val="FF0000"/>
          <w:lang w:eastAsia="zh-TW"/>
        </w:rPr>
        <w:t xml:space="preserve">ised the </w:t>
      </w:r>
      <w:r w:rsidR="00E44161" w:rsidRPr="00E44161">
        <w:rPr>
          <w:color w:val="FF0000"/>
        </w:rPr>
        <w:t xml:space="preserve">statement in the </w:t>
      </w:r>
      <w:r w:rsidR="00E44161">
        <w:rPr>
          <w:color w:val="FF0000"/>
        </w:rPr>
        <w:t>Introduction Section (page 4).</w:t>
      </w:r>
    </w:p>
    <w:p w14:paraId="3594DF5A" w14:textId="77777777" w:rsidR="00E44161" w:rsidRPr="009076AB" w:rsidRDefault="00E44161" w:rsidP="009076AB">
      <w:pPr>
        <w:widowControl/>
        <w:shd w:val="clear" w:color="auto" w:fill="FFFFFF"/>
        <w:jc w:val="left"/>
        <w:rPr>
          <w:rFonts w:ascii="Arial" w:hAnsi="Arial" w:cs="Arial"/>
          <w:color w:val="222222"/>
          <w:szCs w:val="21"/>
          <w:shd w:val="clear" w:color="auto" w:fill="FFFFFF"/>
        </w:rPr>
      </w:pPr>
    </w:p>
    <w:p w14:paraId="21FD7456" w14:textId="42BF9A9F" w:rsidR="009076AB" w:rsidRPr="007164E4" w:rsidRDefault="007164E4" w:rsidP="009076AB">
      <w:pPr>
        <w:widowControl/>
        <w:shd w:val="clear" w:color="auto" w:fill="FFFFFF"/>
        <w:jc w:val="left"/>
        <w:rPr>
          <w:rFonts w:ascii="Arial" w:hAnsi="Arial" w:cs="Arial"/>
          <w:color w:val="222222"/>
          <w:szCs w:val="21"/>
          <w:shd w:val="clear" w:color="auto" w:fill="FFFFFF"/>
        </w:rPr>
      </w:pPr>
      <w:r>
        <w:rPr>
          <w:rFonts w:ascii="Arial" w:hAnsi="Arial" w:cs="Arial"/>
          <w:color w:val="222222"/>
          <w:szCs w:val="21"/>
          <w:shd w:val="clear" w:color="auto" w:fill="FFFFFF"/>
        </w:rPr>
        <w:t xml:space="preserve">2. </w:t>
      </w:r>
      <w:r w:rsidR="009076AB" w:rsidRPr="009076AB">
        <w:rPr>
          <w:rFonts w:ascii="Arial" w:hAnsi="Arial" w:cs="Arial"/>
          <w:color w:val="222222"/>
          <w:szCs w:val="21"/>
          <w:shd w:val="clear" w:color="auto" w:fill="FFFFFF"/>
        </w:rPr>
        <w:t xml:space="preserve">Second, the authors use a large retrospective cohort to investigate the role of surgery on non-obstructive dysphagia and conclude that “…surgery is considered the most </w:t>
      </w:r>
      <w:r w:rsidR="009076AB" w:rsidRPr="009076AB">
        <w:rPr>
          <w:rFonts w:ascii="Arial" w:hAnsi="Arial" w:cs="Arial"/>
          <w:color w:val="222222"/>
          <w:szCs w:val="21"/>
          <w:shd w:val="clear" w:color="auto" w:fill="FFFFFF"/>
        </w:rPr>
        <w:lastRenderedPageBreak/>
        <w:t>effective treatment for patients with nonspastic achalasia and EGJOO due to its effective symptomatic palliation and prev</w:t>
      </w:r>
      <w:r>
        <w:rPr>
          <w:rFonts w:ascii="Arial" w:hAnsi="Arial" w:cs="Arial"/>
          <w:color w:val="222222"/>
          <w:szCs w:val="21"/>
          <w:shd w:val="clear" w:color="auto" w:fill="FFFFFF"/>
        </w:rPr>
        <w:t>ention of disease progression.”</w:t>
      </w:r>
    </w:p>
    <w:p w14:paraId="1364BEEB" w14:textId="75D907C5" w:rsidR="009076AB" w:rsidRPr="009076AB" w:rsidRDefault="009076AB" w:rsidP="009076AB">
      <w:pPr>
        <w:widowControl/>
        <w:shd w:val="clear" w:color="auto" w:fill="FFFFFF"/>
        <w:jc w:val="left"/>
        <w:rPr>
          <w:rFonts w:ascii="Arial" w:hAnsi="Arial" w:cs="Arial"/>
          <w:color w:val="222222"/>
          <w:szCs w:val="21"/>
          <w:shd w:val="clear" w:color="auto" w:fill="FFFFFF"/>
        </w:rPr>
      </w:pPr>
      <w:r w:rsidRPr="009076AB">
        <w:rPr>
          <w:rFonts w:ascii="Arial" w:hAnsi="Arial" w:cs="Arial"/>
          <w:color w:val="222222"/>
          <w:szCs w:val="21"/>
          <w:shd w:val="clear" w:color="auto" w:fill="FFFFFF"/>
        </w:rPr>
        <w:t xml:space="preserve">However, in the results section, the only information that the authors supply regarding the clinical outcome is that the Eckardt score was significantly lower after Heller myotomy, meaning that the operation is effective in controlling symptoms. In order to state that it is the most effective the results should be compared to a control group and there is no control group to compare to. </w:t>
      </w:r>
      <w:r w:rsidRPr="008352D8">
        <w:rPr>
          <w:rFonts w:ascii="Arial" w:hAnsi="Arial" w:cs="Arial"/>
          <w:color w:val="222222"/>
          <w:szCs w:val="21"/>
          <w:shd w:val="clear" w:color="auto" w:fill="FFFFFF"/>
        </w:rPr>
        <w:t xml:space="preserve">Information regarding the clinical progress of the remaining </w:t>
      </w:r>
      <w:r w:rsidR="001475EA" w:rsidRPr="008352D8">
        <w:rPr>
          <w:rFonts w:ascii="Arial" w:hAnsi="Arial" w:cs="Arial"/>
          <w:color w:val="222222"/>
          <w:szCs w:val="21"/>
          <w:shd w:val="clear" w:color="auto" w:fill="FFFFFF"/>
        </w:rPr>
        <w:t>34 patients who were not operated</w:t>
      </w:r>
      <w:r w:rsidRPr="008352D8">
        <w:rPr>
          <w:rFonts w:ascii="Arial" w:hAnsi="Arial" w:cs="Arial"/>
          <w:color w:val="222222"/>
          <w:szCs w:val="21"/>
          <w:shd w:val="clear" w:color="auto" w:fill="FFFFFF"/>
        </w:rPr>
        <w:t xml:space="preserve"> on might help to substantiate the conclusions.</w:t>
      </w:r>
      <w:r w:rsidRPr="009076AB">
        <w:rPr>
          <w:rFonts w:ascii="Arial" w:hAnsi="Arial" w:cs="Arial"/>
          <w:color w:val="222222"/>
          <w:szCs w:val="21"/>
          <w:shd w:val="clear" w:color="auto" w:fill="FFFFFF"/>
        </w:rPr>
        <w:t xml:space="preserve"> </w:t>
      </w:r>
      <w:r w:rsidRPr="008352D8">
        <w:rPr>
          <w:rFonts w:ascii="Arial" w:hAnsi="Arial" w:cs="Arial"/>
          <w:color w:val="222222"/>
          <w:szCs w:val="21"/>
          <w:shd w:val="clear" w:color="auto" w:fill="FFFFFF"/>
        </w:rPr>
        <w:t>Also, were there any operated patients in the spastic dysphagia group of patients? What was their outcome?</w:t>
      </w:r>
    </w:p>
    <w:p w14:paraId="47269B5F" w14:textId="3ACFBAC4" w:rsidR="003A0A84" w:rsidRPr="008352D8" w:rsidRDefault="00946CCB" w:rsidP="001475EA">
      <w:pPr>
        <w:widowControl/>
        <w:shd w:val="clear" w:color="auto" w:fill="FFFFFF"/>
        <w:jc w:val="left"/>
        <w:rPr>
          <w:color w:val="FF0000"/>
        </w:rPr>
      </w:pPr>
      <w:r w:rsidRPr="00877EB7">
        <w:rPr>
          <w:b/>
          <w:color w:val="FF0000"/>
        </w:rPr>
        <w:t>Response 2:</w:t>
      </w:r>
      <w:r w:rsidRPr="00877EB7">
        <w:rPr>
          <w:color w:val="FF0000"/>
        </w:rPr>
        <w:t xml:space="preserve"> </w:t>
      </w:r>
      <w:r w:rsidR="00682A99" w:rsidRPr="00995B3D">
        <w:rPr>
          <w:color w:val="FF0000"/>
        </w:rPr>
        <w:t>Thank you for the reviewer’s comment.</w:t>
      </w:r>
      <w:r w:rsidR="001475EA">
        <w:rPr>
          <w:color w:val="FF0000"/>
        </w:rPr>
        <w:t xml:space="preserve"> In our study, the p</w:t>
      </w:r>
      <w:r w:rsidR="001475EA" w:rsidRPr="00835148">
        <w:rPr>
          <w:color w:val="FF0000"/>
        </w:rPr>
        <w:t>atients involved were all administered a questionnaire to determine their Eckardt scores before HRIM</w:t>
      </w:r>
      <w:r w:rsidR="001475EA">
        <w:rPr>
          <w:color w:val="FF0000"/>
        </w:rPr>
        <w:t>, but only those who underwent surgery had a follow-up</w:t>
      </w:r>
      <w:r w:rsidR="001475EA" w:rsidRPr="00835148">
        <w:rPr>
          <w:color w:val="FF0000"/>
        </w:rPr>
        <w:t xml:space="preserve"> Eckardt score in the postoperative 3-month</w:t>
      </w:r>
      <w:r w:rsidR="001475EA">
        <w:rPr>
          <w:color w:val="FF0000"/>
        </w:rPr>
        <w:t xml:space="preserve">. </w:t>
      </w:r>
      <w:r w:rsidR="001475EA" w:rsidRPr="005C2AEC">
        <w:rPr>
          <w:color w:val="FF0000"/>
        </w:rPr>
        <w:t xml:space="preserve">A marked decrease noticed </w:t>
      </w:r>
      <w:r w:rsidR="001475EA" w:rsidRPr="00835148">
        <w:rPr>
          <w:color w:val="FF0000"/>
        </w:rPr>
        <w:t>in the postoperative 3-month</w:t>
      </w:r>
      <w:r w:rsidR="001475EA">
        <w:rPr>
          <w:color w:val="FF0000"/>
        </w:rPr>
        <w:t xml:space="preserve"> </w:t>
      </w:r>
      <w:r w:rsidR="001475EA" w:rsidRPr="00835148">
        <w:rPr>
          <w:color w:val="FF0000"/>
        </w:rPr>
        <w:t>Eckardt score</w:t>
      </w:r>
      <w:r w:rsidR="001475EA">
        <w:rPr>
          <w:color w:val="FF0000"/>
        </w:rPr>
        <w:t xml:space="preserve">, which we viewed as </w:t>
      </w:r>
      <w:r w:rsidR="001475EA" w:rsidRPr="005C2AEC">
        <w:rPr>
          <w:color w:val="FF0000"/>
        </w:rPr>
        <w:t>significant progress</w:t>
      </w:r>
      <w:r w:rsidR="001475EA">
        <w:rPr>
          <w:color w:val="FF0000"/>
        </w:rPr>
        <w:t xml:space="preserve"> brought by the surgery. However, no follow-up </w:t>
      </w:r>
      <w:r w:rsidR="001475EA" w:rsidRPr="00835148">
        <w:rPr>
          <w:color w:val="FF0000"/>
        </w:rPr>
        <w:t>Eckardt score</w:t>
      </w:r>
      <w:r w:rsidR="001475EA">
        <w:rPr>
          <w:color w:val="FF0000"/>
        </w:rPr>
        <w:t xml:space="preserve"> for those who didn’t perform surgery. Therefore, this is the limitation that we cannot carry out comparison between the surgical and non-surgical group. We add this to the limitation paragraph (page 1</w:t>
      </w:r>
      <w:r w:rsidR="00AC303F">
        <w:rPr>
          <w:color w:val="FF0000"/>
        </w:rPr>
        <w:t>7</w:t>
      </w:r>
      <w:r w:rsidR="001475EA">
        <w:rPr>
          <w:color w:val="FF0000"/>
        </w:rPr>
        <w:t>).</w:t>
      </w:r>
      <w:r w:rsidR="008352D8">
        <w:rPr>
          <w:color w:val="FF0000"/>
        </w:rPr>
        <w:t xml:space="preserve"> </w:t>
      </w:r>
      <w:r w:rsidR="001475EA" w:rsidRPr="008352D8">
        <w:rPr>
          <w:rFonts w:hint="eastAsia"/>
          <w:color w:val="FF0000"/>
        </w:rPr>
        <w:t>Th</w:t>
      </w:r>
      <w:r w:rsidR="001475EA" w:rsidRPr="008352D8">
        <w:rPr>
          <w:color w:val="FF0000"/>
        </w:rPr>
        <w:t xml:space="preserve">ose 34 patients who did not undergo surgery have regular follow-up at our Out-patient Department with symptomatic relief medication. But currently no objective information analyzed. Also there was no patients in the spastic dysphagia group </w:t>
      </w:r>
      <w:r w:rsidR="00B87E5C" w:rsidRPr="008352D8">
        <w:rPr>
          <w:color w:val="FF0000"/>
        </w:rPr>
        <w:t xml:space="preserve">in our study </w:t>
      </w:r>
      <w:r w:rsidR="001475EA" w:rsidRPr="008352D8">
        <w:rPr>
          <w:color w:val="FF0000"/>
        </w:rPr>
        <w:t>underwent surgery so far.</w:t>
      </w:r>
    </w:p>
    <w:p w14:paraId="017C94F7" w14:textId="68802679" w:rsidR="007164E4" w:rsidRPr="001475EA" w:rsidRDefault="007164E4" w:rsidP="009076AB">
      <w:pPr>
        <w:widowControl/>
        <w:shd w:val="clear" w:color="auto" w:fill="FFFFFF"/>
        <w:jc w:val="left"/>
        <w:rPr>
          <w:rFonts w:ascii="Arial" w:hAnsi="Arial" w:cs="Arial"/>
          <w:color w:val="222222"/>
          <w:szCs w:val="21"/>
          <w:shd w:val="clear" w:color="auto" w:fill="FFFFFF"/>
        </w:rPr>
      </w:pPr>
    </w:p>
    <w:p w14:paraId="6A0459F9" w14:textId="77777777" w:rsidR="00455738" w:rsidRDefault="007164E4" w:rsidP="00455738">
      <w:pPr>
        <w:widowControl/>
        <w:shd w:val="clear" w:color="auto" w:fill="FFFFFF"/>
        <w:jc w:val="left"/>
        <w:rPr>
          <w:rFonts w:ascii="Arial" w:hAnsi="Arial" w:cs="Arial"/>
          <w:color w:val="222222"/>
          <w:szCs w:val="21"/>
          <w:shd w:val="clear" w:color="auto" w:fill="FFFFFF"/>
        </w:rPr>
      </w:pPr>
      <w:r>
        <w:rPr>
          <w:rFonts w:ascii="Arial" w:hAnsi="Arial" w:cs="Arial"/>
          <w:color w:val="222222"/>
          <w:szCs w:val="21"/>
          <w:shd w:val="clear" w:color="auto" w:fill="FFFFFF"/>
        </w:rPr>
        <w:t xml:space="preserve">3. </w:t>
      </w:r>
      <w:r w:rsidR="009076AB" w:rsidRPr="009076AB">
        <w:rPr>
          <w:rFonts w:ascii="Arial" w:hAnsi="Arial" w:cs="Arial"/>
          <w:color w:val="222222"/>
          <w:szCs w:val="21"/>
          <w:shd w:val="clear" w:color="auto" w:fill="FFFFFF"/>
        </w:rPr>
        <w:t xml:space="preserve">Additionally, information on the criteria used for selecting patients for surgical vs non-surgical treatment would be appreciated. What was the timing of surgical intervention? At what point of the clinical course it was decided to proceed with surgical treatment? Was there a minimum clinical Eckardt score? </w:t>
      </w:r>
      <w:r w:rsidR="009076AB" w:rsidRPr="00F7669B">
        <w:rPr>
          <w:rFonts w:ascii="Arial" w:hAnsi="Arial" w:cs="Arial"/>
          <w:color w:val="222222"/>
          <w:szCs w:val="21"/>
          <w:shd w:val="clear" w:color="auto" w:fill="FFFFFF"/>
        </w:rPr>
        <w:t>Or was the decision based on HRIM findings?</w:t>
      </w:r>
      <w:r w:rsidR="009076AB" w:rsidRPr="009076AB">
        <w:rPr>
          <w:rFonts w:ascii="Arial" w:hAnsi="Arial" w:cs="Arial"/>
          <w:color w:val="222222"/>
          <w:szCs w:val="21"/>
          <w:shd w:val="clear" w:color="auto" w:fill="FFFFFF"/>
        </w:rPr>
        <w:t xml:space="preserve"> H</w:t>
      </w:r>
      <w:r>
        <w:rPr>
          <w:rFonts w:ascii="Arial" w:hAnsi="Arial" w:cs="Arial"/>
          <w:color w:val="222222"/>
          <w:szCs w:val="21"/>
          <w:shd w:val="clear" w:color="auto" w:fill="FFFFFF"/>
        </w:rPr>
        <w:t>o</w:t>
      </w:r>
      <w:r w:rsidR="009076AB" w:rsidRPr="009076AB">
        <w:rPr>
          <w:rFonts w:ascii="Arial" w:hAnsi="Arial" w:cs="Arial"/>
          <w:color w:val="222222"/>
          <w:szCs w:val="21"/>
          <w:shd w:val="clear" w:color="auto" w:fill="FFFFFF"/>
        </w:rPr>
        <w:t>w were the non-operated patients treated?</w:t>
      </w:r>
      <w:r w:rsidR="00455738">
        <w:rPr>
          <w:rFonts w:ascii="Arial" w:hAnsi="Arial" w:cs="Arial"/>
          <w:color w:val="222222"/>
          <w:szCs w:val="21"/>
          <w:shd w:val="clear" w:color="auto" w:fill="FFFFFF"/>
        </w:rPr>
        <w:t xml:space="preserve"> </w:t>
      </w:r>
    </w:p>
    <w:p w14:paraId="32E4E401" w14:textId="4AB60234" w:rsidR="00677BB9" w:rsidRPr="008352D8" w:rsidRDefault="007164E4" w:rsidP="00797B49">
      <w:pPr>
        <w:widowControl/>
        <w:shd w:val="clear" w:color="auto" w:fill="FFFFFF"/>
        <w:jc w:val="left"/>
        <w:rPr>
          <w:rFonts w:ascii="Segoe UI" w:eastAsia="新細明體" w:hAnsi="Segoe UI" w:cs="Segoe UI"/>
          <w:color w:val="212121"/>
          <w:sz w:val="24"/>
          <w:lang w:eastAsia="zh-TW"/>
        </w:rPr>
      </w:pPr>
      <w:r w:rsidRPr="00877EB7">
        <w:rPr>
          <w:b/>
          <w:color w:val="FF0000"/>
        </w:rPr>
        <w:t xml:space="preserve">Response </w:t>
      </w:r>
      <w:r>
        <w:rPr>
          <w:b/>
          <w:color w:val="FF0000"/>
        </w:rPr>
        <w:t>3</w:t>
      </w:r>
      <w:r w:rsidRPr="00877EB7">
        <w:rPr>
          <w:b/>
          <w:color w:val="FF0000"/>
        </w:rPr>
        <w:t xml:space="preserve">: </w:t>
      </w:r>
      <w:r w:rsidR="00682A99" w:rsidRPr="00995B3D">
        <w:rPr>
          <w:color w:val="FF0000"/>
        </w:rPr>
        <w:t>Thank you for the reviewer’s comment.</w:t>
      </w:r>
      <w:r w:rsidR="00682A99">
        <w:rPr>
          <w:color w:val="FF0000"/>
        </w:rPr>
        <w:t xml:space="preserve"> For those patients </w:t>
      </w:r>
      <w:r w:rsidR="00D04CF1">
        <w:rPr>
          <w:color w:val="FF0000"/>
        </w:rPr>
        <w:t>who</w:t>
      </w:r>
      <w:r w:rsidR="00682A99">
        <w:rPr>
          <w:color w:val="FF0000"/>
        </w:rPr>
        <w:t xml:space="preserve"> </w:t>
      </w:r>
      <w:r w:rsidR="001B326F">
        <w:rPr>
          <w:rFonts w:eastAsiaTheme="minorEastAsia" w:hint="eastAsia"/>
          <w:color w:val="FF0000"/>
          <w:lang w:eastAsia="zh-TW"/>
        </w:rPr>
        <w:t>w</w:t>
      </w:r>
      <w:r w:rsidR="001B326F">
        <w:rPr>
          <w:rFonts w:eastAsiaTheme="minorEastAsia"/>
          <w:color w:val="FF0000"/>
          <w:lang w:eastAsia="zh-TW"/>
        </w:rPr>
        <w:t xml:space="preserve">ere diagnosed with </w:t>
      </w:r>
      <w:r w:rsidR="00682A99" w:rsidRPr="00682A99">
        <w:rPr>
          <w:color w:val="FF0000"/>
        </w:rPr>
        <w:t>nonspastic motility disorders</w:t>
      </w:r>
      <w:r w:rsidR="00682A99">
        <w:rPr>
          <w:color w:val="FF0000"/>
        </w:rPr>
        <w:t xml:space="preserve">, </w:t>
      </w:r>
      <w:r w:rsidR="001B326F">
        <w:rPr>
          <w:color w:val="FF0000"/>
        </w:rPr>
        <w:t xml:space="preserve">we initially </w:t>
      </w:r>
      <w:r w:rsidR="00797B49">
        <w:rPr>
          <w:color w:val="FF0000"/>
        </w:rPr>
        <w:t xml:space="preserve">collected </w:t>
      </w:r>
      <w:r w:rsidR="00797B49" w:rsidRPr="003A0A84">
        <w:rPr>
          <w:color w:val="FF0000"/>
        </w:rPr>
        <w:t>Eckardt Score</w:t>
      </w:r>
      <w:r w:rsidR="00797B49">
        <w:rPr>
          <w:color w:val="FF0000"/>
        </w:rPr>
        <w:t xml:space="preserve"> and </w:t>
      </w:r>
      <w:r w:rsidR="001B326F">
        <w:rPr>
          <w:color w:val="FF0000"/>
        </w:rPr>
        <w:t>prescribed symptomatic relief medications</w:t>
      </w:r>
      <w:r w:rsidR="00D04CF1">
        <w:rPr>
          <w:color w:val="FF0000"/>
        </w:rPr>
        <w:t xml:space="preserve"> </w:t>
      </w:r>
      <w:r w:rsidR="00D04CF1" w:rsidRPr="00682A99">
        <w:rPr>
          <w:color w:val="FF0000"/>
        </w:rPr>
        <w:t>as smooth muscle relaxants</w:t>
      </w:r>
      <w:r w:rsidR="001B326F">
        <w:rPr>
          <w:color w:val="FF0000"/>
        </w:rPr>
        <w:t>, including n</w:t>
      </w:r>
      <w:r w:rsidR="00B87E5C" w:rsidRPr="00682A99">
        <w:rPr>
          <w:color w:val="FF0000"/>
        </w:rPr>
        <w:t xml:space="preserve">itrates </w:t>
      </w:r>
      <w:r w:rsidR="001B326F">
        <w:rPr>
          <w:color w:val="FF0000"/>
        </w:rPr>
        <w:t xml:space="preserve">or </w:t>
      </w:r>
      <w:r w:rsidR="00B87E5C" w:rsidRPr="00682A99">
        <w:rPr>
          <w:color w:val="FF0000"/>
        </w:rPr>
        <w:t>calcium-channel blockers, which transiently reduce LES pressure.</w:t>
      </w:r>
      <w:r w:rsidR="001B326F">
        <w:rPr>
          <w:color w:val="FF0000"/>
        </w:rPr>
        <w:t xml:space="preserve"> </w:t>
      </w:r>
      <w:r w:rsidR="00D04CF1">
        <w:rPr>
          <w:color w:val="FF0000"/>
        </w:rPr>
        <w:t>T</w:t>
      </w:r>
      <w:r w:rsidR="00D04CF1" w:rsidRPr="00D04CF1">
        <w:rPr>
          <w:color w:val="FF0000"/>
        </w:rPr>
        <w:t>he total Eckardt score could vary from 0 to 12</w:t>
      </w:r>
      <w:r w:rsidR="0045435A">
        <w:rPr>
          <w:color w:val="FF0000"/>
        </w:rPr>
        <w:t xml:space="preserve"> </w:t>
      </w:r>
      <w:r w:rsidR="0045435A" w:rsidRPr="0045435A">
        <w:rPr>
          <w:color w:val="FF0000"/>
        </w:rPr>
        <w:t>theoretically</w:t>
      </w:r>
      <w:r w:rsidR="0045435A">
        <w:rPr>
          <w:color w:val="FF0000"/>
        </w:rPr>
        <w:t xml:space="preserve"> and subjectively</w:t>
      </w:r>
      <w:r w:rsidR="006D638C">
        <w:rPr>
          <w:color w:val="FF0000"/>
        </w:rPr>
        <w:t xml:space="preserve">. Even though the score is not able to be used to differentiate diagnosis, it does play an important role in evaluation. </w:t>
      </w:r>
      <w:r w:rsidR="00677BB9" w:rsidRPr="00677BB9">
        <w:rPr>
          <w:color w:val="FF0000"/>
        </w:rPr>
        <w:t>Ines Gockel</w:t>
      </w:r>
      <w:r w:rsidR="00677BB9" w:rsidRPr="00677BB9">
        <w:rPr>
          <w:rFonts w:hint="eastAsia"/>
          <w:color w:val="FF0000"/>
        </w:rPr>
        <w:t xml:space="preserve"> e</w:t>
      </w:r>
      <w:r w:rsidR="00677BB9" w:rsidRPr="00677BB9">
        <w:rPr>
          <w:color w:val="FF0000"/>
        </w:rPr>
        <w:t>t el. (DOI:</w:t>
      </w:r>
      <w:hyperlink r:id="rId7" w:tgtFrame="_blank" w:history="1">
        <w:r w:rsidR="00677BB9" w:rsidRPr="00677BB9">
          <w:rPr>
            <w:color w:val="FF0000"/>
          </w:rPr>
          <w:t>10.1177/000313480707300403</w:t>
        </w:r>
      </w:hyperlink>
      <w:r w:rsidR="00677BB9" w:rsidRPr="00677BB9">
        <w:rPr>
          <w:color w:val="FF0000"/>
        </w:rPr>
        <w:t>)</w:t>
      </w:r>
      <w:r w:rsidR="00677BB9">
        <w:rPr>
          <w:color w:val="FF0000"/>
        </w:rPr>
        <w:t xml:space="preserve"> </w:t>
      </w:r>
      <w:r w:rsidR="00677BB9" w:rsidRPr="00677BB9">
        <w:rPr>
          <w:color w:val="FF0000"/>
        </w:rPr>
        <w:t>dem</w:t>
      </w:r>
      <w:r w:rsidR="00677BB9">
        <w:rPr>
          <w:rFonts w:eastAsiaTheme="minorEastAsia"/>
          <w:color w:val="FF0000"/>
          <w:lang w:eastAsia="zh-TW"/>
        </w:rPr>
        <w:t xml:space="preserve">onstrated that </w:t>
      </w:r>
      <w:r w:rsidR="0045435A">
        <w:rPr>
          <w:rFonts w:eastAsiaTheme="minorEastAsia"/>
          <w:color w:val="FF0000"/>
          <w:lang w:eastAsia="zh-TW"/>
        </w:rPr>
        <w:t xml:space="preserve">the </w:t>
      </w:r>
      <w:r w:rsidR="0045435A" w:rsidRPr="003A0A84">
        <w:rPr>
          <w:color w:val="FF0000"/>
        </w:rPr>
        <w:t>Eckardt Score</w:t>
      </w:r>
      <w:r w:rsidR="0045435A">
        <w:rPr>
          <w:color w:val="FF0000"/>
        </w:rPr>
        <w:t xml:space="preserve"> </w:t>
      </w:r>
      <w:r w:rsidR="0045435A" w:rsidRPr="003A0A84">
        <w:rPr>
          <w:color w:val="FF0000"/>
        </w:rPr>
        <w:t>tends toward being the most useful system for clinical practice</w:t>
      </w:r>
      <w:r w:rsidR="0045435A">
        <w:rPr>
          <w:color w:val="FF0000"/>
        </w:rPr>
        <w:t xml:space="preserve"> </w:t>
      </w:r>
      <w:r w:rsidR="0045435A">
        <w:rPr>
          <w:rFonts w:eastAsiaTheme="minorEastAsia"/>
          <w:color w:val="FF0000"/>
          <w:lang w:eastAsia="zh-TW"/>
        </w:rPr>
        <w:t xml:space="preserve">because of </w:t>
      </w:r>
      <w:r w:rsidR="0045435A" w:rsidRPr="003A0A84">
        <w:rPr>
          <w:color w:val="FF0000"/>
        </w:rPr>
        <w:t>its widest range and interval-level measurement properties converting the score to the Eckardt Stages</w:t>
      </w:r>
      <w:r w:rsidR="0045435A">
        <w:rPr>
          <w:color w:val="FF0000"/>
        </w:rPr>
        <w:t>.</w:t>
      </w:r>
      <w:r w:rsidR="008352D8">
        <w:rPr>
          <w:color w:val="FF0000"/>
        </w:rPr>
        <w:t xml:space="preserve"> </w:t>
      </w:r>
      <w:r w:rsidR="006D638C">
        <w:rPr>
          <w:color w:val="FF0000"/>
        </w:rPr>
        <w:t xml:space="preserve">Also, </w:t>
      </w:r>
      <w:r w:rsidR="008352D8" w:rsidRPr="008352D8">
        <w:rPr>
          <w:color w:val="FF0000"/>
        </w:rPr>
        <w:t>Ealaf Shemmeri</w:t>
      </w:r>
      <w:r w:rsidR="008352D8">
        <w:rPr>
          <w:color w:val="FF0000"/>
        </w:rPr>
        <w:t xml:space="preserve"> et el. (</w:t>
      </w:r>
      <w:r w:rsidR="008352D8" w:rsidRPr="008352D8">
        <w:rPr>
          <w:color w:val="FF0000"/>
        </w:rPr>
        <w:t>DOI: </w:t>
      </w:r>
      <w:hyperlink r:id="rId8" w:tgtFrame="_blank" w:history="1">
        <w:r w:rsidR="008352D8" w:rsidRPr="008352D8">
          <w:rPr>
            <w:color w:val="FF0000"/>
          </w:rPr>
          <w:t>10.1007/s00464-019-06952-2</w:t>
        </w:r>
      </w:hyperlink>
      <w:r w:rsidR="008352D8" w:rsidRPr="008352D8">
        <w:rPr>
          <w:rFonts w:hint="eastAsia"/>
          <w:color w:val="FF0000"/>
        </w:rPr>
        <w:t>)</w:t>
      </w:r>
      <w:r w:rsidR="008352D8" w:rsidRPr="008352D8">
        <w:rPr>
          <w:color w:val="FF0000"/>
        </w:rPr>
        <w:t xml:space="preserve"> </w:t>
      </w:r>
      <w:r w:rsidR="006D638C">
        <w:rPr>
          <w:color w:val="FF0000"/>
        </w:rPr>
        <w:t>concluded</w:t>
      </w:r>
      <w:r w:rsidR="008352D8" w:rsidRPr="008352D8">
        <w:rPr>
          <w:color w:val="FF0000"/>
        </w:rPr>
        <w:t xml:space="preserve"> that </w:t>
      </w:r>
      <w:r w:rsidR="006D638C">
        <w:rPr>
          <w:color w:val="FF0000"/>
        </w:rPr>
        <w:t xml:space="preserve">the use of </w:t>
      </w:r>
      <w:r w:rsidR="006D638C" w:rsidRPr="003A0A84">
        <w:rPr>
          <w:color w:val="FF0000"/>
        </w:rPr>
        <w:t>Eckardt score</w:t>
      </w:r>
      <w:r w:rsidR="006D638C">
        <w:rPr>
          <w:color w:val="FF0000"/>
        </w:rPr>
        <w:t xml:space="preserve"> </w:t>
      </w:r>
      <w:r w:rsidR="006D638C" w:rsidRPr="003A0A84">
        <w:rPr>
          <w:color w:val="FF0000"/>
        </w:rPr>
        <w:t>to assess outcomes</w:t>
      </w:r>
      <w:r w:rsidR="006D638C">
        <w:rPr>
          <w:color w:val="FF0000"/>
        </w:rPr>
        <w:t xml:space="preserve"> revealed </w:t>
      </w:r>
      <w:r w:rsidR="006D638C" w:rsidRPr="003A0A84">
        <w:rPr>
          <w:color w:val="FF0000"/>
        </w:rPr>
        <w:t>outstanding results</w:t>
      </w:r>
      <w:r w:rsidR="006D638C">
        <w:rPr>
          <w:color w:val="FF0000"/>
        </w:rPr>
        <w:t xml:space="preserve"> after the surgery. </w:t>
      </w:r>
      <w:r w:rsidR="00797B49" w:rsidRPr="00797B49">
        <w:rPr>
          <w:color w:val="FF0000"/>
        </w:rPr>
        <w:t>The timing of surgical intervention was not set by a specific cut-off point</w:t>
      </w:r>
      <w:r w:rsidR="00797B49">
        <w:rPr>
          <w:color w:val="FF0000"/>
        </w:rPr>
        <w:t xml:space="preserve"> in current studies, and remained an </w:t>
      </w:r>
      <w:r w:rsidR="00797B49" w:rsidRPr="00797B49">
        <w:rPr>
          <w:color w:val="FF0000"/>
        </w:rPr>
        <w:t>individual</w:t>
      </w:r>
      <w:r w:rsidR="00797B49">
        <w:rPr>
          <w:color w:val="FF0000"/>
        </w:rPr>
        <w:t xml:space="preserve"> and comprehensive</w:t>
      </w:r>
      <w:r w:rsidR="00797B49" w:rsidRPr="00797B49">
        <w:rPr>
          <w:color w:val="FF0000"/>
        </w:rPr>
        <w:t xml:space="preserve"> </w:t>
      </w:r>
      <w:r w:rsidR="00797B49" w:rsidRPr="00797B49">
        <w:rPr>
          <w:color w:val="FF0000"/>
        </w:rPr>
        <w:lastRenderedPageBreak/>
        <w:t xml:space="preserve">decision. </w:t>
      </w:r>
      <w:r w:rsidR="00797B49">
        <w:rPr>
          <w:color w:val="FF0000"/>
        </w:rPr>
        <w:t>As for us, for those patients who denied symptomatic improvement after 12-months medication treatment, we suggested surgical intervention.</w:t>
      </w:r>
      <w:r w:rsidR="00797B49" w:rsidRPr="00797B49">
        <w:rPr>
          <w:rFonts w:eastAsiaTheme="minorEastAsia"/>
          <w:color w:val="FF0000"/>
          <w:lang w:eastAsia="zh-TW"/>
        </w:rPr>
        <w:t xml:space="preserve"> </w:t>
      </w:r>
      <w:r w:rsidR="00797B49">
        <w:rPr>
          <w:rFonts w:eastAsiaTheme="minorEastAsia"/>
          <w:color w:val="FF0000"/>
          <w:lang w:eastAsia="zh-TW"/>
        </w:rPr>
        <w:t>We re</w:t>
      </w:r>
      <w:r w:rsidR="00797B49">
        <w:rPr>
          <w:rFonts w:eastAsiaTheme="minorEastAsia" w:hint="eastAsia"/>
          <w:color w:val="FF0000"/>
          <w:lang w:eastAsia="zh-TW"/>
        </w:rPr>
        <w:t>v</w:t>
      </w:r>
      <w:r w:rsidR="00797B49">
        <w:rPr>
          <w:rFonts w:eastAsiaTheme="minorEastAsia"/>
          <w:color w:val="FF0000"/>
          <w:lang w:eastAsia="zh-TW"/>
        </w:rPr>
        <w:t xml:space="preserve">ised the </w:t>
      </w:r>
      <w:r w:rsidR="00797B49" w:rsidRPr="00E44161">
        <w:rPr>
          <w:color w:val="FF0000"/>
        </w:rPr>
        <w:t xml:space="preserve">statement in the </w:t>
      </w:r>
      <w:r w:rsidR="00797B49">
        <w:rPr>
          <w:color w:val="FF0000"/>
        </w:rPr>
        <w:t xml:space="preserve">Introduction </w:t>
      </w:r>
      <w:r w:rsidR="00FD19F7">
        <w:rPr>
          <w:rFonts w:eastAsiaTheme="minorEastAsia" w:hint="eastAsia"/>
          <w:color w:val="FF0000"/>
          <w:lang w:eastAsia="zh-TW"/>
        </w:rPr>
        <w:t>a</w:t>
      </w:r>
      <w:r w:rsidR="00FD19F7">
        <w:rPr>
          <w:rFonts w:eastAsiaTheme="minorEastAsia"/>
          <w:color w:val="FF0000"/>
          <w:lang w:eastAsia="zh-TW"/>
        </w:rPr>
        <w:t xml:space="preserve">nd Discussion </w:t>
      </w:r>
      <w:bookmarkStart w:id="0" w:name="_GoBack"/>
      <w:bookmarkEnd w:id="0"/>
      <w:r w:rsidR="00797B49">
        <w:rPr>
          <w:color w:val="FF0000"/>
        </w:rPr>
        <w:t>Section (page 3, 4</w:t>
      </w:r>
      <w:r w:rsidR="00A6481F">
        <w:rPr>
          <w:color w:val="FF0000"/>
        </w:rPr>
        <w:t>, 14</w:t>
      </w:r>
      <w:r w:rsidR="00797B49">
        <w:rPr>
          <w:color w:val="FF0000"/>
        </w:rPr>
        <w:t>).</w:t>
      </w:r>
    </w:p>
    <w:p w14:paraId="49C0EB42" w14:textId="77777777" w:rsidR="00AC303F" w:rsidRDefault="00AC303F" w:rsidP="007164E4">
      <w:pPr>
        <w:widowControl/>
        <w:shd w:val="clear" w:color="auto" w:fill="FFFFFF"/>
        <w:jc w:val="left"/>
        <w:rPr>
          <w:rFonts w:ascii="Arial" w:hAnsi="Arial" w:cs="Arial"/>
          <w:color w:val="222222"/>
          <w:szCs w:val="21"/>
          <w:shd w:val="clear" w:color="auto" w:fill="FFFFFF"/>
        </w:rPr>
      </w:pPr>
    </w:p>
    <w:p w14:paraId="19DA0903" w14:textId="77777777" w:rsidR="006C6E97" w:rsidRDefault="007164E4" w:rsidP="00D04CF1">
      <w:pPr>
        <w:widowControl/>
        <w:shd w:val="clear" w:color="auto" w:fill="FFFFFF"/>
        <w:jc w:val="left"/>
        <w:rPr>
          <w:rFonts w:ascii="Arial" w:hAnsi="Arial" w:cs="Arial"/>
          <w:color w:val="222222"/>
          <w:szCs w:val="21"/>
          <w:shd w:val="clear" w:color="auto" w:fill="FFFFFF"/>
        </w:rPr>
      </w:pPr>
      <w:r>
        <w:rPr>
          <w:rFonts w:ascii="Arial" w:hAnsi="Arial" w:cs="Arial"/>
          <w:color w:val="222222"/>
          <w:szCs w:val="21"/>
          <w:shd w:val="clear" w:color="auto" w:fill="FFFFFF"/>
        </w:rPr>
        <w:t xml:space="preserve">4. </w:t>
      </w:r>
      <w:r w:rsidR="009076AB" w:rsidRPr="009076AB">
        <w:rPr>
          <w:rFonts w:ascii="Arial" w:hAnsi="Arial" w:cs="Arial"/>
          <w:color w:val="222222"/>
          <w:szCs w:val="21"/>
          <w:shd w:val="clear" w:color="auto" w:fill="FFFFFF"/>
        </w:rPr>
        <w:t xml:space="preserve">Regarding the operation itself: we agree that the number of operated patients is too small to allow for comparison among the different surgical approaches. However, information regarding </w:t>
      </w:r>
      <w:r w:rsidR="009076AB" w:rsidRPr="006C6E97">
        <w:rPr>
          <w:rFonts w:ascii="Arial" w:hAnsi="Arial" w:cs="Arial"/>
          <w:color w:val="222222"/>
          <w:szCs w:val="21"/>
          <w:shd w:val="clear" w:color="auto" w:fill="FFFFFF"/>
        </w:rPr>
        <w:t>operative time, complications, postoperative course, time to oral feed, and time to hospital discharge</w:t>
      </w:r>
      <w:r w:rsidR="009076AB" w:rsidRPr="009076AB">
        <w:rPr>
          <w:rFonts w:ascii="Arial" w:hAnsi="Arial" w:cs="Arial"/>
          <w:color w:val="222222"/>
          <w:szCs w:val="21"/>
          <w:shd w:val="clear" w:color="auto" w:fill="FFFFFF"/>
        </w:rPr>
        <w:t xml:space="preserve"> would also be appreciated in order to weigh the risk-benefit ra</w:t>
      </w:r>
      <w:r w:rsidR="006C6E97">
        <w:rPr>
          <w:rFonts w:ascii="Arial" w:hAnsi="Arial" w:cs="Arial"/>
          <w:color w:val="222222"/>
          <w:szCs w:val="21"/>
          <w:shd w:val="clear" w:color="auto" w:fill="FFFFFF"/>
        </w:rPr>
        <w:t>tio of the surgical procedures.</w:t>
      </w:r>
    </w:p>
    <w:p w14:paraId="29A30545" w14:textId="15FF3737" w:rsidR="007164E4" w:rsidRPr="007164E4" w:rsidRDefault="007164E4" w:rsidP="00D04CF1">
      <w:pPr>
        <w:widowControl/>
        <w:shd w:val="clear" w:color="auto" w:fill="FFFFFF"/>
        <w:jc w:val="left"/>
        <w:rPr>
          <w:rFonts w:ascii="Arial" w:hAnsi="Arial" w:cs="Arial"/>
          <w:color w:val="222222"/>
          <w:szCs w:val="21"/>
          <w:shd w:val="clear" w:color="auto" w:fill="FFFFFF"/>
        </w:rPr>
      </w:pPr>
      <w:r w:rsidRPr="00877EB7">
        <w:rPr>
          <w:b/>
          <w:color w:val="FF0000"/>
        </w:rPr>
        <w:t xml:space="preserve">Response </w:t>
      </w:r>
      <w:r>
        <w:rPr>
          <w:b/>
          <w:color w:val="FF0000"/>
        </w:rPr>
        <w:t>4</w:t>
      </w:r>
      <w:r w:rsidRPr="00877EB7">
        <w:rPr>
          <w:b/>
          <w:color w:val="FF0000"/>
        </w:rPr>
        <w:t xml:space="preserve">: </w:t>
      </w:r>
      <w:r w:rsidR="00D04CF1" w:rsidRPr="00995B3D">
        <w:rPr>
          <w:color w:val="FF0000"/>
        </w:rPr>
        <w:t>Thank you for the reviewer’s comment.</w:t>
      </w:r>
      <w:r w:rsidR="00D04CF1">
        <w:rPr>
          <w:color w:val="FF0000"/>
        </w:rPr>
        <w:t xml:space="preserve"> </w:t>
      </w:r>
      <w:r w:rsidR="006C6E97">
        <w:rPr>
          <w:color w:val="FF0000"/>
        </w:rPr>
        <w:t>We’ve revised our manuscript at Table 2 and Table 3</w:t>
      </w:r>
      <w:r w:rsidR="00135D67">
        <w:rPr>
          <w:color w:val="FF0000"/>
        </w:rPr>
        <w:t xml:space="preserve"> (page 11, 12, 16)</w:t>
      </w:r>
      <w:r w:rsidR="006C6E97">
        <w:rPr>
          <w:color w:val="FF0000"/>
        </w:rPr>
        <w:t>.</w:t>
      </w:r>
    </w:p>
    <w:p w14:paraId="79629043" w14:textId="77777777" w:rsidR="00D04CF1" w:rsidRDefault="00D04CF1" w:rsidP="009076AB">
      <w:pPr>
        <w:widowControl/>
        <w:shd w:val="clear" w:color="auto" w:fill="FFFFFF"/>
        <w:jc w:val="left"/>
        <w:rPr>
          <w:rFonts w:ascii="Arial" w:hAnsi="Arial" w:cs="Arial"/>
          <w:color w:val="222222"/>
          <w:szCs w:val="21"/>
          <w:shd w:val="clear" w:color="auto" w:fill="FFFFFF"/>
        </w:rPr>
      </w:pPr>
    </w:p>
    <w:p w14:paraId="62DFE394" w14:textId="52DCBD9A" w:rsidR="009076AB" w:rsidRDefault="007164E4" w:rsidP="009076AB">
      <w:pPr>
        <w:widowControl/>
        <w:shd w:val="clear" w:color="auto" w:fill="FFFFFF"/>
        <w:jc w:val="left"/>
        <w:rPr>
          <w:rFonts w:ascii="Arial" w:hAnsi="Arial" w:cs="Arial"/>
          <w:color w:val="222222"/>
          <w:szCs w:val="21"/>
          <w:shd w:val="clear" w:color="auto" w:fill="FFFFFF"/>
        </w:rPr>
      </w:pPr>
      <w:r>
        <w:rPr>
          <w:rFonts w:ascii="Arial" w:hAnsi="Arial" w:cs="Arial"/>
          <w:color w:val="222222"/>
          <w:szCs w:val="21"/>
          <w:shd w:val="clear" w:color="auto" w:fill="FFFFFF"/>
        </w:rPr>
        <w:t xml:space="preserve">5. </w:t>
      </w:r>
      <w:r w:rsidR="009076AB" w:rsidRPr="009076AB">
        <w:rPr>
          <w:rFonts w:ascii="Arial" w:hAnsi="Arial" w:cs="Arial"/>
          <w:color w:val="222222"/>
          <w:szCs w:val="21"/>
          <w:shd w:val="clear" w:color="auto" w:fill="FFFFFF"/>
        </w:rPr>
        <w:t>Finally, it is well known that Heller myotomy has a high recurrence rate in the long term. How long was the follo</w:t>
      </w:r>
      <w:r>
        <w:rPr>
          <w:rFonts w:ascii="Arial" w:hAnsi="Arial" w:cs="Arial"/>
          <w:color w:val="222222"/>
          <w:szCs w:val="21"/>
          <w:shd w:val="clear" w:color="auto" w:fill="FFFFFF"/>
        </w:rPr>
        <w:t>w-up of the operated patients (</w:t>
      </w:r>
      <w:r w:rsidR="009076AB" w:rsidRPr="009076AB">
        <w:rPr>
          <w:rFonts w:ascii="Arial" w:hAnsi="Arial" w:cs="Arial"/>
          <w:color w:val="222222"/>
          <w:szCs w:val="21"/>
          <w:shd w:val="clear" w:color="auto" w:fill="FFFFFF"/>
        </w:rPr>
        <w:t>and of the eventual control group…)</w:t>
      </w:r>
      <w:r>
        <w:rPr>
          <w:rFonts w:ascii="Arial" w:hAnsi="Arial" w:cs="Arial"/>
          <w:color w:val="222222"/>
          <w:szCs w:val="21"/>
          <w:shd w:val="clear" w:color="auto" w:fill="FFFFFF"/>
        </w:rPr>
        <w:t>?</w:t>
      </w:r>
      <w:r w:rsidR="009076AB" w:rsidRPr="009076AB">
        <w:rPr>
          <w:rFonts w:ascii="Arial" w:hAnsi="Arial" w:cs="Arial"/>
          <w:color w:val="222222"/>
          <w:szCs w:val="21"/>
          <w:shd w:val="clear" w:color="auto" w:fill="FFFFFF"/>
        </w:rPr>
        <w:t xml:space="preserve"> How long after the operation was the Eckardt score assessed?</w:t>
      </w:r>
    </w:p>
    <w:p w14:paraId="422A941C" w14:textId="03BFECC1" w:rsidR="009076AB" w:rsidRPr="001024FE" w:rsidRDefault="007164E4" w:rsidP="009076AB">
      <w:pPr>
        <w:widowControl/>
        <w:shd w:val="clear" w:color="auto" w:fill="FFFFFF"/>
        <w:jc w:val="left"/>
        <w:rPr>
          <w:color w:val="FF0000"/>
        </w:rPr>
      </w:pPr>
      <w:r w:rsidRPr="00877EB7">
        <w:rPr>
          <w:b/>
          <w:color w:val="FF0000"/>
        </w:rPr>
        <w:t xml:space="preserve">Response </w:t>
      </w:r>
      <w:r>
        <w:rPr>
          <w:b/>
          <w:color w:val="FF0000"/>
        </w:rPr>
        <w:t>5</w:t>
      </w:r>
      <w:r w:rsidRPr="00877EB7">
        <w:rPr>
          <w:b/>
          <w:color w:val="FF0000"/>
        </w:rPr>
        <w:t xml:space="preserve">: </w:t>
      </w:r>
      <w:r w:rsidR="00F80A76" w:rsidRPr="00995B3D">
        <w:rPr>
          <w:color w:val="FF0000"/>
        </w:rPr>
        <w:t>Thank you for the reviewer’s comment.</w:t>
      </w:r>
      <w:r w:rsidR="001024FE">
        <w:rPr>
          <w:color w:val="FF0000"/>
        </w:rPr>
        <w:t xml:space="preserve"> The post-operative patients had weekly follow-up after discharge in the initial one month. And extended to monthly follow-up till half-year post-operatively, then had return appointment every three months. The </w:t>
      </w:r>
      <w:r w:rsidR="001024FE" w:rsidRPr="001024FE">
        <w:rPr>
          <w:color w:val="FF0000"/>
        </w:rPr>
        <w:t>Eckardt score</w:t>
      </w:r>
      <w:r w:rsidR="001024FE">
        <w:rPr>
          <w:color w:val="FF0000"/>
        </w:rPr>
        <w:t xml:space="preserve"> was</w:t>
      </w:r>
      <w:r w:rsidR="001024FE" w:rsidRPr="001024FE">
        <w:rPr>
          <w:color w:val="FF0000"/>
        </w:rPr>
        <w:t xml:space="preserve"> assessed</w:t>
      </w:r>
      <w:r w:rsidR="001024FE">
        <w:rPr>
          <w:color w:val="FF0000"/>
        </w:rPr>
        <w:t xml:space="preserve"> </w:t>
      </w:r>
      <w:r w:rsidR="001024FE" w:rsidRPr="001024FE">
        <w:rPr>
          <w:color w:val="FF0000"/>
        </w:rPr>
        <w:t>3-month postoperatively.</w:t>
      </w:r>
    </w:p>
    <w:p w14:paraId="7898EAC0" w14:textId="1D72C09D" w:rsidR="009076AB" w:rsidRPr="001024FE" w:rsidRDefault="009076AB" w:rsidP="009076AB">
      <w:pPr>
        <w:widowControl/>
        <w:shd w:val="clear" w:color="auto" w:fill="FFFFFF"/>
        <w:jc w:val="left"/>
        <w:rPr>
          <w:color w:val="FF0000"/>
        </w:rPr>
      </w:pPr>
    </w:p>
    <w:p w14:paraId="5653FA0F" w14:textId="6EAD0609" w:rsidR="009076AB" w:rsidRDefault="009076AB" w:rsidP="009076AB">
      <w:pPr>
        <w:widowControl/>
        <w:shd w:val="clear" w:color="auto" w:fill="FFFFFF"/>
        <w:jc w:val="left"/>
        <w:rPr>
          <w:rFonts w:ascii="Arial" w:hAnsi="Arial" w:cs="Arial"/>
          <w:color w:val="222222"/>
          <w:szCs w:val="21"/>
          <w:shd w:val="clear" w:color="auto" w:fill="FFFFFF"/>
        </w:rPr>
      </w:pPr>
    </w:p>
    <w:p w14:paraId="16CC5C62" w14:textId="3900CC9B" w:rsidR="009076AB" w:rsidRDefault="009076AB" w:rsidP="009076AB">
      <w:pPr>
        <w:widowControl/>
        <w:shd w:val="clear" w:color="auto" w:fill="FFFFFF"/>
        <w:jc w:val="left"/>
        <w:rPr>
          <w:rFonts w:ascii="Arial" w:hAnsi="Arial" w:cs="Arial"/>
          <w:color w:val="222222"/>
          <w:szCs w:val="21"/>
          <w:shd w:val="clear" w:color="auto" w:fill="FFFFFF"/>
        </w:rPr>
      </w:pPr>
    </w:p>
    <w:p w14:paraId="2AD47BFC" w14:textId="27867A02" w:rsidR="00B611DD" w:rsidRPr="00772660" w:rsidRDefault="00B611DD" w:rsidP="007672DF">
      <w:pPr>
        <w:rPr>
          <w:rFonts w:ascii="Arial" w:hAnsi="Arial" w:cs="Arial"/>
          <w:color w:val="222222"/>
          <w:szCs w:val="21"/>
          <w:shd w:val="clear" w:color="auto" w:fill="FFFFFF"/>
        </w:rPr>
      </w:pPr>
      <w:r w:rsidRPr="00772660">
        <w:rPr>
          <w:rFonts w:ascii="Arial" w:hAnsi="Arial" w:cs="Arial"/>
          <w:color w:val="222222"/>
          <w:szCs w:val="21"/>
          <w:shd w:val="clear" w:color="auto" w:fill="FFFFFF"/>
        </w:rPr>
        <w:t>Thanks again for all the effort</w:t>
      </w:r>
      <w:r w:rsidR="00B15733">
        <w:rPr>
          <w:rFonts w:ascii="Arial" w:hAnsi="Arial" w:cs="Arial"/>
          <w:color w:val="222222"/>
          <w:szCs w:val="21"/>
          <w:shd w:val="clear" w:color="auto" w:fill="FFFFFF"/>
        </w:rPr>
        <w:t xml:space="preserve">, </w:t>
      </w:r>
      <w:r w:rsidR="00B15733" w:rsidRPr="00B15733">
        <w:rPr>
          <w:rFonts w:ascii="Arial" w:hAnsi="Arial" w:cs="Arial"/>
          <w:color w:val="222222"/>
          <w:szCs w:val="21"/>
          <w:shd w:val="clear" w:color="auto" w:fill="FFFFFF"/>
        </w:rPr>
        <w:t>insightful and constructive comments</w:t>
      </w:r>
      <w:r w:rsidRPr="00772660">
        <w:rPr>
          <w:rFonts w:ascii="Arial" w:hAnsi="Arial" w:cs="Arial"/>
          <w:color w:val="222222"/>
          <w:szCs w:val="21"/>
          <w:shd w:val="clear" w:color="auto" w:fill="FFFFFF"/>
        </w:rPr>
        <w:t>.</w:t>
      </w:r>
    </w:p>
    <w:p w14:paraId="34A5298C" w14:textId="3A1A16ED" w:rsidR="00D3009D" w:rsidRDefault="00F80A76" w:rsidP="007672DF">
      <w:pPr>
        <w:rPr>
          <w:rFonts w:ascii="Arial" w:hAnsi="Arial" w:cs="Arial"/>
          <w:color w:val="222222"/>
          <w:szCs w:val="21"/>
          <w:shd w:val="clear" w:color="auto" w:fill="FFFFFF"/>
        </w:rPr>
      </w:pPr>
      <w:r>
        <w:rPr>
          <w:rFonts w:ascii="Arial" w:hAnsi="Arial" w:cs="Arial"/>
          <w:color w:val="222222"/>
          <w:szCs w:val="21"/>
          <w:shd w:val="clear" w:color="auto" w:fill="FFFFFF"/>
        </w:rPr>
        <w:t>We</w:t>
      </w:r>
      <w:r w:rsidR="00B611DD" w:rsidRPr="00772660">
        <w:rPr>
          <w:rFonts w:ascii="Arial" w:hAnsi="Arial" w:cs="Arial"/>
          <w:color w:val="222222"/>
          <w:szCs w:val="21"/>
          <w:shd w:val="clear" w:color="auto" w:fill="FFFFFF"/>
        </w:rPr>
        <w:t xml:space="preserve"> have </w:t>
      </w:r>
      <w:r w:rsidR="00DF772B" w:rsidRPr="00772660">
        <w:rPr>
          <w:rFonts w:ascii="Arial" w:hAnsi="Arial" w:cs="Arial"/>
          <w:color w:val="222222"/>
          <w:szCs w:val="21"/>
          <w:shd w:val="clear" w:color="auto" w:fill="FFFFFF"/>
        </w:rPr>
        <w:t>tried</w:t>
      </w:r>
      <w:r w:rsidR="00B611DD" w:rsidRPr="00772660">
        <w:rPr>
          <w:rFonts w:ascii="Arial" w:hAnsi="Arial" w:cs="Arial"/>
          <w:color w:val="222222"/>
          <w:szCs w:val="21"/>
          <w:shd w:val="clear" w:color="auto" w:fill="FFFFFF"/>
        </w:rPr>
        <w:t xml:space="preserve"> </w:t>
      </w:r>
      <w:r>
        <w:rPr>
          <w:rFonts w:ascii="Arial" w:hAnsi="Arial" w:cs="Arial"/>
          <w:color w:val="222222"/>
          <w:szCs w:val="21"/>
          <w:shd w:val="clear" w:color="auto" w:fill="FFFFFF"/>
        </w:rPr>
        <w:t>our</w:t>
      </w:r>
      <w:r w:rsidR="00B611DD" w:rsidRPr="00772660">
        <w:rPr>
          <w:rFonts w:ascii="Arial" w:hAnsi="Arial" w:cs="Arial"/>
          <w:color w:val="222222"/>
          <w:szCs w:val="21"/>
          <w:shd w:val="clear" w:color="auto" w:fill="FFFFFF"/>
        </w:rPr>
        <w:t xml:space="preserve"> best to revise the manuscript.</w:t>
      </w:r>
      <w:r w:rsidR="007672DF" w:rsidRPr="00772660">
        <w:rPr>
          <w:rFonts w:ascii="Arial" w:hAnsi="Arial" w:cs="Arial"/>
          <w:color w:val="222222"/>
          <w:szCs w:val="21"/>
          <w:shd w:val="clear" w:color="auto" w:fill="FFFFFF"/>
        </w:rPr>
        <w:br/>
      </w:r>
      <w:r w:rsidR="007672DF" w:rsidRPr="00772660">
        <w:rPr>
          <w:rFonts w:ascii="Arial" w:hAnsi="Arial" w:cs="Arial"/>
          <w:color w:val="222222"/>
          <w:szCs w:val="21"/>
          <w:shd w:val="clear" w:color="auto" w:fill="FFFFFF"/>
        </w:rPr>
        <w:br/>
      </w:r>
      <w:r w:rsidR="00B611DD" w:rsidRPr="00772660">
        <w:rPr>
          <w:rFonts w:ascii="Arial" w:hAnsi="Arial" w:cs="Arial"/>
          <w:color w:val="222222"/>
          <w:szCs w:val="21"/>
          <w:shd w:val="clear" w:color="auto" w:fill="FFFFFF"/>
        </w:rPr>
        <w:t>S</w:t>
      </w:r>
      <w:r w:rsidR="007672DF" w:rsidRPr="00772660">
        <w:rPr>
          <w:rFonts w:ascii="Arial" w:hAnsi="Arial" w:cs="Arial"/>
          <w:color w:val="222222"/>
          <w:szCs w:val="21"/>
          <w:shd w:val="clear" w:color="auto" w:fill="FFFFFF"/>
        </w:rPr>
        <w:t>incerely,</w:t>
      </w:r>
    </w:p>
    <w:p w14:paraId="15EE5CD7" w14:textId="709AB187" w:rsidR="0066766C" w:rsidRPr="00571B6F" w:rsidRDefault="0066766C" w:rsidP="007672DF">
      <w:pPr>
        <w:rPr>
          <w:rFonts w:ascii="Arial" w:hAnsi="Arial" w:cs="Arial"/>
          <w:color w:val="222222"/>
          <w:szCs w:val="21"/>
          <w:shd w:val="clear" w:color="auto" w:fill="FFFFFF"/>
        </w:rPr>
      </w:pPr>
      <w:r w:rsidRPr="0066766C">
        <w:rPr>
          <w:rFonts w:ascii="Arial" w:hAnsi="Arial" w:cs="Arial"/>
          <w:color w:val="222222"/>
          <w:szCs w:val="21"/>
          <w:shd w:val="clear" w:color="auto" w:fill="FFFFFF"/>
        </w:rPr>
        <w:t>Gang-Hua Lin</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Kuan-Hsun Lin</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Szu-yu Lin</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Tsai-Wang Huang</w:t>
      </w:r>
      <w:r>
        <w:rPr>
          <w:rFonts w:ascii="Arial" w:hAnsi="Arial" w:cs="Arial"/>
          <w:color w:val="222222"/>
          <w:szCs w:val="21"/>
          <w:shd w:val="clear" w:color="auto" w:fill="FFFFFF"/>
        </w:rPr>
        <w:t>,</w:t>
      </w:r>
      <w:r w:rsidRPr="0066766C">
        <w:rPr>
          <w:rFonts w:ascii="Arial" w:hAnsi="Arial" w:cs="Arial"/>
          <w:color w:val="222222"/>
          <w:szCs w:val="21"/>
          <w:shd w:val="clear" w:color="auto" w:fill="FFFFFF"/>
        </w:rPr>
        <w:t xml:space="preserve"> Hsu-Kai Huang</w:t>
      </w:r>
    </w:p>
    <w:sectPr w:rsidR="0066766C" w:rsidRPr="00571B6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B24D1" w14:textId="77777777" w:rsidR="006D7C32" w:rsidRDefault="006D7C32" w:rsidP="00A921E3">
      <w:r>
        <w:separator/>
      </w:r>
    </w:p>
  </w:endnote>
  <w:endnote w:type="continuationSeparator" w:id="0">
    <w:p w14:paraId="5B2BC62A" w14:textId="77777777" w:rsidR="006D7C32" w:rsidRDefault="006D7C32" w:rsidP="00A9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4C176" w14:textId="77777777" w:rsidR="006D7C32" w:rsidRDefault="006D7C32" w:rsidP="00A921E3">
      <w:r>
        <w:separator/>
      </w:r>
    </w:p>
  </w:footnote>
  <w:footnote w:type="continuationSeparator" w:id="0">
    <w:p w14:paraId="40E93675" w14:textId="77777777" w:rsidR="006D7C32" w:rsidRDefault="006D7C32" w:rsidP="00A921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6C24"/>
    <w:multiLevelType w:val="hybridMultilevel"/>
    <w:tmpl w:val="68E23BA8"/>
    <w:lvl w:ilvl="0" w:tplc="5740AE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7E34C6"/>
    <w:multiLevelType w:val="hybridMultilevel"/>
    <w:tmpl w:val="F5182374"/>
    <w:lvl w:ilvl="0" w:tplc="F8602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0253C36"/>
    <w:multiLevelType w:val="hybridMultilevel"/>
    <w:tmpl w:val="7472B9E8"/>
    <w:lvl w:ilvl="0" w:tplc="AE42A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C70ADD"/>
    <w:multiLevelType w:val="multilevel"/>
    <w:tmpl w:val="D0B6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3C"/>
    <w:rsid w:val="00010AB0"/>
    <w:rsid w:val="00025BC2"/>
    <w:rsid w:val="00026317"/>
    <w:rsid w:val="0006128D"/>
    <w:rsid w:val="00065F64"/>
    <w:rsid w:val="000A28A6"/>
    <w:rsid w:val="000A6537"/>
    <w:rsid w:val="000B5DCC"/>
    <w:rsid w:val="001024FE"/>
    <w:rsid w:val="00121D1D"/>
    <w:rsid w:val="00135D67"/>
    <w:rsid w:val="00144846"/>
    <w:rsid w:val="001475EA"/>
    <w:rsid w:val="0017429C"/>
    <w:rsid w:val="00175625"/>
    <w:rsid w:val="00180131"/>
    <w:rsid w:val="00196040"/>
    <w:rsid w:val="001A7F34"/>
    <w:rsid w:val="001B326F"/>
    <w:rsid w:val="001B545E"/>
    <w:rsid w:val="001C270A"/>
    <w:rsid w:val="001D4DDA"/>
    <w:rsid w:val="002178AE"/>
    <w:rsid w:val="00244483"/>
    <w:rsid w:val="00254BBE"/>
    <w:rsid w:val="00267059"/>
    <w:rsid w:val="0027483C"/>
    <w:rsid w:val="00277FFC"/>
    <w:rsid w:val="00287489"/>
    <w:rsid w:val="002A4F1E"/>
    <w:rsid w:val="002B50D4"/>
    <w:rsid w:val="002C3544"/>
    <w:rsid w:val="002F246C"/>
    <w:rsid w:val="00322E27"/>
    <w:rsid w:val="00331116"/>
    <w:rsid w:val="00335E63"/>
    <w:rsid w:val="00353473"/>
    <w:rsid w:val="00370E55"/>
    <w:rsid w:val="003805B2"/>
    <w:rsid w:val="00390718"/>
    <w:rsid w:val="003A0A84"/>
    <w:rsid w:val="003C06DD"/>
    <w:rsid w:val="003F0A83"/>
    <w:rsid w:val="00412D9E"/>
    <w:rsid w:val="00432738"/>
    <w:rsid w:val="00441107"/>
    <w:rsid w:val="0045435A"/>
    <w:rsid w:val="00455738"/>
    <w:rsid w:val="0046356F"/>
    <w:rsid w:val="00470C76"/>
    <w:rsid w:val="004B206B"/>
    <w:rsid w:val="004E51C4"/>
    <w:rsid w:val="004E5F19"/>
    <w:rsid w:val="00503897"/>
    <w:rsid w:val="00512A27"/>
    <w:rsid w:val="0051415D"/>
    <w:rsid w:val="00515C18"/>
    <w:rsid w:val="005233C7"/>
    <w:rsid w:val="005462D1"/>
    <w:rsid w:val="00554BD8"/>
    <w:rsid w:val="00562D62"/>
    <w:rsid w:val="005632C8"/>
    <w:rsid w:val="00571584"/>
    <w:rsid w:val="00571B6F"/>
    <w:rsid w:val="00575AB5"/>
    <w:rsid w:val="00577820"/>
    <w:rsid w:val="00587475"/>
    <w:rsid w:val="005C2AEC"/>
    <w:rsid w:val="006132CF"/>
    <w:rsid w:val="00642C38"/>
    <w:rsid w:val="0066766C"/>
    <w:rsid w:val="00677A30"/>
    <w:rsid w:val="00677BB9"/>
    <w:rsid w:val="00681F18"/>
    <w:rsid w:val="00682A99"/>
    <w:rsid w:val="00682C1D"/>
    <w:rsid w:val="006846E0"/>
    <w:rsid w:val="00691DB8"/>
    <w:rsid w:val="00692E33"/>
    <w:rsid w:val="006A65F8"/>
    <w:rsid w:val="006B3D73"/>
    <w:rsid w:val="006C6E97"/>
    <w:rsid w:val="006C797A"/>
    <w:rsid w:val="006D2E65"/>
    <w:rsid w:val="006D638C"/>
    <w:rsid w:val="006D7C32"/>
    <w:rsid w:val="006F5F2E"/>
    <w:rsid w:val="007164E4"/>
    <w:rsid w:val="00735B3E"/>
    <w:rsid w:val="00745A97"/>
    <w:rsid w:val="00746C53"/>
    <w:rsid w:val="007672DF"/>
    <w:rsid w:val="00772660"/>
    <w:rsid w:val="007802D9"/>
    <w:rsid w:val="00796AB4"/>
    <w:rsid w:val="00797B49"/>
    <w:rsid w:val="007C2F1D"/>
    <w:rsid w:val="007D173D"/>
    <w:rsid w:val="00804D63"/>
    <w:rsid w:val="00835148"/>
    <w:rsid w:val="008352D8"/>
    <w:rsid w:val="008577A7"/>
    <w:rsid w:val="008A23E5"/>
    <w:rsid w:val="008B06BC"/>
    <w:rsid w:val="008B0B84"/>
    <w:rsid w:val="008C4C03"/>
    <w:rsid w:val="008D3DC1"/>
    <w:rsid w:val="008F0875"/>
    <w:rsid w:val="008F4553"/>
    <w:rsid w:val="008F5DE8"/>
    <w:rsid w:val="00905FE2"/>
    <w:rsid w:val="009076AB"/>
    <w:rsid w:val="00922419"/>
    <w:rsid w:val="009226B3"/>
    <w:rsid w:val="0092297E"/>
    <w:rsid w:val="009303C1"/>
    <w:rsid w:val="00946CCB"/>
    <w:rsid w:val="00946D23"/>
    <w:rsid w:val="0097004C"/>
    <w:rsid w:val="00994FC2"/>
    <w:rsid w:val="00995B3D"/>
    <w:rsid w:val="009E7313"/>
    <w:rsid w:val="009F4E1B"/>
    <w:rsid w:val="00A14472"/>
    <w:rsid w:val="00A41924"/>
    <w:rsid w:val="00A63D4D"/>
    <w:rsid w:val="00A6481F"/>
    <w:rsid w:val="00A86FA4"/>
    <w:rsid w:val="00A921E3"/>
    <w:rsid w:val="00AC303F"/>
    <w:rsid w:val="00AF64E7"/>
    <w:rsid w:val="00B0365B"/>
    <w:rsid w:val="00B147E3"/>
    <w:rsid w:val="00B15733"/>
    <w:rsid w:val="00B15FD7"/>
    <w:rsid w:val="00B42D7A"/>
    <w:rsid w:val="00B611DD"/>
    <w:rsid w:val="00B87E5C"/>
    <w:rsid w:val="00B93E44"/>
    <w:rsid w:val="00BB47FD"/>
    <w:rsid w:val="00BB6371"/>
    <w:rsid w:val="00BB79DE"/>
    <w:rsid w:val="00BD003C"/>
    <w:rsid w:val="00BF0FEA"/>
    <w:rsid w:val="00C26375"/>
    <w:rsid w:val="00C43519"/>
    <w:rsid w:val="00C738E4"/>
    <w:rsid w:val="00C92CF5"/>
    <w:rsid w:val="00CA2EEA"/>
    <w:rsid w:val="00CB62B8"/>
    <w:rsid w:val="00CD35F6"/>
    <w:rsid w:val="00D04CF1"/>
    <w:rsid w:val="00D11668"/>
    <w:rsid w:val="00D13F26"/>
    <w:rsid w:val="00D26D32"/>
    <w:rsid w:val="00D3009D"/>
    <w:rsid w:val="00D360CB"/>
    <w:rsid w:val="00D5322A"/>
    <w:rsid w:val="00D6528C"/>
    <w:rsid w:val="00D66A82"/>
    <w:rsid w:val="00D85F72"/>
    <w:rsid w:val="00D96F7A"/>
    <w:rsid w:val="00DA10C2"/>
    <w:rsid w:val="00DA35F2"/>
    <w:rsid w:val="00DB58D0"/>
    <w:rsid w:val="00DF772B"/>
    <w:rsid w:val="00E00399"/>
    <w:rsid w:val="00E00BB3"/>
    <w:rsid w:val="00E05A99"/>
    <w:rsid w:val="00E20AA7"/>
    <w:rsid w:val="00E40783"/>
    <w:rsid w:val="00E44161"/>
    <w:rsid w:val="00E51C4C"/>
    <w:rsid w:val="00E533A6"/>
    <w:rsid w:val="00EC10B7"/>
    <w:rsid w:val="00EE1FF0"/>
    <w:rsid w:val="00EF6477"/>
    <w:rsid w:val="00F25B61"/>
    <w:rsid w:val="00F4790C"/>
    <w:rsid w:val="00F50C75"/>
    <w:rsid w:val="00F51A87"/>
    <w:rsid w:val="00F7669B"/>
    <w:rsid w:val="00F80A76"/>
    <w:rsid w:val="00F93722"/>
    <w:rsid w:val="00F93A58"/>
    <w:rsid w:val="00F9542C"/>
    <w:rsid w:val="00FA24CC"/>
    <w:rsid w:val="00FA56B8"/>
    <w:rsid w:val="00FB4F6D"/>
    <w:rsid w:val="00FD19F7"/>
    <w:rsid w:val="00FF0DEC"/>
    <w:rsid w:val="00FF6C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51221"/>
  <w15:chartTrackingRefBased/>
  <w15:docId w15:val="{669D4FF3-216A-42E7-A4CC-602549B4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C03"/>
    <w:pPr>
      <w:widowControl w:val="0"/>
      <w:jc w:val="both"/>
    </w:pPr>
    <w:rPr>
      <w:rFonts w:ascii="Calibri" w:eastAsia="SimSun" w:hAnsi="Calibri" w:cs="Times New Roman"/>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lement-citation">
    <w:name w:val="element-citation"/>
    <w:uiPriority w:val="99"/>
    <w:rsid w:val="001A7F34"/>
  </w:style>
  <w:style w:type="character" w:styleId="a3">
    <w:name w:val="Hyperlink"/>
    <w:unhideWhenUsed/>
    <w:rsid w:val="001A7F34"/>
    <w:rPr>
      <w:color w:val="0000FF"/>
      <w:u w:val="single"/>
    </w:rPr>
  </w:style>
  <w:style w:type="paragraph" w:styleId="a4">
    <w:name w:val="header"/>
    <w:basedOn w:val="a"/>
    <w:link w:val="a5"/>
    <w:uiPriority w:val="99"/>
    <w:unhideWhenUsed/>
    <w:rsid w:val="00A921E3"/>
    <w:pPr>
      <w:tabs>
        <w:tab w:val="center" w:pos="4153"/>
        <w:tab w:val="right" w:pos="8306"/>
      </w:tabs>
      <w:snapToGrid w:val="0"/>
    </w:pPr>
    <w:rPr>
      <w:sz w:val="20"/>
      <w:szCs w:val="20"/>
    </w:rPr>
  </w:style>
  <w:style w:type="character" w:customStyle="1" w:styleId="a5">
    <w:name w:val="頁首 字元"/>
    <w:basedOn w:val="a0"/>
    <w:link w:val="a4"/>
    <w:uiPriority w:val="99"/>
    <w:rsid w:val="00A921E3"/>
    <w:rPr>
      <w:rFonts w:ascii="Calibri" w:eastAsia="SimSun" w:hAnsi="Calibri" w:cs="Times New Roman"/>
      <w:sz w:val="20"/>
      <w:szCs w:val="20"/>
      <w:lang w:eastAsia="zh-CN"/>
    </w:rPr>
  </w:style>
  <w:style w:type="paragraph" w:styleId="a6">
    <w:name w:val="footer"/>
    <w:basedOn w:val="a"/>
    <w:link w:val="a7"/>
    <w:uiPriority w:val="99"/>
    <w:unhideWhenUsed/>
    <w:rsid w:val="00A921E3"/>
    <w:pPr>
      <w:tabs>
        <w:tab w:val="center" w:pos="4153"/>
        <w:tab w:val="right" w:pos="8306"/>
      </w:tabs>
      <w:snapToGrid w:val="0"/>
    </w:pPr>
    <w:rPr>
      <w:sz w:val="20"/>
      <w:szCs w:val="20"/>
    </w:rPr>
  </w:style>
  <w:style w:type="character" w:customStyle="1" w:styleId="a7">
    <w:name w:val="頁尾 字元"/>
    <w:basedOn w:val="a0"/>
    <w:link w:val="a6"/>
    <w:uiPriority w:val="99"/>
    <w:rsid w:val="00A921E3"/>
    <w:rPr>
      <w:rFonts w:ascii="Calibri" w:eastAsia="SimSun" w:hAnsi="Calibri" w:cs="Times New Roman"/>
      <w:sz w:val="20"/>
      <w:szCs w:val="20"/>
      <w:lang w:eastAsia="zh-CN"/>
    </w:rPr>
  </w:style>
  <w:style w:type="character" w:customStyle="1" w:styleId="apple-converted-space">
    <w:name w:val="apple-converted-space"/>
    <w:basedOn w:val="a0"/>
    <w:rsid w:val="00267059"/>
  </w:style>
  <w:style w:type="paragraph" w:styleId="a8">
    <w:name w:val="List Paragraph"/>
    <w:basedOn w:val="a"/>
    <w:uiPriority w:val="34"/>
    <w:qFormat/>
    <w:rsid w:val="002178AE"/>
    <w:pPr>
      <w:ind w:leftChars="200" w:left="480"/>
    </w:pPr>
  </w:style>
  <w:style w:type="character" w:customStyle="1" w:styleId="Mention">
    <w:name w:val="Mention"/>
    <w:basedOn w:val="a0"/>
    <w:uiPriority w:val="99"/>
    <w:semiHidden/>
    <w:unhideWhenUsed/>
    <w:rsid w:val="00D5322A"/>
    <w:rPr>
      <w:color w:val="2B579A"/>
      <w:shd w:val="clear" w:color="auto" w:fill="E6E6E6"/>
    </w:rPr>
  </w:style>
  <w:style w:type="paragraph" w:styleId="a9">
    <w:name w:val="Balloon Text"/>
    <w:basedOn w:val="a"/>
    <w:link w:val="aa"/>
    <w:uiPriority w:val="99"/>
    <w:semiHidden/>
    <w:unhideWhenUsed/>
    <w:rsid w:val="001B545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B545E"/>
    <w:rPr>
      <w:rFonts w:asciiTheme="majorHAnsi" w:eastAsiaTheme="majorEastAsia" w:hAnsiTheme="majorHAnsi" w:cstheme="majorBidi"/>
      <w:sz w:val="18"/>
      <w:szCs w:val="18"/>
      <w:lang w:eastAsia="zh-CN"/>
    </w:rPr>
  </w:style>
  <w:style w:type="character" w:customStyle="1" w:styleId="identifier">
    <w:name w:val="identifier"/>
    <w:basedOn w:val="a0"/>
    <w:rsid w:val="008352D8"/>
  </w:style>
  <w:style w:type="character" w:customStyle="1" w:styleId="id-label">
    <w:name w:val="id-label"/>
    <w:basedOn w:val="a0"/>
    <w:rsid w:val="00835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02254">
      <w:bodyDiv w:val="1"/>
      <w:marLeft w:val="0"/>
      <w:marRight w:val="0"/>
      <w:marTop w:val="0"/>
      <w:marBottom w:val="0"/>
      <w:divBdr>
        <w:top w:val="none" w:sz="0" w:space="0" w:color="auto"/>
        <w:left w:val="none" w:sz="0" w:space="0" w:color="auto"/>
        <w:bottom w:val="none" w:sz="0" w:space="0" w:color="auto"/>
        <w:right w:val="none" w:sz="0" w:space="0" w:color="auto"/>
      </w:divBdr>
    </w:div>
    <w:div w:id="205876033">
      <w:bodyDiv w:val="1"/>
      <w:marLeft w:val="0"/>
      <w:marRight w:val="0"/>
      <w:marTop w:val="0"/>
      <w:marBottom w:val="0"/>
      <w:divBdr>
        <w:top w:val="none" w:sz="0" w:space="0" w:color="auto"/>
        <w:left w:val="none" w:sz="0" w:space="0" w:color="auto"/>
        <w:bottom w:val="none" w:sz="0" w:space="0" w:color="auto"/>
        <w:right w:val="none" w:sz="0" w:space="0" w:color="auto"/>
      </w:divBdr>
    </w:div>
    <w:div w:id="216167118">
      <w:bodyDiv w:val="1"/>
      <w:marLeft w:val="0"/>
      <w:marRight w:val="0"/>
      <w:marTop w:val="0"/>
      <w:marBottom w:val="0"/>
      <w:divBdr>
        <w:top w:val="none" w:sz="0" w:space="0" w:color="auto"/>
        <w:left w:val="none" w:sz="0" w:space="0" w:color="auto"/>
        <w:bottom w:val="none" w:sz="0" w:space="0" w:color="auto"/>
        <w:right w:val="none" w:sz="0" w:space="0" w:color="auto"/>
      </w:divBdr>
    </w:div>
    <w:div w:id="508519099">
      <w:bodyDiv w:val="1"/>
      <w:marLeft w:val="0"/>
      <w:marRight w:val="0"/>
      <w:marTop w:val="0"/>
      <w:marBottom w:val="0"/>
      <w:divBdr>
        <w:top w:val="none" w:sz="0" w:space="0" w:color="auto"/>
        <w:left w:val="none" w:sz="0" w:space="0" w:color="auto"/>
        <w:bottom w:val="none" w:sz="0" w:space="0" w:color="auto"/>
        <w:right w:val="none" w:sz="0" w:space="0" w:color="auto"/>
      </w:divBdr>
    </w:div>
    <w:div w:id="613440235">
      <w:bodyDiv w:val="1"/>
      <w:marLeft w:val="0"/>
      <w:marRight w:val="0"/>
      <w:marTop w:val="0"/>
      <w:marBottom w:val="0"/>
      <w:divBdr>
        <w:top w:val="none" w:sz="0" w:space="0" w:color="auto"/>
        <w:left w:val="none" w:sz="0" w:space="0" w:color="auto"/>
        <w:bottom w:val="none" w:sz="0" w:space="0" w:color="auto"/>
        <w:right w:val="none" w:sz="0" w:space="0" w:color="auto"/>
      </w:divBdr>
    </w:div>
    <w:div w:id="628169337">
      <w:bodyDiv w:val="1"/>
      <w:marLeft w:val="0"/>
      <w:marRight w:val="0"/>
      <w:marTop w:val="0"/>
      <w:marBottom w:val="0"/>
      <w:divBdr>
        <w:top w:val="none" w:sz="0" w:space="0" w:color="auto"/>
        <w:left w:val="none" w:sz="0" w:space="0" w:color="auto"/>
        <w:bottom w:val="none" w:sz="0" w:space="0" w:color="auto"/>
        <w:right w:val="none" w:sz="0" w:space="0" w:color="auto"/>
      </w:divBdr>
    </w:div>
    <w:div w:id="634145811">
      <w:bodyDiv w:val="1"/>
      <w:marLeft w:val="0"/>
      <w:marRight w:val="0"/>
      <w:marTop w:val="0"/>
      <w:marBottom w:val="0"/>
      <w:divBdr>
        <w:top w:val="none" w:sz="0" w:space="0" w:color="auto"/>
        <w:left w:val="none" w:sz="0" w:space="0" w:color="auto"/>
        <w:bottom w:val="none" w:sz="0" w:space="0" w:color="auto"/>
        <w:right w:val="none" w:sz="0" w:space="0" w:color="auto"/>
      </w:divBdr>
    </w:div>
    <w:div w:id="802306968">
      <w:bodyDiv w:val="1"/>
      <w:marLeft w:val="0"/>
      <w:marRight w:val="0"/>
      <w:marTop w:val="0"/>
      <w:marBottom w:val="0"/>
      <w:divBdr>
        <w:top w:val="none" w:sz="0" w:space="0" w:color="auto"/>
        <w:left w:val="none" w:sz="0" w:space="0" w:color="auto"/>
        <w:bottom w:val="none" w:sz="0" w:space="0" w:color="auto"/>
        <w:right w:val="none" w:sz="0" w:space="0" w:color="auto"/>
      </w:divBdr>
    </w:div>
    <w:div w:id="1037193559">
      <w:bodyDiv w:val="1"/>
      <w:marLeft w:val="0"/>
      <w:marRight w:val="0"/>
      <w:marTop w:val="0"/>
      <w:marBottom w:val="0"/>
      <w:divBdr>
        <w:top w:val="none" w:sz="0" w:space="0" w:color="auto"/>
        <w:left w:val="none" w:sz="0" w:space="0" w:color="auto"/>
        <w:bottom w:val="none" w:sz="0" w:space="0" w:color="auto"/>
        <w:right w:val="none" w:sz="0" w:space="0" w:color="auto"/>
      </w:divBdr>
    </w:div>
    <w:div w:id="1476068738">
      <w:bodyDiv w:val="1"/>
      <w:marLeft w:val="0"/>
      <w:marRight w:val="0"/>
      <w:marTop w:val="0"/>
      <w:marBottom w:val="0"/>
      <w:divBdr>
        <w:top w:val="none" w:sz="0" w:space="0" w:color="auto"/>
        <w:left w:val="none" w:sz="0" w:space="0" w:color="auto"/>
        <w:bottom w:val="none" w:sz="0" w:space="0" w:color="auto"/>
        <w:right w:val="none" w:sz="0" w:space="0" w:color="auto"/>
      </w:divBdr>
    </w:div>
    <w:div w:id="1647512299">
      <w:bodyDiv w:val="1"/>
      <w:marLeft w:val="0"/>
      <w:marRight w:val="0"/>
      <w:marTop w:val="0"/>
      <w:marBottom w:val="0"/>
      <w:divBdr>
        <w:top w:val="none" w:sz="0" w:space="0" w:color="auto"/>
        <w:left w:val="none" w:sz="0" w:space="0" w:color="auto"/>
        <w:bottom w:val="none" w:sz="0" w:space="0" w:color="auto"/>
        <w:right w:val="none" w:sz="0" w:space="0" w:color="auto"/>
      </w:divBdr>
    </w:div>
    <w:div w:id="1689333297">
      <w:bodyDiv w:val="1"/>
      <w:marLeft w:val="0"/>
      <w:marRight w:val="0"/>
      <w:marTop w:val="0"/>
      <w:marBottom w:val="0"/>
      <w:divBdr>
        <w:top w:val="none" w:sz="0" w:space="0" w:color="auto"/>
        <w:left w:val="none" w:sz="0" w:space="0" w:color="auto"/>
        <w:bottom w:val="none" w:sz="0" w:space="0" w:color="auto"/>
        <w:right w:val="none" w:sz="0" w:space="0" w:color="auto"/>
      </w:divBdr>
    </w:div>
    <w:div w:id="1823230666">
      <w:bodyDiv w:val="1"/>
      <w:marLeft w:val="0"/>
      <w:marRight w:val="0"/>
      <w:marTop w:val="0"/>
      <w:marBottom w:val="0"/>
      <w:divBdr>
        <w:top w:val="none" w:sz="0" w:space="0" w:color="auto"/>
        <w:left w:val="none" w:sz="0" w:space="0" w:color="auto"/>
        <w:bottom w:val="none" w:sz="0" w:space="0" w:color="auto"/>
        <w:right w:val="none" w:sz="0" w:space="0" w:color="auto"/>
      </w:divBdr>
    </w:div>
    <w:div w:id="1851026211">
      <w:bodyDiv w:val="1"/>
      <w:marLeft w:val="0"/>
      <w:marRight w:val="0"/>
      <w:marTop w:val="0"/>
      <w:marBottom w:val="0"/>
      <w:divBdr>
        <w:top w:val="none" w:sz="0" w:space="0" w:color="auto"/>
        <w:left w:val="none" w:sz="0" w:space="0" w:color="auto"/>
        <w:bottom w:val="none" w:sz="0" w:space="0" w:color="auto"/>
        <w:right w:val="none" w:sz="0" w:space="0" w:color="auto"/>
      </w:divBdr>
    </w:div>
    <w:div w:id="1943147421">
      <w:bodyDiv w:val="1"/>
      <w:marLeft w:val="0"/>
      <w:marRight w:val="0"/>
      <w:marTop w:val="0"/>
      <w:marBottom w:val="0"/>
      <w:divBdr>
        <w:top w:val="none" w:sz="0" w:space="0" w:color="auto"/>
        <w:left w:val="none" w:sz="0" w:space="0" w:color="auto"/>
        <w:bottom w:val="none" w:sz="0" w:space="0" w:color="auto"/>
        <w:right w:val="none" w:sz="0" w:space="0" w:color="auto"/>
      </w:divBdr>
      <w:divsChild>
        <w:div w:id="92291448">
          <w:marLeft w:val="0"/>
          <w:marRight w:val="0"/>
          <w:marTop w:val="0"/>
          <w:marBottom w:val="0"/>
          <w:divBdr>
            <w:top w:val="none" w:sz="0" w:space="0" w:color="auto"/>
            <w:left w:val="none" w:sz="0" w:space="0" w:color="auto"/>
            <w:bottom w:val="none" w:sz="0" w:space="0" w:color="auto"/>
            <w:right w:val="none" w:sz="0" w:space="0" w:color="auto"/>
          </w:divBdr>
        </w:div>
        <w:div w:id="939408490">
          <w:marLeft w:val="0"/>
          <w:marRight w:val="0"/>
          <w:marTop w:val="0"/>
          <w:marBottom w:val="0"/>
          <w:divBdr>
            <w:top w:val="none" w:sz="0" w:space="0" w:color="auto"/>
            <w:left w:val="none" w:sz="0" w:space="0" w:color="auto"/>
            <w:bottom w:val="none" w:sz="0" w:space="0" w:color="auto"/>
            <w:right w:val="none" w:sz="0" w:space="0" w:color="auto"/>
          </w:divBdr>
        </w:div>
        <w:div w:id="1530875219">
          <w:marLeft w:val="0"/>
          <w:marRight w:val="0"/>
          <w:marTop w:val="0"/>
          <w:marBottom w:val="0"/>
          <w:divBdr>
            <w:top w:val="none" w:sz="0" w:space="0" w:color="auto"/>
            <w:left w:val="none" w:sz="0" w:space="0" w:color="auto"/>
            <w:bottom w:val="none" w:sz="0" w:space="0" w:color="auto"/>
            <w:right w:val="none" w:sz="0" w:space="0" w:color="auto"/>
          </w:divBdr>
        </w:div>
        <w:div w:id="2001808501">
          <w:marLeft w:val="0"/>
          <w:marRight w:val="0"/>
          <w:marTop w:val="0"/>
          <w:marBottom w:val="0"/>
          <w:divBdr>
            <w:top w:val="none" w:sz="0" w:space="0" w:color="auto"/>
            <w:left w:val="none" w:sz="0" w:space="0" w:color="auto"/>
            <w:bottom w:val="none" w:sz="0" w:space="0" w:color="auto"/>
            <w:right w:val="none" w:sz="0" w:space="0" w:color="auto"/>
          </w:divBdr>
        </w:div>
        <w:div w:id="370303397">
          <w:marLeft w:val="0"/>
          <w:marRight w:val="0"/>
          <w:marTop w:val="0"/>
          <w:marBottom w:val="0"/>
          <w:divBdr>
            <w:top w:val="none" w:sz="0" w:space="0" w:color="auto"/>
            <w:left w:val="none" w:sz="0" w:space="0" w:color="auto"/>
            <w:bottom w:val="none" w:sz="0" w:space="0" w:color="auto"/>
            <w:right w:val="none" w:sz="0" w:space="0" w:color="auto"/>
          </w:divBdr>
        </w:div>
        <w:div w:id="518856571">
          <w:marLeft w:val="0"/>
          <w:marRight w:val="0"/>
          <w:marTop w:val="0"/>
          <w:marBottom w:val="0"/>
          <w:divBdr>
            <w:top w:val="none" w:sz="0" w:space="0" w:color="auto"/>
            <w:left w:val="none" w:sz="0" w:space="0" w:color="auto"/>
            <w:bottom w:val="none" w:sz="0" w:space="0" w:color="auto"/>
            <w:right w:val="none" w:sz="0" w:space="0" w:color="auto"/>
          </w:divBdr>
        </w:div>
        <w:div w:id="906188135">
          <w:marLeft w:val="0"/>
          <w:marRight w:val="0"/>
          <w:marTop w:val="0"/>
          <w:marBottom w:val="0"/>
          <w:divBdr>
            <w:top w:val="none" w:sz="0" w:space="0" w:color="auto"/>
            <w:left w:val="none" w:sz="0" w:space="0" w:color="auto"/>
            <w:bottom w:val="none" w:sz="0" w:space="0" w:color="auto"/>
            <w:right w:val="none" w:sz="0" w:space="0" w:color="auto"/>
          </w:divBdr>
        </w:div>
        <w:div w:id="2041855868">
          <w:marLeft w:val="0"/>
          <w:marRight w:val="0"/>
          <w:marTop w:val="0"/>
          <w:marBottom w:val="0"/>
          <w:divBdr>
            <w:top w:val="none" w:sz="0" w:space="0" w:color="auto"/>
            <w:left w:val="none" w:sz="0" w:space="0" w:color="auto"/>
            <w:bottom w:val="none" w:sz="0" w:space="0" w:color="auto"/>
            <w:right w:val="none" w:sz="0" w:space="0" w:color="auto"/>
          </w:divBdr>
        </w:div>
        <w:div w:id="258950104">
          <w:marLeft w:val="0"/>
          <w:marRight w:val="0"/>
          <w:marTop w:val="0"/>
          <w:marBottom w:val="0"/>
          <w:divBdr>
            <w:top w:val="none" w:sz="0" w:space="0" w:color="auto"/>
            <w:left w:val="none" w:sz="0" w:space="0" w:color="auto"/>
            <w:bottom w:val="none" w:sz="0" w:space="0" w:color="auto"/>
            <w:right w:val="none" w:sz="0" w:space="0" w:color="auto"/>
          </w:divBdr>
        </w:div>
        <w:div w:id="1171026511">
          <w:marLeft w:val="0"/>
          <w:marRight w:val="0"/>
          <w:marTop w:val="0"/>
          <w:marBottom w:val="0"/>
          <w:divBdr>
            <w:top w:val="none" w:sz="0" w:space="0" w:color="auto"/>
            <w:left w:val="none" w:sz="0" w:space="0" w:color="auto"/>
            <w:bottom w:val="none" w:sz="0" w:space="0" w:color="auto"/>
            <w:right w:val="none" w:sz="0" w:space="0" w:color="auto"/>
          </w:divBdr>
        </w:div>
        <w:div w:id="2101560762">
          <w:marLeft w:val="0"/>
          <w:marRight w:val="0"/>
          <w:marTop w:val="0"/>
          <w:marBottom w:val="0"/>
          <w:divBdr>
            <w:top w:val="none" w:sz="0" w:space="0" w:color="auto"/>
            <w:left w:val="none" w:sz="0" w:space="0" w:color="auto"/>
            <w:bottom w:val="none" w:sz="0" w:space="0" w:color="auto"/>
            <w:right w:val="none" w:sz="0" w:space="0" w:color="auto"/>
          </w:divBdr>
        </w:div>
        <w:div w:id="394280110">
          <w:marLeft w:val="0"/>
          <w:marRight w:val="0"/>
          <w:marTop w:val="0"/>
          <w:marBottom w:val="0"/>
          <w:divBdr>
            <w:top w:val="none" w:sz="0" w:space="0" w:color="auto"/>
            <w:left w:val="none" w:sz="0" w:space="0" w:color="auto"/>
            <w:bottom w:val="none" w:sz="0" w:space="0" w:color="auto"/>
            <w:right w:val="none" w:sz="0" w:space="0" w:color="auto"/>
          </w:divBdr>
        </w:div>
        <w:div w:id="81031768">
          <w:marLeft w:val="0"/>
          <w:marRight w:val="0"/>
          <w:marTop w:val="0"/>
          <w:marBottom w:val="0"/>
          <w:divBdr>
            <w:top w:val="none" w:sz="0" w:space="0" w:color="auto"/>
            <w:left w:val="none" w:sz="0" w:space="0" w:color="auto"/>
            <w:bottom w:val="none" w:sz="0" w:space="0" w:color="auto"/>
            <w:right w:val="none" w:sz="0" w:space="0" w:color="auto"/>
          </w:divBdr>
        </w:div>
        <w:div w:id="1329211916">
          <w:marLeft w:val="0"/>
          <w:marRight w:val="0"/>
          <w:marTop w:val="0"/>
          <w:marBottom w:val="0"/>
          <w:divBdr>
            <w:top w:val="none" w:sz="0" w:space="0" w:color="auto"/>
            <w:left w:val="none" w:sz="0" w:space="0" w:color="auto"/>
            <w:bottom w:val="none" w:sz="0" w:space="0" w:color="auto"/>
            <w:right w:val="none" w:sz="0" w:space="0" w:color="auto"/>
          </w:divBdr>
        </w:div>
        <w:div w:id="681400214">
          <w:marLeft w:val="0"/>
          <w:marRight w:val="0"/>
          <w:marTop w:val="0"/>
          <w:marBottom w:val="0"/>
          <w:divBdr>
            <w:top w:val="none" w:sz="0" w:space="0" w:color="auto"/>
            <w:left w:val="none" w:sz="0" w:space="0" w:color="auto"/>
            <w:bottom w:val="none" w:sz="0" w:space="0" w:color="auto"/>
            <w:right w:val="none" w:sz="0" w:space="0" w:color="auto"/>
          </w:divBdr>
        </w:div>
        <w:div w:id="681707920">
          <w:marLeft w:val="0"/>
          <w:marRight w:val="0"/>
          <w:marTop w:val="0"/>
          <w:marBottom w:val="0"/>
          <w:divBdr>
            <w:top w:val="none" w:sz="0" w:space="0" w:color="auto"/>
            <w:left w:val="none" w:sz="0" w:space="0" w:color="auto"/>
            <w:bottom w:val="none" w:sz="0" w:space="0" w:color="auto"/>
            <w:right w:val="none" w:sz="0" w:space="0" w:color="auto"/>
          </w:divBdr>
        </w:div>
        <w:div w:id="1439981452">
          <w:marLeft w:val="0"/>
          <w:marRight w:val="0"/>
          <w:marTop w:val="0"/>
          <w:marBottom w:val="0"/>
          <w:divBdr>
            <w:top w:val="none" w:sz="0" w:space="0" w:color="auto"/>
            <w:left w:val="none" w:sz="0" w:space="0" w:color="auto"/>
            <w:bottom w:val="none" w:sz="0" w:space="0" w:color="auto"/>
            <w:right w:val="none" w:sz="0" w:space="0" w:color="auto"/>
          </w:divBdr>
        </w:div>
        <w:div w:id="399864692">
          <w:marLeft w:val="0"/>
          <w:marRight w:val="0"/>
          <w:marTop w:val="0"/>
          <w:marBottom w:val="0"/>
          <w:divBdr>
            <w:top w:val="none" w:sz="0" w:space="0" w:color="auto"/>
            <w:left w:val="none" w:sz="0" w:space="0" w:color="auto"/>
            <w:bottom w:val="none" w:sz="0" w:space="0" w:color="auto"/>
            <w:right w:val="none" w:sz="0" w:space="0" w:color="auto"/>
          </w:divBdr>
        </w:div>
        <w:div w:id="1499036876">
          <w:marLeft w:val="0"/>
          <w:marRight w:val="0"/>
          <w:marTop w:val="0"/>
          <w:marBottom w:val="0"/>
          <w:divBdr>
            <w:top w:val="none" w:sz="0" w:space="0" w:color="auto"/>
            <w:left w:val="none" w:sz="0" w:space="0" w:color="auto"/>
            <w:bottom w:val="none" w:sz="0" w:space="0" w:color="auto"/>
            <w:right w:val="none" w:sz="0" w:space="0" w:color="auto"/>
          </w:divBdr>
        </w:div>
        <w:div w:id="1151826777">
          <w:marLeft w:val="0"/>
          <w:marRight w:val="0"/>
          <w:marTop w:val="0"/>
          <w:marBottom w:val="0"/>
          <w:divBdr>
            <w:top w:val="none" w:sz="0" w:space="0" w:color="auto"/>
            <w:left w:val="none" w:sz="0" w:space="0" w:color="auto"/>
            <w:bottom w:val="none" w:sz="0" w:space="0" w:color="auto"/>
            <w:right w:val="none" w:sz="0" w:space="0" w:color="auto"/>
          </w:divBdr>
        </w:div>
        <w:div w:id="972642323">
          <w:marLeft w:val="0"/>
          <w:marRight w:val="0"/>
          <w:marTop w:val="0"/>
          <w:marBottom w:val="0"/>
          <w:divBdr>
            <w:top w:val="none" w:sz="0" w:space="0" w:color="auto"/>
            <w:left w:val="none" w:sz="0" w:space="0" w:color="auto"/>
            <w:bottom w:val="none" w:sz="0" w:space="0" w:color="auto"/>
            <w:right w:val="none" w:sz="0" w:space="0" w:color="auto"/>
          </w:divBdr>
        </w:div>
        <w:div w:id="1967547071">
          <w:marLeft w:val="0"/>
          <w:marRight w:val="0"/>
          <w:marTop w:val="0"/>
          <w:marBottom w:val="0"/>
          <w:divBdr>
            <w:top w:val="none" w:sz="0" w:space="0" w:color="auto"/>
            <w:left w:val="none" w:sz="0" w:space="0" w:color="auto"/>
            <w:bottom w:val="none" w:sz="0" w:space="0" w:color="auto"/>
            <w:right w:val="none" w:sz="0" w:space="0" w:color="auto"/>
          </w:divBdr>
        </w:div>
        <w:div w:id="1877812800">
          <w:marLeft w:val="0"/>
          <w:marRight w:val="0"/>
          <w:marTop w:val="0"/>
          <w:marBottom w:val="0"/>
          <w:divBdr>
            <w:top w:val="none" w:sz="0" w:space="0" w:color="auto"/>
            <w:left w:val="none" w:sz="0" w:space="0" w:color="auto"/>
            <w:bottom w:val="none" w:sz="0" w:space="0" w:color="auto"/>
            <w:right w:val="none" w:sz="0" w:space="0" w:color="auto"/>
          </w:divBdr>
        </w:div>
        <w:div w:id="1952785120">
          <w:marLeft w:val="0"/>
          <w:marRight w:val="0"/>
          <w:marTop w:val="0"/>
          <w:marBottom w:val="0"/>
          <w:divBdr>
            <w:top w:val="none" w:sz="0" w:space="0" w:color="auto"/>
            <w:left w:val="none" w:sz="0" w:space="0" w:color="auto"/>
            <w:bottom w:val="none" w:sz="0" w:space="0" w:color="auto"/>
            <w:right w:val="none" w:sz="0" w:space="0" w:color="auto"/>
          </w:divBdr>
        </w:div>
        <w:div w:id="1943881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464-019-06952-2" TargetMode="External"/><Relationship Id="rId3" Type="http://schemas.openxmlformats.org/officeDocument/2006/relationships/settings" Target="settings.xml"/><Relationship Id="rId7" Type="http://schemas.openxmlformats.org/officeDocument/2006/relationships/hyperlink" Target="http://dx.doi.org/10.1177/0003134807073004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4738</TotalTime>
  <Pages>4</Pages>
  <Words>1434</Words>
  <Characters>8174</Characters>
  <Application>Microsoft Office Word</Application>
  <DocSecurity>0</DocSecurity>
  <Lines>68</Lines>
  <Paragraphs>19</Paragraphs>
  <ScaleCrop>false</ScaleCrop>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林冠勳</dc:creator>
  <cp:keywords/>
  <dc:description/>
  <cp:lastModifiedBy>Joy Lin</cp:lastModifiedBy>
  <cp:revision>49</cp:revision>
  <dcterms:created xsi:type="dcterms:W3CDTF">2020-09-26T16:11:00Z</dcterms:created>
  <dcterms:modified xsi:type="dcterms:W3CDTF">2022-03-18T05:07:00Z</dcterms:modified>
</cp:coreProperties>
</file>