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98303" w14:textId="3BD4B80C" w:rsidR="00BE6D91" w:rsidRPr="00C039DD" w:rsidRDefault="00BE6D91" w:rsidP="00BE6D91">
      <w:pPr>
        <w:rPr>
          <w:rFonts w:eastAsia="Times New Roman" w:cstheme="minorHAnsi"/>
          <w:color w:val="000000"/>
        </w:rPr>
      </w:pPr>
      <w:r w:rsidRPr="00C039DD">
        <w:rPr>
          <w:rFonts w:eastAsia="Times New Roman" w:cstheme="minorHAnsi"/>
          <w:color w:val="000000"/>
        </w:rPr>
        <w:t xml:space="preserve">Thank you for the opportunity to respond to reviewers.  We have provided a point by point response below and incorporated associated changes in the manuscript (noted by tracked changes).  </w:t>
      </w:r>
    </w:p>
    <w:p w14:paraId="6AA56818" w14:textId="66974259" w:rsidR="00BE6D91" w:rsidRPr="00C039DD" w:rsidRDefault="00BE6D91" w:rsidP="00BE6D91">
      <w:pPr>
        <w:rPr>
          <w:rFonts w:eastAsia="Times New Roman" w:cstheme="minorHAnsi"/>
          <w:color w:val="000000"/>
        </w:rPr>
      </w:pPr>
    </w:p>
    <w:p w14:paraId="53D9442C" w14:textId="217E0E2B" w:rsidR="00BE6D91" w:rsidRPr="00C039DD" w:rsidRDefault="00BE6D91" w:rsidP="00BE6D91">
      <w:pPr>
        <w:rPr>
          <w:rFonts w:eastAsia="Times New Roman" w:cstheme="minorHAnsi"/>
          <w:color w:val="000000"/>
        </w:rPr>
      </w:pPr>
      <w:r w:rsidRPr="00C039DD">
        <w:rPr>
          <w:rFonts w:eastAsia="Times New Roman" w:cstheme="minorHAnsi"/>
          <w:color w:val="000000"/>
        </w:rPr>
        <w:t xml:space="preserve">Please see </w:t>
      </w:r>
      <w:r w:rsidR="00DF01E5">
        <w:rPr>
          <w:rFonts w:eastAsia="Times New Roman" w:cstheme="minorHAnsi"/>
          <w:color w:val="000000"/>
        </w:rPr>
        <w:t>the responses</w:t>
      </w:r>
      <w:r w:rsidR="00DF01E5" w:rsidRPr="00C039DD">
        <w:rPr>
          <w:rFonts w:eastAsia="Times New Roman" w:cstheme="minorHAnsi"/>
          <w:color w:val="000000"/>
        </w:rPr>
        <w:t xml:space="preserve"> </w:t>
      </w:r>
      <w:r w:rsidRPr="00C039DD">
        <w:rPr>
          <w:rFonts w:eastAsia="Times New Roman" w:cstheme="minorHAnsi"/>
          <w:color w:val="000000"/>
        </w:rPr>
        <w:t xml:space="preserve">below </w:t>
      </w:r>
      <w:r w:rsidR="00DF01E5">
        <w:rPr>
          <w:rFonts w:eastAsia="Times New Roman" w:cstheme="minorHAnsi"/>
          <w:color w:val="000000"/>
        </w:rPr>
        <w:t>(</w:t>
      </w:r>
      <w:r w:rsidR="00DF01E5" w:rsidRPr="00441B73">
        <w:rPr>
          <w:rFonts w:eastAsia="Times New Roman" w:cstheme="minorHAnsi"/>
          <w:color w:val="0070C0"/>
        </w:rPr>
        <w:t>in italic font</w:t>
      </w:r>
      <w:r w:rsidR="00DF01E5">
        <w:rPr>
          <w:rFonts w:eastAsia="Times New Roman" w:cstheme="minorHAnsi"/>
          <w:color w:val="000000"/>
        </w:rPr>
        <w:t xml:space="preserve">) </w:t>
      </w:r>
      <w:r w:rsidRPr="00C039DD">
        <w:rPr>
          <w:rFonts w:eastAsia="Times New Roman" w:cstheme="minorHAnsi"/>
          <w:color w:val="000000"/>
        </w:rPr>
        <w:t>and attach</w:t>
      </w:r>
      <w:r w:rsidR="00116BBD" w:rsidRPr="00C039DD">
        <w:rPr>
          <w:rFonts w:eastAsia="Times New Roman" w:cstheme="minorHAnsi"/>
          <w:color w:val="000000"/>
        </w:rPr>
        <w:t xml:space="preserve">ed revised manuscript. </w:t>
      </w:r>
    </w:p>
    <w:p w14:paraId="30EA9198" w14:textId="77777777" w:rsidR="00BE6D91" w:rsidRPr="00C039DD" w:rsidRDefault="00BE6D91" w:rsidP="00BE6D91">
      <w:pPr>
        <w:rPr>
          <w:rFonts w:eastAsia="Times New Roman" w:cstheme="minorHAnsi"/>
          <w:color w:val="000000"/>
        </w:rPr>
      </w:pPr>
    </w:p>
    <w:p w14:paraId="023128E1" w14:textId="3D112552" w:rsidR="00BE6D91" w:rsidRPr="00C039DD" w:rsidRDefault="00BE6D91" w:rsidP="00BE6D91">
      <w:pPr>
        <w:rPr>
          <w:rFonts w:eastAsia="Times New Roman" w:cstheme="minorHAnsi"/>
          <w:color w:val="000000"/>
        </w:rPr>
      </w:pPr>
    </w:p>
    <w:p w14:paraId="55D19E38" w14:textId="65BEB74B" w:rsidR="00BE6D91" w:rsidRPr="00441B73" w:rsidRDefault="00BE6D91" w:rsidP="00BE6D91">
      <w:pPr>
        <w:rPr>
          <w:rFonts w:eastAsia="Times New Roman" w:cstheme="minorHAnsi"/>
          <w:b/>
          <w:i/>
          <w:color w:val="000000"/>
          <w:u w:val="single"/>
        </w:rPr>
      </w:pPr>
      <w:r w:rsidRPr="00441B73">
        <w:rPr>
          <w:rFonts w:eastAsia="Times New Roman" w:cstheme="minorHAnsi"/>
          <w:b/>
          <w:i/>
          <w:color w:val="000000"/>
          <w:u w:val="single"/>
        </w:rPr>
        <w:t>Response to reviewers:</w:t>
      </w:r>
    </w:p>
    <w:p w14:paraId="608AB381" w14:textId="77777777" w:rsidR="00BE6D91" w:rsidRPr="00C039DD" w:rsidRDefault="00BE6D91" w:rsidP="00BE6D91">
      <w:pPr>
        <w:rPr>
          <w:rFonts w:eastAsia="Times New Roman" w:cstheme="minorHAnsi"/>
          <w:color w:val="000000"/>
        </w:rPr>
      </w:pPr>
    </w:p>
    <w:p w14:paraId="6889FCE5" w14:textId="6CA4A244" w:rsidR="00BE6D91" w:rsidRDefault="00BE6D91" w:rsidP="00BE6D91">
      <w:pPr>
        <w:rPr>
          <w:rFonts w:eastAsia="Times New Roman" w:cstheme="minorHAnsi"/>
          <w:b/>
          <w:color w:val="000000"/>
          <w:u w:val="single"/>
        </w:rPr>
      </w:pPr>
      <w:r w:rsidRPr="00441B73">
        <w:rPr>
          <w:rFonts w:eastAsia="Times New Roman" w:cstheme="minorHAnsi"/>
          <w:b/>
          <w:color w:val="000000"/>
          <w:u w:val="single"/>
        </w:rPr>
        <w:t>Reviewer #1</w:t>
      </w:r>
    </w:p>
    <w:p w14:paraId="02F1F4F5" w14:textId="77777777" w:rsidR="003466F6" w:rsidRPr="00441B73" w:rsidRDefault="003466F6" w:rsidP="00BE6D91">
      <w:pPr>
        <w:rPr>
          <w:rFonts w:eastAsia="Times New Roman" w:cstheme="minorHAnsi"/>
          <w:b/>
          <w:u w:val="single"/>
        </w:rPr>
      </w:pPr>
    </w:p>
    <w:p w14:paraId="25FF4A51" w14:textId="7F0471AD" w:rsidR="00BE6D91" w:rsidRPr="00BE6D91" w:rsidRDefault="00BE6D91" w:rsidP="00BE6D91">
      <w:pPr>
        <w:rPr>
          <w:rFonts w:eastAsia="Times New Roman" w:cstheme="minorHAnsi"/>
        </w:rPr>
      </w:pPr>
      <w:r w:rsidRPr="00BE6D91">
        <w:rPr>
          <w:rFonts w:eastAsia="Times New Roman" w:cstheme="minorHAnsi"/>
          <w:color w:val="0A0A0A"/>
        </w:rPr>
        <w:t>Interesting and novel series of studies by the authors on HLA-G function in the eye. Below are some comments:</w:t>
      </w:r>
    </w:p>
    <w:p w14:paraId="6A09F126" w14:textId="77777777" w:rsidR="00B7384A" w:rsidRDefault="00B7384A" w:rsidP="00B7384A">
      <w:pPr>
        <w:rPr>
          <w:rFonts w:eastAsia="Times New Roman" w:cstheme="minorHAnsi"/>
          <w:color w:val="0A0A0A"/>
        </w:rPr>
      </w:pPr>
    </w:p>
    <w:p w14:paraId="73B259EC" w14:textId="1A1959FE" w:rsidR="00B7384A" w:rsidRPr="00C039DD" w:rsidRDefault="00BE6D91" w:rsidP="00BE6D91">
      <w:pPr>
        <w:rPr>
          <w:rFonts w:eastAsia="Times New Roman" w:cstheme="minorHAnsi"/>
          <w:color w:val="0A0A0A"/>
        </w:rPr>
      </w:pPr>
      <w:r w:rsidRPr="00BE6D91">
        <w:rPr>
          <w:rFonts w:eastAsia="Times New Roman" w:cstheme="minorHAnsi"/>
          <w:color w:val="0A0A0A"/>
        </w:rPr>
        <w:t>Authors site own work on use of AAV to induce expression of HLA-G in the ocular tissues and to improve clinical and histopathological outcomes in various ocular conditions. Have they performed flow cytometry to assess HLA-G expression on various cells after AAV injection, or any in vitro assays or in vivo experiments to look at the mechanisms involved through which HLA-G would exert its function in the eye ? such as those mechanisms cited in ref 17 and shown in figure 1. </w:t>
      </w:r>
    </w:p>
    <w:p w14:paraId="7BE0F69B" w14:textId="7A8018A2" w:rsidR="00BE6D91" w:rsidRPr="00441B73" w:rsidRDefault="00CD0D7C" w:rsidP="00441B73">
      <w:pPr>
        <w:pStyle w:val="ListParagraph"/>
        <w:numPr>
          <w:ilvl w:val="0"/>
          <w:numId w:val="5"/>
        </w:numPr>
        <w:rPr>
          <w:rFonts w:eastAsia="Times New Roman" w:cstheme="minorHAnsi"/>
          <w:i/>
          <w:color w:val="0070C0"/>
        </w:rPr>
      </w:pPr>
      <w:r w:rsidRPr="00441B73">
        <w:rPr>
          <w:rFonts w:eastAsia="Times New Roman" w:cstheme="minorHAnsi"/>
          <w:i/>
          <w:color w:val="0070C0"/>
        </w:rPr>
        <w:t xml:space="preserve">As reported in our previous studies, HLA-G expression following AAV vector transduction was confirmed by RT-qPCR and HLA-G protein was confirmed by immunofluorescence of treated ocular tissue.  The molecular mechanism(s) of HLA-G function is hypothesized as multi-faceted and has not been discretely studied in different cells of ocular tissues other than the therapeutic effects that were measured by clinical and histological examination in different animal models of various diseases. </w:t>
      </w:r>
    </w:p>
    <w:p w14:paraId="4407384F" w14:textId="77777777" w:rsidR="003C5654" w:rsidRPr="00BE6D91" w:rsidRDefault="003C5654" w:rsidP="00BE6D91">
      <w:pPr>
        <w:rPr>
          <w:rFonts w:eastAsia="Times New Roman" w:cstheme="minorHAnsi"/>
          <w:color w:val="0A0A0A"/>
        </w:rPr>
      </w:pPr>
    </w:p>
    <w:p w14:paraId="22CC4CDA" w14:textId="1F3DF83D" w:rsidR="003C5654" w:rsidRPr="00C039DD" w:rsidRDefault="00BE6D91" w:rsidP="003C5654">
      <w:pPr>
        <w:rPr>
          <w:rFonts w:eastAsia="Times New Roman" w:cstheme="minorHAnsi"/>
          <w:color w:val="0A0A0A"/>
        </w:rPr>
      </w:pPr>
      <w:r w:rsidRPr="00BE6D91">
        <w:rPr>
          <w:rFonts w:eastAsia="Times New Roman" w:cstheme="minorHAnsi"/>
          <w:color w:val="0A0A0A"/>
        </w:rPr>
        <w:t>Authors' have reiterated own publications and shown figures with details that are already published. This appears bulky and redundant, such as including figures from references 13 and 15 with figure legends. Authors work could have been summarized in short clear sentences within the text only. </w:t>
      </w:r>
    </w:p>
    <w:p w14:paraId="121EFE64" w14:textId="2768F987" w:rsidR="003C5654" w:rsidRPr="00441B73" w:rsidRDefault="00CD0D7C" w:rsidP="00441B73">
      <w:pPr>
        <w:pStyle w:val="ListParagraph"/>
        <w:numPr>
          <w:ilvl w:val="0"/>
          <w:numId w:val="5"/>
        </w:numPr>
        <w:rPr>
          <w:rFonts w:eastAsia="Times New Roman" w:cstheme="minorHAnsi"/>
          <w:i/>
          <w:color w:val="0070C0"/>
        </w:rPr>
      </w:pPr>
      <w:r w:rsidRPr="00441B73">
        <w:rPr>
          <w:rFonts w:eastAsia="Times New Roman" w:cstheme="minorHAnsi"/>
          <w:i/>
          <w:color w:val="0070C0"/>
        </w:rPr>
        <w:t>We have addressed this concern by removing</w:t>
      </w:r>
      <w:r w:rsidR="00460862" w:rsidRPr="00441B73">
        <w:rPr>
          <w:rFonts w:eastAsia="Times New Roman" w:cstheme="minorHAnsi"/>
          <w:i/>
          <w:color w:val="0070C0"/>
        </w:rPr>
        <w:t xml:space="preserve"> Figures 4, 5, and 6.</w:t>
      </w:r>
    </w:p>
    <w:p w14:paraId="7A876524" w14:textId="77777777" w:rsidR="003C5654" w:rsidRPr="00BE6D91" w:rsidRDefault="003C5654" w:rsidP="003C5654">
      <w:pPr>
        <w:rPr>
          <w:rFonts w:eastAsia="Times New Roman" w:cstheme="minorHAnsi"/>
          <w:color w:val="0A0A0A"/>
        </w:rPr>
      </w:pPr>
    </w:p>
    <w:p w14:paraId="1E3B591A" w14:textId="013980D2" w:rsidR="003C5654" w:rsidRPr="00C039DD" w:rsidRDefault="00BE6D91" w:rsidP="00441B73">
      <w:pPr>
        <w:rPr>
          <w:rFonts w:eastAsia="Times New Roman" w:cstheme="minorHAnsi"/>
          <w:color w:val="0A0A0A"/>
        </w:rPr>
      </w:pPr>
      <w:r w:rsidRPr="00BE6D91">
        <w:rPr>
          <w:rFonts w:eastAsia="Times New Roman" w:cstheme="minorHAnsi"/>
          <w:color w:val="0A0A0A"/>
        </w:rPr>
        <w:t>Discussion in the text referring to reference #14 is based on an ARVO abstract published in 2018, is there more data available on the role of HLA-G in corneal transplantation? If so, that's worth mentioning. Also, no mechanisms of action for HLA-G treated donor corneas were reported by the authors; this needs to be mentioned at least as a limitation.</w:t>
      </w:r>
    </w:p>
    <w:p w14:paraId="1A431417" w14:textId="1F090E03" w:rsidR="003C5654" w:rsidRPr="00441B73" w:rsidRDefault="003C5654" w:rsidP="00441B73">
      <w:pPr>
        <w:pStyle w:val="ListParagraph"/>
        <w:numPr>
          <w:ilvl w:val="0"/>
          <w:numId w:val="5"/>
        </w:numPr>
        <w:rPr>
          <w:rFonts w:eastAsia="Times New Roman" w:cstheme="minorHAnsi"/>
          <w:i/>
          <w:color w:val="0070C0"/>
        </w:rPr>
      </w:pPr>
      <w:r w:rsidRPr="00441B73">
        <w:rPr>
          <w:rFonts w:eastAsia="Times New Roman" w:cstheme="minorHAnsi"/>
          <w:i/>
          <w:color w:val="0070C0"/>
        </w:rPr>
        <w:t>The referenced work was discussed in the manuscri</w:t>
      </w:r>
      <w:r w:rsidR="00460862" w:rsidRPr="00441B73">
        <w:rPr>
          <w:rFonts w:eastAsia="Times New Roman" w:cstheme="minorHAnsi"/>
          <w:i/>
          <w:color w:val="0070C0"/>
        </w:rPr>
        <w:t>p</w:t>
      </w:r>
      <w:r w:rsidRPr="00441B73">
        <w:rPr>
          <w:rFonts w:eastAsia="Times New Roman" w:cstheme="minorHAnsi"/>
          <w:i/>
          <w:color w:val="0070C0"/>
        </w:rPr>
        <w:t xml:space="preserve">t as being preliminary findings. Experiments are </w:t>
      </w:r>
      <w:r w:rsidR="00460862" w:rsidRPr="00441B73">
        <w:rPr>
          <w:rFonts w:eastAsia="Times New Roman" w:cstheme="minorHAnsi"/>
          <w:i/>
          <w:color w:val="0070C0"/>
        </w:rPr>
        <w:t xml:space="preserve">underway to confirm these preliminary data with rigor and to inform on a potential mechanism(s) of HLA-G.  </w:t>
      </w:r>
      <w:r w:rsidRPr="00441B73">
        <w:rPr>
          <w:rFonts w:eastAsia="Times New Roman" w:cstheme="minorHAnsi"/>
          <w:i/>
          <w:color w:val="0070C0"/>
        </w:rPr>
        <w:t xml:space="preserve"> </w:t>
      </w:r>
      <w:r w:rsidR="00460862" w:rsidRPr="00441B73">
        <w:rPr>
          <w:rFonts w:eastAsia="Times New Roman" w:cstheme="minorHAnsi"/>
          <w:i/>
          <w:color w:val="0070C0"/>
        </w:rPr>
        <w:t>Minor edits were made to better describe corneal graft rejection and hypothesized mechanisms of HLA-G function in this context.</w:t>
      </w:r>
    </w:p>
    <w:p w14:paraId="750A2C6B" w14:textId="77777777" w:rsidR="003C5654" w:rsidRPr="00BE6D91" w:rsidRDefault="003C5654" w:rsidP="003C5654">
      <w:pPr>
        <w:rPr>
          <w:rFonts w:eastAsia="Times New Roman" w:cstheme="minorHAnsi"/>
          <w:color w:val="0A0A0A"/>
        </w:rPr>
      </w:pPr>
    </w:p>
    <w:p w14:paraId="7F451D67" w14:textId="77C2E274" w:rsidR="003C5654" w:rsidRPr="00C039DD" w:rsidRDefault="00BE6D91" w:rsidP="003C5654">
      <w:pPr>
        <w:rPr>
          <w:rFonts w:eastAsia="Times New Roman" w:cstheme="minorHAnsi"/>
          <w:color w:val="0A0A0A"/>
        </w:rPr>
      </w:pPr>
      <w:r w:rsidRPr="00BE6D91">
        <w:rPr>
          <w:rFonts w:eastAsia="Times New Roman" w:cstheme="minorHAnsi"/>
          <w:color w:val="0A0A0A"/>
        </w:rPr>
        <w:t>Page 4, line 138, reference #22 does not seem to refer to the eye</w:t>
      </w:r>
    </w:p>
    <w:p w14:paraId="422CEE44" w14:textId="669585CF" w:rsidR="003C5654" w:rsidRPr="00441B73" w:rsidRDefault="003C5654" w:rsidP="00441B73">
      <w:pPr>
        <w:pStyle w:val="ListParagraph"/>
        <w:numPr>
          <w:ilvl w:val="0"/>
          <w:numId w:val="5"/>
        </w:numPr>
        <w:rPr>
          <w:rFonts w:eastAsia="Times New Roman" w:cstheme="minorHAnsi"/>
          <w:i/>
          <w:color w:val="0070C0"/>
        </w:rPr>
      </w:pPr>
      <w:r w:rsidRPr="00441B73">
        <w:rPr>
          <w:rFonts w:eastAsia="Times New Roman" w:cstheme="minorHAnsi"/>
          <w:i/>
          <w:color w:val="0070C0"/>
        </w:rPr>
        <w:lastRenderedPageBreak/>
        <w:t xml:space="preserve">This </w:t>
      </w:r>
      <w:r w:rsidR="00F701FE" w:rsidRPr="00441B73">
        <w:rPr>
          <w:rFonts w:eastAsia="Times New Roman" w:cstheme="minorHAnsi"/>
          <w:i/>
          <w:color w:val="0070C0"/>
        </w:rPr>
        <w:t>reference refers to</w:t>
      </w:r>
      <w:r w:rsidR="00CF521C" w:rsidRPr="00441B73">
        <w:rPr>
          <w:rFonts w:eastAsia="Times New Roman" w:cstheme="minorHAnsi"/>
          <w:i/>
          <w:color w:val="0070C0"/>
        </w:rPr>
        <w:t xml:space="preserve"> </w:t>
      </w:r>
      <w:r w:rsidR="00F701FE" w:rsidRPr="00441B73">
        <w:rPr>
          <w:rFonts w:eastAsia="Times New Roman" w:cstheme="minorHAnsi"/>
          <w:i/>
          <w:color w:val="0070C0"/>
        </w:rPr>
        <w:t xml:space="preserve">a well-studied </w:t>
      </w:r>
      <w:r w:rsidR="00CF521C" w:rsidRPr="00441B73">
        <w:rPr>
          <w:rFonts w:eastAsia="Times New Roman" w:cstheme="minorHAnsi"/>
          <w:i/>
          <w:color w:val="0070C0"/>
        </w:rPr>
        <w:t>mechanism of action of HLA-G</w:t>
      </w:r>
      <w:r w:rsidR="00F701FE" w:rsidRPr="00441B73">
        <w:rPr>
          <w:rFonts w:eastAsia="Times New Roman" w:cstheme="minorHAnsi"/>
          <w:i/>
          <w:color w:val="0070C0"/>
        </w:rPr>
        <w:t xml:space="preserve"> and is an appropriate citation for the preceding sentence. </w:t>
      </w:r>
      <w:r w:rsidR="00CF521C" w:rsidRPr="00441B73">
        <w:rPr>
          <w:rFonts w:eastAsia="Times New Roman" w:cstheme="minorHAnsi"/>
          <w:i/>
          <w:color w:val="0070C0"/>
        </w:rPr>
        <w:t xml:space="preserve"> </w:t>
      </w:r>
    </w:p>
    <w:p w14:paraId="7A3D4F17" w14:textId="77777777" w:rsidR="00CF521C" w:rsidRPr="00BE6D91" w:rsidRDefault="00CF521C" w:rsidP="003C5654">
      <w:pPr>
        <w:rPr>
          <w:rFonts w:eastAsia="Times New Roman" w:cstheme="minorHAnsi"/>
          <w:color w:val="0A0A0A"/>
        </w:rPr>
      </w:pPr>
    </w:p>
    <w:p w14:paraId="0BC2C8D0" w14:textId="2A801556" w:rsidR="00B7384A" w:rsidRPr="00C039DD" w:rsidRDefault="00BE6D91" w:rsidP="00CF521C">
      <w:pPr>
        <w:rPr>
          <w:rFonts w:eastAsia="Times New Roman" w:cstheme="minorHAnsi"/>
          <w:color w:val="0A0A0A"/>
        </w:rPr>
      </w:pPr>
      <w:r w:rsidRPr="00BE6D91">
        <w:rPr>
          <w:rFonts w:eastAsia="Times New Roman" w:cstheme="minorHAnsi"/>
          <w:color w:val="0A0A0A"/>
        </w:rPr>
        <w:t>Page 9, line 281, reference #38 is 10 years old. Perhaps could add newer reports? </w:t>
      </w:r>
      <w:r w:rsidRPr="00BE6D91">
        <w:rPr>
          <w:rFonts w:eastAsia="Times New Roman" w:cstheme="minorHAnsi"/>
          <w:color w:val="000000"/>
          <w:shd w:val="clear" w:color="auto" w:fill="FFFFFF"/>
        </w:rPr>
        <w:t>such as PMID: 34992343, PMID: 34538201, PMID: 32467449, </w:t>
      </w:r>
      <w:r w:rsidRPr="00BE6D91">
        <w:rPr>
          <w:rFonts w:eastAsia="Times New Roman" w:cstheme="minorHAnsi"/>
          <w:color w:val="0A0A0A"/>
        </w:rPr>
        <w:t>PMID: 34228599.</w:t>
      </w:r>
    </w:p>
    <w:p w14:paraId="6C610DF7" w14:textId="1CF1E83C" w:rsidR="00CF521C" w:rsidRPr="00441B73" w:rsidRDefault="00CF521C" w:rsidP="00441B73">
      <w:pPr>
        <w:pStyle w:val="ListParagraph"/>
        <w:numPr>
          <w:ilvl w:val="0"/>
          <w:numId w:val="4"/>
        </w:numPr>
        <w:rPr>
          <w:rFonts w:eastAsia="Times New Roman" w:cstheme="minorHAnsi"/>
          <w:i/>
          <w:color w:val="0070C0"/>
          <w:shd w:val="clear" w:color="auto" w:fill="FFFFFF"/>
        </w:rPr>
      </w:pPr>
      <w:r w:rsidRPr="00441B73">
        <w:rPr>
          <w:rFonts w:eastAsia="Times New Roman" w:cstheme="minorHAnsi"/>
          <w:i/>
          <w:color w:val="0070C0"/>
        </w:rPr>
        <w:t xml:space="preserve">The 2012 reference was replaced by </w:t>
      </w:r>
      <w:r w:rsidRPr="00441B73">
        <w:rPr>
          <w:rFonts w:eastAsia="Times New Roman" w:cstheme="minorHAnsi"/>
          <w:i/>
          <w:color w:val="0070C0"/>
          <w:shd w:val="clear" w:color="auto" w:fill="FFFFFF"/>
        </w:rPr>
        <w:t>PMID: 34538201</w:t>
      </w:r>
    </w:p>
    <w:p w14:paraId="07671394" w14:textId="77777777" w:rsidR="00CF521C" w:rsidRPr="00BE6D91" w:rsidRDefault="00CF521C" w:rsidP="00CF521C">
      <w:pPr>
        <w:rPr>
          <w:rFonts w:eastAsia="Times New Roman" w:cstheme="minorHAnsi"/>
          <w:color w:val="0A0A0A"/>
        </w:rPr>
      </w:pPr>
    </w:p>
    <w:p w14:paraId="79C822B2" w14:textId="1866B6B6" w:rsidR="00BE6D91" w:rsidRPr="00C039DD" w:rsidRDefault="00BE6D91" w:rsidP="00441B73">
      <w:pPr>
        <w:rPr>
          <w:rFonts w:eastAsia="Times New Roman" w:cstheme="minorHAnsi"/>
          <w:color w:val="0A0A0A"/>
        </w:rPr>
      </w:pPr>
      <w:r w:rsidRPr="00BE6D91">
        <w:rPr>
          <w:rFonts w:eastAsia="Times New Roman" w:cstheme="minorHAnsi"/>
          <w:color w:val="0A0A0A"/>
        </w:rPr>
        <w:t xml:space="preserve">Page 14, line 276, among conventional therapies for </w:t>
      </w:r>
      <w:proofErr w:type="spellStart"/>
      <w:r w:rsidRPr="00BE6D91">
        <w:rPr>
          <w:rFonts w:eastAsia="Times New Roman" w:cstheme="minorHAnsi"/>
          <w:color w:val="0A0A0A"/>
        </w:rPr>
        <w:t>oGVHD</w:t>
      </w:r>
      <w:proofErr w:type="spellEnd"/>
      <w:r w:rsidRPr="00BE6D91">
        <w:rPr>
          <w:rFonts w:eastAsia="Times New Roman" w:cstheme="minorHAnsi"/>
          <w:color w:val="0A0A0A"/>
        </w:rPr>
        <w:t xml:space="preserve"> is </w:t>
      </w:r>
      <w:proofErr w:type="spellStart"/>
      <w:r w:rsidRPr="00BE6D91">
        <w:rPr>
          <w:rFonts w:eastAsia="Times New Roman" w:cstheme="minorHAnsi"/>
          <w:color w:val="0A0A0A"/>
        </w:rPr>
        <w:t>punctal</w:t>
      </w:r>
      <w:proofErr w:type="spellEnd"/>
      <w:r w:rsidRPr="00BE6D91">
        <w:rPr>
          <w:rFonts w:eastAsia="Times New Roman" w:cstheme="minorHAnsi"/>
          <w:color w:val="0A0A0A"/>
        </w:rPr>
        <w:t xml:space="preserve"> occlusion (use of </w:t>
      </w:r>
      <w:proofErr w:type="spellStart"/>
      <w:r w:rsidRPr="00BE6D91">
        <w:rPr>
          <w:rFonts w:eastAsia="Times New Roman" w:cstheme="minorHAnsi"/>
          <w:color w:val="0A0A0A"/>
        </w:rPr>
        <w:t>punctal</w:t>
      </w:r>
      <w:proofErr w:type="spellEnd"/>
      <w:r w:rsidRPr="00BE6D91">
        <w:rPr>
          <w:rFonts w:eastAsia="Times New Roman" w:cstheme="minorHAnsi"/>
          <w:color w:val="0A0A0A"/>
        </w:rPr>
        <w:t xml:space="preserve"> plugs or more effectively </w:t>
      </w:r>
      <w:proofErr w:type="spellStart"/>
      <w:r w:rsidRPr="00BE6D91">
        <w:rPr>
          <w:rFonts w:eastAsia="Times New Roman" w:cstheme="minorHAnsi"/>
          <w:color w:val="0A0A0A"/>
        </w:rPr>
        <w:t>punctal</w:t>
      </w:r>
      <w:proofErr w:type="spellEnd"/>
      <w:r w:rsidRPr="00BE6D91">
        <w:rPr>
          <w:rFonts w:eastAsia="Times New Roman" w:cstheme="minorHAnsi"/>
          <w:color w:val="0A0A0A"/>
        </w:rPr>
        <w:t xml:space="preserve"> cauterization) and should be included. </w:t>
      </w:r>
    </w:p>
    <w:p w14:paraId="1A3BB64C" w14:textId="30BA7CA2" w:rsidR="00CF521C" w:rsidRPr="00441B73" w:rsidRDefault="00CF521C" w:rsidP="00B7384A">
      <w:pPr>
        <w:pStyle w:val="ListParagraph"/>
        <w:numPr>
          <w:ilvl w:val="0"/>
          <w:numId w:val="3"/>
        </w:numPr>
        <w:rPr>
          <w:rFonts w:eastAsia="Times New Roman" w:cstheme="minorHAnsi"/>
          <w:i/>
          <w:color w:val="0070C0"/>
        </w:rPr>
      </w:pPr>
      <w:r w:rsidRPr="00441B73">
        <w:rPr>
          <w:rFonts w:eastAsia="Times New Roman" w:cstheme="minorHAnsi"/>
          <w:i/>
          <w:color w:val="0070C0"/>
        </w:rPr>
        <w:t xml:space="preserve">Use of </w:t>
      </w:r>
      <w:proofErr w:type="spellStart"/>
      <w:r w:rsidRPr="00441B73">
        <w:rPr>
          <w:rFonts w:eastAsia="Times New Roman" w:cstheme="minorHAnsi"/>
          <w:i/>
          <w:color w:val="0070C0"/>
        </w:rPr>
        <w:t>punctal</w:t>
      </w:r>
      <w:proofErr w:type="spellEnd"/>
      <w:r w:rsidRPr="00441B73">
        <w:rPr>
          <w:rFonts w:eastAsia="Times New Roman" w:cstheme="minorHAnsi"/>
          <w:i/>
          <w:color w:val="0070C0"/>
        </w:rPr>
        <w:t xml:space="preserve"> occlusion was added to the manuscript as a conventional therapy for OGVHD. </w:t>
      </w:r>
    </w:p>
    <w:p w14:paraId="7D4C232C" w14:textId="77777777" w:rsidR="00B7384A" w:rsidRPr="00441B73" w:rsidRDefault="00B7384A" w:rsidP="00441B73">
      <w:pPr>
        <w:pStyle w:val="ListParagraph"/>
        <w:rPr>
          <w:rFonts w:eastAsia="Times New Roman" w:cstheme="minorHAnsi"/>
          <w:color w:val="0A0A0A"/>
        </w:rPr>
      </w:pPr>
    </w:p>
    <w:p w14:paraId="530E7BE4" w14:textId="5B7580BC" w:rsidR="00B7384A" w:rsidRPr="00C039DD" w:rsidRDefault="00BE6D91" w:rsidP="00C51D57">
      <w:pPr>
        <w:rPr>
          <w:rFonts w:eastAsia="Times New Roman" w:cstheme="minorHAnsi"/>
          <w:color w:val="0A0A0A"/>
        </w:rPr>
      </w:pPr>
      <w:r w:rsidRPr="00BE6D91">
        <w:rPr>
          <w:rFonts w:eastAsia="Times New Roman" w:cstheme="minorHAnsi"/>
          <w:color w:val="0A0A0A"/>
        </w:rPr>
        <w:t>Were there any side effects observed or anticipated using this treatment approach (AAV) or specifically with increased HLA-G expression in the tissues? Discussion on side effects (whether present or not) need to be added.</w:t>
      </w:r>
    </w:p>
    <w:p w14:paraId="57E516A3" w14:textId="210BA274" w:rsidR="00CF521C" w:rsidRPr="00C039DD" w:rsidRDefault="00E56314" w:rsidP="00441B73">
      <w:pPr>
        <w:pStyle w:val="ListParagraph"/>
        <w:numPr>
          <w:ilvl w:val="0"/>
          <w:numId w:val="3"/>
        </w:numPr>
      </w:pPr>
      <w:r w:rsidRPr="00441B73">
        <w:rPr>
          <w:rFonts w:eastAsia="Times New Roman" w:cstheme="minorHAnsi"/>
          <w:i/>
          <w:color w:val="0070C0"/>
        </w:rPr>
        <w:t xml:space="preserve">In the reported studies, no side effects were observed following AAV-HLA-G transduction. </w:t>
      </w:r>
      <w:r w:rsidR="00C51D57" w:rsidRPr="00441B73">
        <w:rPr>
          <w:rFonts w:eastAsia="Times New Roman" w:cstheme="minorHAnsi"/>
          <w:i/>
          <w:color w:val="0070C0"/>
        </w:rPr>
        <w:t>We added a section on Limitations and Future directions to address this comment and a comment from reviewer 2.</w:t>
      </w:r>
    </w:p>
    <w:p w14:paraId="1139B97D" w14:textId="77777777" w:rsidR="00CF521C" w:rsidRPr="00C039DD" w:rsidRDefault="00CF521C" w:rsidP="00BE6D91">
      <w:pPr>
        <w:rPr>
          <w:rFonts w:eastAsia="Times New Roman" w:cstheme="minorHAnsi"/>
          <w:color w:val="000000"/>
        </w:rPr>
      </w:pPr>
    </w:p>
    <w:p w14:paraId="65802FC0" w14:textId="56640DBD" w:rsidR="00BE6D91" w:rsidRPr="00BE6D91" w:rsidRDefault="00BE6D91" w:rsidP="00BE6D91">
      <w:pPr>
        <w:rPr>
          <w:rFonts w:eastAsia="Times New Roman" w:cstheme="minorHAnsi"/>
          <w:color w:val="000000"/>
        </w:rPr>
      </w:pPr>
      <w:r w:rsidRPr="00441B73">
        <w:rPr>
          <w:rFonts w:eastAsia="Times New Roman" w:cstheme="minorHAnsi"/>
          <w:b/>
          <w:color w:val="000000"/>
          <w:u w:val="single"/>
        </w:rPr>
        <w:t>Reviewer 2</w:t>
      </w:r>
    </w:p>
    <w:p w14:paraId="0A5CE910" w14:textId="2427F938" w:rsidR="00BE6D91" w:rsidRPr="00C039DD" w:rsidRDefault="00BE6D91" w:rsidP="00BE6D91">
      <w:pPr>
        <w:spacing w:before="100" w:beforeAutospacing="1" w:after="100" w:afterAutospacing="1"/>
        <w:rPr>
          <w:rFonts w:eastAsia="Times New Roman" w:cstheme="minorHAnsi"/>
          <w:color w:val="0A0A0A"/>
        </w:rPr>
      </w:pPr>
      <w:r w:rsidRPr="00BE6D91">
        <w:rPr>
          <w:rFonts w:eastAsia="Times New Roman" w:cstheme="minorHAnsi"/>
          <w:color w:val="0A0A0A"/>
        </w:rPr>
        <w:t>AAV based gene therapy definitely has shown great potential addressing ocular genetic disorders. However, as a review paper, I think it will be better to include a limitation and future direction section to discuss the limitations of the AAV based systems.</w:t>
      </w:r>
    </w:p>
    <w:p w14:paraId="2C909D9B" w14:textId="436DC1C1" w:rsidR="00C51D57" w:rsidRPr="00441B73" w:rsidRDefault="00C51D57" w:rsidP="00441B73">
      <w:pPr>
        <w:pStyle w:val="ListParagraph"/>
        <w:numPr>
          <w:ilvl w:val="0"/>
          <w:numId w:val="2"/>
        </w:numPr>
        <w:spacing w:before="100" w:beforeAutospacing="1" w:after="100" w:afterAutospacing="1"/>
        <w:rPr>
          <w:rFonts w:eastAsia="Times New Roman" w:cstheme="minorHAnsi"/>
          <w:i/>
          <w:color w:val="0070C0"/>
        </w:rPr>
      </w:pPr>
      <w:r w:rsidRPr="00441B73">
        <w:rPr>
          <w:rFonts w:eastAsia="Times New Roman" w:cstheme="minorHAnsi"/>
          <w:i/>
          <w:color w:val="0070C0"/>
        </w:rPr>
        <w:t>Thank you</w:t>
      </w:r>
      <w:r w:rsidR="00B7384A" w:rsidRPr="00441B73">
        <w:rPr>
          <w:rFonts w:eastAsia="Times New Roman" w:cstheme="minorHAnsi"/>
          <w:i/>
          <w:color w:val="0070C0"/>
        </w:rPr>
        <w:t xml:space="preserve"> for this suggestion.</w:t>
      </w:r>
      <w:r w:rsidRPr="00441B73">
        <w:rPr>
          <w:rFonts w:eastAsia="Times New Roman" w:cstheme="minorHAnsi"/>
          <w:i/>
          <w:color w:val="0070C0"/>
        </w:rPr>
        <w:t xml:space="preserve"> </w:t>
      </w:r>
      <w:r w:rsidR="00B7384A" w:rsidRPr="00441B73">
        <w:rPr>
          <w:rFonts w:eastAsia="Times New Roman" w:cstheme="minorHAnsi"/>
          <w:i/>
          <w:color w:val="0070C0"/>
        </w:rPr>
        <w:t>W</w:t>
      </w:r>
      <w:r w:rsidRPr="00441B73">
        <w:rPr>
          <w:rFonts w:eastAsia="Times New Roman" w:cstheme="minorHAnsi"/>
          <w:i/>
          <w:color w:val="0070C0"/>
        </w:rPr>
        <w:t xml:space="preserve">e </w:t>
      </w:r>
      <w:r w:rsidR="00B7384A" w:rsidRPr="00441B73">
        <w:rPr>
          <w:rFonts w:eastAsia="Times New Roman" w:cstheme="minorHAnsi"/>
          <w:i/>
          <w:color w:val="0070C0"/>
        </w:rPr>
        <w:t xml:space="preserve">have </w:t>
      </w:r>
      <w:r w:rsidRPr="00441B73">
        <w:rPr>
          <w:rFonts w:eastAsia="Times New Roman" w:cstheme="minorHAnsi"/>
          <w:i/>
          <w:color w:val="0070C0"/>
        </w:rPr>
        <w:t>included a section titled: Limitations and Future Direction – Ocular use of AAV-HLA-G</w:t>
      </w:r>
    </w:p>
    <w:p w14:paraId="2965CBB4" w14:textId="30FEFEE3" w:rsidR="00BE6D91" w:rsidRPr="00C039DD" w:rsidRDefault="00BE6D91" w:rsidP="00BE6D91">
      <w:pPr>
        <w:rPr>
          <w:rFonts w:eastAsia="Times New Roman" w:cstheme="minorHAnsi"/>
          <w:color w:val="0A0A0A"/>
        </w:rPr>
      </w:pPr>
      <w:r w:rsidRPr="00BE6D91">
        <w:rPr>
          <w:rFonts w:eastAsia="Times New Roman" w:cstheme="minorHAnsi"/>
          <w:color w:val="0A0A0A"/>
        </w:rPr>
        <w:t> As demonstrated in this paper, the example therapies all demonstrated efficacy. However, the evaluations were performed mostly short after gene therapy (less than 56 days). Due to the nature of introduction of a foreign gene, it is quite common for a decay in expression and treatment efficacy, which is observed also for Luxturna. Is this something the author would concern about their AAV therapy? What are the solutions?</w:t>
      </w:r>
    </w:p>
    <w:p w14:paraId="4185164B" w14:textId="29B50E32" w:rsidR="00C51D57" w:rsidRPr="00C039DD" w:rsidRDefault="00C51D57" w:rsidP="00BE6D91">
      <w:pPr>
        <w:rPr>
          <w:rFonts w:eastAsia="Times New Roman" w:cstheme="minorHAnsi"/>
          <w:color w:val="0A0A0A"/>
        </w:rPr>
      </w:pPr>
    </w:p>
    <w:p w14:paraId="41447768" w14:textId="157DDEAF" w:rsidR="00BE6D91" w:rsidRPr="00441B73" w:rsidRDefault="00C51D57" w:rsidP="00441B73">
      <w:pPr>
        <w:pStyle w:val="ListParagraph"/>
        <w:numPr>
          <w:ilvl w:val="0"/>
          <w:numId w:val="2"/>
        </w:numPr>
        <w:rPr>
          <w:rFonts w:eastAsia="Times New Roman" w:cstheme="minorHAnsi"/>
          <w:i/>
          <w:color w:val="0070C0"/>
        </w:rPr>
      </w:pPr>
      <w:r w:rsidRPr="00441B73">
        <w:rPr>
          <w:rFonts w:eastAsia="Times New Roman" w:cstheme="minorHAnsi"/>
          <w:i/>
          <w:color w:val="0070C0"/>
        </w:rPr>
        <w:t xml:space="preserve">We have not observed this, but will include a sentence pertaining to this in the aforementioned limitations section </w:t>
      </w:r>
    </w:p>
    <w:p w14:paraId="7AA5A167" w14:textId="18D489C3" w:rsidR="00BE6D91" w:rsidRPr="00C039DD" w:rsidRDefault="00BE6D91" w:rsidP="00BE6D91">
      <w:pPr>
        <w:spacing w:before="100" w:beforeAutospacing="1" w:after="100" w:afterAutospacing="1"/>
        <w:rPr>
          <w:rFonts w:eastAsia="Times New Roman" w:cstheme="minorHAnsi"/>
          <w:color w:val="0A0A0A"/>
        </w:rPr>
      </w:pPr>
      <w:r w:rsidRPr="00BE6D91">
        <w:rPr>
          <w:rFonts w:eastAsia="Times New Roman" w:cstheme="minorHAnsi"/>
          <w:color w:val="0A0A0A"/>
        </w:rPr>
        <w:t>Also, according to the construct map, there are artificial promoter and viral SV40 enhancer sequences in it. Can those sequences cause potential problems for human applications? Is it better to limit the use of artificial or viral gene fractions in the construct?</w:t>
      </w:r>
    </w:p>
    <w:p w14:paraId="3F2DD757" w14:textId="08411A6A" w:rsidR="00BE6D91" w:rsidRPr="00441B73" w:rsidRDefault="00A41FFA" w:rsidP="00441B73">
      <w:pPr>
        <w:pStyle w:val="ListParagraph"/>
        <w:numPr>
          <w:ilvl w:val="0"/>
          <w:numId w:val="2"/>
        </w:numPr>
        <w:spacing w:before="100" w:beforeAutospacing="1" w:after="100" w:afterAutospacing="1"/>
        <w:rPr>
          <w:rFonts w:eastAsia="Times New Roman" w:cstheme="minorHAnsi"/>
          <w:i/>
          <w:color w:val="0070C0"/>
        </w:rPr>
      </w:pPr>
      <w:r w:rsidRPr="00441B73">
        <w:rPr>
          <w:rFonts w:eastAsia="Times New Roman" w:cstheme="minorHAnsi"/>
          <w:i/>
          <w:color w:val="0070C0"/>
        </w:rPr>
        <w:t>We have not observed a problem in any of our experiments to date, i.e., an immune response.  However, we would expect the HLA-G transgene to inhibit an immune response to the vector or construct, thus inhibiting any consequences</w:t>
      </w:r>
      <w:r w:rsidR="00B7384A" w:rsidRPr="00441B73">
        <w:rPr>
          <w:rFonts w:eastAsia="Times New Roman" w:cstheme="minorHAnsi"/>
          <w:i/>
          <w:color w:val="0070C0"/>
        </w:rPr>
        <w:t xml:space="preserve"> perhaps induced by </w:t>
      </w:r>
      <w:r w:rsidR="00B7384A" w:rsidRPr="00441B73">
        <w:rPr>
          <w:rFonts w:eastAsia="Times New Roman" w:cstheme="minorHAnsi"/>
          <w:i/>
          <w:color w:val="0070C0"/>
        </w:rPr>
        <w:lastRenderedPageBreak/>
        <w:t>viral sequence elements</w:t>
      </w:r>
      <w:r w:rsidRPr="00441B73">
        <w:rPr>
          <w:rFonts w:eastAsia="Times New Roman" w:cstheme="minorHAnsi"/>
          <w:i/>
          <w:color w:val="0070C0"/>
        </w:rPr>
        <w:t>.</w:t>
      </w:r>
      <w:r w:rsidR="00B7384A" w:rsidRPr="00441B73">
        <w:rPr>
          <w:rFonts w:eastAsia="Times New Roman" w:cstheme="minorHAnsi"/>
          <w:i/>
          <w:color w:val="0070C0"/>
        </w:rPr>
        <w:t xml:space="preserve">  However, generally speaking such elements have been associated with inflammation in reports following AAV gene therapy in the eye. </w:t>
      </w:r>
    </w:p>
    <w:p w14:paraId="5CAB063C" w14:textId="6A53AE3F" w:rsidR="00BE6D91" w:rsidRPr="00C039DD" w:rsidRDefault="00BE6D91" w:rsidP="00A41FFA">
      <w:pPr>
        <w:spacing w:after="100" w:afterAutospacing="1"/>
        <w:rPr>
          <w:rFonts w:eastAsia="Times New Roman" w:cstheme="minorHAnsi"/>
          <w:color w:val="0A0A0A"/>
        </w:rPr>
      </w:pPr>
      <w:r w:rsidRPr="00BE6D91">
        <w:rPr>
          <w:rFonts w:eastAsia="Times New Roman" w:cstheme="minorHAnsi"/>
          <w:color w:val="0A0A0A"/>
        </w:rPr>
        <w:t>Something minor. Please check the figure quality. I think it might be the system, the figures are blurry. Figure 5 somehow was cropped at the bottom.</w:t>
      </w:r>
    </w:p>
    <w:p w14:paraId="6C604DDE" w14:textId="66391C32" w:rsidR="00A41FFA" w:rsidRPr="00441B73" w:rsidRDefault="00A41FFA" w:rsidP="00441B73">
      <w:pPr>
        <w:pStyle w:val="ListParagraph"/>
        <w:numPr>
          <w:ilvl w:val="0"/>
          <w:numId w:val="2"/>
        </w:numPr>
        <w:spacing w:after="100" w:afterAutospacing="1"/>
        <w:rPr>
          <w:rFonts w:eastAsia="Times New Roman" w:cstheme="minorHAnsi"/>
          <w:i/>
          <w:color w:val="0070C0"/>
        </w:rPr>
      </w:pPr>
      <w:r w:rsidRPr="00441B73">
        <w:rPr>
          <w:rFonts w:eastAsia="Times New Roman" w:cstheme="minorHAnsi"/>
          <w:i/>
          <w:color w:val="0070C0"/>
        </w:rPr>
        <w:t xml:space="preserve">We will work with the publisher to ensure these are correct.  </w:t>
      </w:r>
      <w:r w:rsidR="00441B73">
        <w:rPr>
          <w:rFonts w:eastAsia="Times New Roman" w:cstheme="minorHAnsi"/>
          <w:i/>
          <w:color w:val="0070C0"/>
        </w:rPr>
        <w:t>We eliminated figures 4-6.</w:t>
      </w:r>
    </w:p>
    <w:p w14:paraId="53B1F856" w14:textId="77777777" w:rsidR="00A41FFA" w:rsidRPr="00BE6D91" w:rsidRDefault="00A41FFA" w:rsidP="00BE6D91">
      <w:pPr>
        <w:spacing w:before="100" w:beforeAutospacing="1" w:after="100" w:afterAutospacing="1"/>
        <w:rPr>
          <w:rFonts w:eastAsia="Times New Roman" w:cstheme="minorHAnsi"/>
          <w:color w:val="0A0A0A"/>
        </w:rPr>
      </w:pPr>
    </w:p>
    <w:p w14:paraId="4877F8A0" w14:textId="77777777" w:rsidR="00DB3F5E" w:rsidRPr="00C039DD" w:rsidRDefault="00DB3F5E">
      <w:pPr>
        <w:rPr>
          <w:rFonts w:cstheme="minorHAnsi"/>
        </w:rPr>
      </w:pPr>
    </w:p>
    <w:sectPr w:rsidR="00DB3F5E" w:rsidRPr="00C039DD" w:rsidSect="00006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10F73"/>
    <w:multiLevelType w:val="multilevel"/>
    <w:tmpl w:val="BE625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3010A1"/>
    <w:multiLevelType w:val="hybridMultilevel"/>
    <w:tmpl w:val="897E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9D3C9D"/>
    <w:multiLevelType w:val="hybridMultilevel"/>
    <w:tmpl w:val="4BB01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4B4D76"/>
    <w:multiLevelType w:val="hybridMultilevel"/>
    <w:tmpl w:val="DB64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9569E6"/>
    <w:multiLevelType w:val="hybridMultilevel"/>
    <w:tmpl w:val="AA9CA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D91"/>
    <w:rsid w:val="00006993"/>
    <w:rsid w:val="00116BBD"/>
    <w:rsid w:val="003466F6"/>
    <w:rsid w:val="003C5654"/>
    <w:rsid w:val="00441B73"/>
    <w:rsid w:val="0044388C"/>
    <w:rsid w:val="00460862"/>
    <w:rsid w:val="00A41FFA"/>
    <w:rsid w:val="00B7384A"/>
    <w:rsid w:val="00BE6D91"/>
    <w:rsid w:val="00C039DD"/>
    <w:rsid w:val="00C51D57"/>
    <w:rsid w:val="00CD0D7C"/>
    <w:rsid w:val="00CF521C"/>
    <w:rsid w:val="00DB3F5E"/>
    <w:rsid w:val="00DF01E5"/>
    <w:rsid w:val="00E56314"/>
    <w:rsid w:val="00EA51DC"/>
    <w:rsid w:val="00F701FE"/>
    <w:rsid w:val="00FA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A03A"/>
  <w15:chartTrackingRefBased/>
  <w15:docId w15:val="{390250AD-84E9-DC4E-A2AE-76A069AA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d-label">
    <w:name w:val="id-label"/>
    <w:basedOn w:val="DefaultParagraphFont"/>
    <w:rsid w:val="00BE6D91"/>
  </w:style>
  <w:style w:type="character" w:customStyle="1" w:styleId="current-id">
    <w:name w:val="current-id"/>
    <w:basedOn w:val="DefaultParagraphFont"/>
    <w:rsid w:val="00BE6D91"/>
  </w:style>
  <w:style w:type="paragraph" w:styleId="ListParagraph">
    <w:name w:val="List Paragraph"/>
    <w:basedOn w:val="Normal"/>
    <w:uiPriority w:val="34"/>
    <w:qFormat/>
    <w:rsid w:val="00B7384A"/>
    <w:pPr>
      <w:ind w:left="720"/>
      <w:contextualSpacing/>
    </w:pPr>
  </w:style>
  <w:style w:type="paragraph" w:styleId="BalloonText">
    <w:name w:val="Balloon Text"/>
    <w:basedOn w:val="Normal"/>
    <w:link w:val="BalloonTextChar"/>
    <w:uiPriority w:val="99"/>
    <w:semiHidden/>
    <w:unhideWhenUsed/>
    <w:rsid w:val="00B738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84A"/>
    <w:rPr>
      <w:rFonts w:ascii="Segoe UI" w:hAnsi="Segoe UI" w:cs="Segoe UI"/>
      <w:sz w:val="18"/>
      <w:szCs w:val="18"/>
    </w:rPr>
  </w:style>
  <w:style w:type="paragraph" w:styleId="Revision">
    <w:name w:val="Revision"/>
    <w:hidden/>
    <w:uiPriority w:val="99"/>
    <w:semiHidden/>
    <w:rsid w:val="00441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66585">
      <w:bodyDiv w:val="1"/>
      <w:marLeft w:val="0"/>
      <w:marRight w:val="0"/>
      <w:marTop w:val="0"/>
      <w:marBottom w:val="0"/>
      <w:divBdr>
        <w:top w:val="none" w:sz="0" w:space="0" w:color="auto"/>
        <w:left w:val="none" w:sz="0" w:space="0" w:color="auto"/>
        <w:bottom w:val="none" w:sz="0" w:space="0" w:color="auto"/>
        <w:right w:val="none" w:sz="0" w:space="0" w:color="auto"/>
      </w:divBdr>
      <w:divsChild>
        <w:div w:id="138691790">
          <w:marLeft w:val="0"/>
          <w:marRight w:val="0"/>
          <w:marTop w:val="0"/>
          <w:marBottom w:val="0"/>
          <w:divBdr>
            <w:top w:val="none" w:sz="0" w:space="0" w:color="auto"/>
            <w:left w:val="none" w:sz="0" w:space="0" w:color="auto"/>
            <w:bottom w:val="none" w:sz="0" w:space="0" w:color="auto"/>
            <w:right w:val="none" w:sz="0" w:space="0" w:color="auto"/>
          </w:divBdr>
        </w:div>
        <w:div w:id="759645376">
          <w:marLeft w:val="0"/>
          <w:marRight w:val="0"/>
          <w:marTop w:val="0"/>
          <w:marBottom w:val="0"/>
          <w:divBdr>
            <w:top w:val="none" w:sz="0" w:space="0" w:color="auto"/>
            <w:left w:val="none" w:sz="0" w:space="0" w:color="auto"/>
            <w:bottom w:val="none" w:sz="0" w:space="0" w:color="auto"/>
            <w:right w:val="none" w:sz="0" w:space="0" w:color="auto"/>
          </w:divBdr>
        </w:div>
        <w:div w:id="419178639">
          <w:marLeft w:val="0"/>
          <w:marRight w:val="0"/>
          <w:marTop w:val="0"/>
          <w:marBottom w:val="0"/>
          <w:divBdr>
            <w:top w:val="none" w:sz="0" w:space="0" w:color="auto"/>
            <w:left w:val="none" w:sz="0" w:space="0" w:color="auto"/>
            <w:bottom w:val="none" w:sz="0" w:space="0" w:color="auto"/>
            <w:right w:val="none" w:sz="0" w:space="0" w:color="auto"/>
          </w:divBdr>
          <w:divsChild>
            <w:div w:id="143664676">
              <w:marLeft w:val="0"/>
              <w:marRight w:val="0"/>
              <w:marTop w:val="0"/>
              <w:marBottom w:val="0"/>
              <w:divBdr>
                <w:top w:val="none" w:sz="0" w:space="0" w:color="auto"/>
                <w:left w:val="none" w:sz="0" w:space="0" w:color="auto"/>
                <w:bottom w:val="none" w:sz="0" w:space="0" w:color="auto"/>
                <w:right w:val="none" w:sz="0" w:space="0" w:color="auto"/>
              </w:divBdr>
            </w:div>
            <w:div w:id="1045376218">
              <w:marLeft w:val="0"/>
              <w:marRight w:val="0"/>
              <w:marTop w:val="0"/>
              <w:marBottom w:val="0"/>
              <w:divBdr>
                <w:top w:val="none" w:sz="0" w:space="0" w:color="auto"/>
                <w:left w:val="none" w:sz="0" w:space="0" w:color="auto"/>
                <w:bottom w:val="none" w:sz="0" w:space="0" w:color="auto"/>
                <w:right w:val="none" w:sz="0" w:space="0" w:color="auto"/>
              </w:divBdr>
            </w:div>
            <w:div w:id="873158589">
              <w:marLeft w:val="0"/>
              <w:marRight w:val="0"/>
              <w:marTop w:val="0"/>
              <w:marBottom w:val="0"/>
              <w:divBdr>
                <w:top w:val="none" w:sz="0" w:space="0" w:color="auto"/>
                <w:left w:val="none" w:sz="0" w:space="0" w:color="auto"/>
                <w:bottom w:val="none" w:sz="0" w:space="0" w:color="auto"/>
                <w:right w:val="none" w:sz="0" w:space="0" w:color="auto"/>
              </w:divBdr>
            </w:div>
            <w:div w:id="1960796871">
              <w:marLeft w:val="0"/>
              <w:marRight w:val="0"/>
              <w:marTop w:val="0"/>
              <w:marBottom w:val="0"/>
              <w:divBdr>
                <w:top w:val="none" w:sz="0" w:space="0" w:color="auto"/>
                <w:left w:val="none" w:sz="0" w:space="0" w:color="auto"/>
                <w:bottom w:val="none" w:sz="0" w:space="0" w:color="auto"/>
                <w:right w:val="none" w:sz="0" w:space="0" w:color="auto"/>
              </w:divBdr>
              <w:divsChild>
                <w:div w:id="98645743">
                  <w:marLeft w:val="0"/>
                  <w:marRight w:val="0"/>
                  <w:marTop w:val="0"/>
                  <w:marBottom w:val="0"/>
                  <w:divBdr>
                    <w:top w:val="none" w:sz="0" w:space="0" w:color="auto"/>
                    <w:left w:val="none" w:sz="0" w:space="0" w:color="auto"/>
                    <w:bottom w:val="none" w:sz="0" w:space="0" w:color="auto"/>
                    <w:right w:val="none" w:sz="0" w:space="0" w:color="auto"/>
                  </w:divBdr>
                </w:div>
                <w:div w:id="2134906870">
                  <w:marLeft w:val="0"/>
                  <w:marRight w:val="0"/>
                  <w:marTop w:val="0"/>
                  <w:marBottom w:val="0"/>
                  <w:divBdr>
                    <w:top w:val="none" w:sz="0" w:space="0" w:color="auto"/>
                    <w:left w:val="none" w:sz="0" w:space="0" w:color="auto"/>
                    <w:bottom w:val="none" w:sz="0" w:space="0" w:color="auto"/>
                    <w:right w:val="none" w:sz="0" w:space="0" w:color="auto"/>
                  </w:divBdr>
                </w:div>
                <w:div w:id="12038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Gilger</dc:creator>
  <cp:keywords/>
  <dc:description/>
  <cp:lastModifiedBy>Brian Gilger</cp:lastModifiedBy>
  <cp:revision>2</cp:revision>
  <dcterms:created xsi:type="dcterms:W3CDTF">2022-03-15T18:36:00Z</dcterms:created>
  <dcterms:modified xsi:type="dcterms:W3CDTF">2022-03-15T18:36:00Z</dcterms:modified>
</cp:coreProperties>
</file>