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CA099" w14:textId="5C44AC81" w:rsidR="00877EB7" w:rsidRPr="00877EB7" w:rsidRDefault="00877EB7" w:rsidP="00877EB7">
      <w:pPr>
        <w:pStyle w:val="Tytu"/>
        <w:rPr>
          <w:rFonts w:ascii="Palatino Linotype" w:hAnsi="Palatino Linotype"/>
        </w:rPr>
      </w:pPr>
      <w:r w:rsidRPr="00877EB7">
        <w:rPr>
          <w:rFonts w:ascii="Palatino Linotype" w:hAnsi="Palatino Linotype"/>
        </w:rPr>
        <w:t xml:space="preserve">Response to Reviewer </w:t>
      </w:r>
      <w:r w:rsidR="00CD7342">
        <w:rPr>
          <w:rFonts w:ascii="Palatino Linotype" w:hAnsi="Palatino Linotype"/>
        </w:rPr>
        <w:t>3</w:t>
      </w:r>
      <w:r w:rsidRPr="00877EB7">
        <w:rPr>
          <w:rFonts w:ascii="Palatino Linotype" w:hAnsi="Palatino Linotype"/>
        </w:rPr>
        <w:t xml:space="preserve"> Comments</w:t>
      </w:r>
    </w:p>
    <w:p w14:paraId="2BDA02EC" w14:textId="77777777" w:rsidR="00877EB7" w:rsidRPr="00BD6E57" w:rsidRDefault="00877EB7" w:rsidP="00877EB7">
      <w:pPr>
        <w:rPr>
          <w:rFonts w:ascii="Times New Roman" w:hAnsi="Times New Roman"/>
        </w:rPr>
      </w:pPr>
    </w:p>
    <w:p w14:paraId="25E94ACB" w14:textId="3B42261C" w:rsidR="00CD7342" w:rsidRDefault="00A2480B" w:rsidP="002A45C1">
      <w:pPr>
        <w:rPr>
          <w:b/>
        </w:rPr>
      </w:pPr>
      <w:r w:rsidRPr="00A2480B">
        <w:rPr>
          <w:b/>
        </w:rPr>
        <w:t>The manuscript "Development and validation of new liquid chromatography-tandem mass......." is a good scientific work of its kind. The authors have developed the research with rigor and scientific logic and have produced good results both on refence  and real samples, demonstrating the goodness of the proposed method. Unfortunately these are some inaccuracies that the authors would have to take seriously  in order to ensure that the work can be published. The first point is the following: the terms that must be used are LOD (limit of detection) and LOQ (limit of quantification) these is no lower limit of quantification; second point: the term within-run and between-run....is non correct but must be replaced with inter-day and intra-day which represents the conventional term. Once these corrections have been made, the work due to its good scientific content can be considered for pubblication on Pharmaceutics.</w:t>
      </w:r>
    </w:p>
    <w:p w14:paraId="73BCCB52" w14:textId="77777777" w:rsidR="00A2480B" w:rsidRDefault="00A2480B" w:rsidP="002A45C1">
      <w:pPr>
        <w:rPr>
          <w:b/>
        </w:rPr>
      </w:pPr>
    </w:p>
    <w:p w14:paraId="185DEEC0" w14:textId="5E677872" w:rsidR="00CD7342" w:rsidRDefault="002A45C1" w:rsidP="00F6018B">
      <w:pPr>
        <w:rPr>
          <w:bCs/>
          <w:color w:val="FF0000"/>
        </w:rPr>
      </w:pPr>
      <w:r w:rsidRPr="00BE675E">
        <w:rPr>
          <w:b/>
          <w:color w:val="FF0000"/>
        </w:rPr>
        <w:t xml:space="preserve">Response: </w:t>
      </w:r>
      <w:r w:rsidRPr="00BE675E">
        <w:rPr>
          <w:bCs/>
          <w:color w:val="FF0000"/>
        </w:rPr>
        <w:t>Dear Reviewer, thank you for</w:t>
      </w:r>
      <w:r w:rsidR="00A2480B">
        <w:rPr>
          <w:bCs/>
          <w:color w:val="FF0000"/>
        </w:rPr>
        <w:t xml:space="preserve"> </w:t>
      </w:r>
      <w:r w:rsidR="004C73E6" w:rsidRPr="004C73E6">
        <w:rPr>
          <w:bCs/>
          <w:color w:val="FF0000"/>
        </w:rPr>
        <w:t xml:space="preserve">taking time to read </w:t>
      </w:r>
      <w:r w:rsidR="004C73E6">
        <w:rPr>
          <w:bCs/>
          <w:color w:val="FF0000"/>
        </w:rPr>
        <w:t xml:space="preserve">and evaluate </w:t>
      </w:r>
      <w:r w:rsidR="00C33B98">
        <w:rPr>
          <w:bCs/>
          <w:color w:val="FF0000"/>
        </w:rPr>
        <w:t>the</w:t>
      </w:r>
      <w:r w:rsidR="004C73E6" w:rsidRPr="004C73E6">
        <w:rPr>
          <w:bCs/>
          <w:color w:val="FF0000"/>
        </w:rPr>
        <w:t xml:space="preserve"> manuscript.</w:t>
      </w:r>
      <w:r w:rsidR="00005F32">
        <w:rPr>
          <w:bCs/>
          <w:color w:val="FF0000"/>
        </w:rPr>
        <w:t xml:space="preserve"> We really appreciate your feedback. </w:t>
      </w:r>
      <w:r w:rsidR="00D25851">
        <w:rPr>
          <w:bCs/>
          <w:color w:val="FF0000"/>
        </w:rPr>
        <w:t xml:space="preserve">We </w:t>
      </w:r>
      <w:r w:rsidR="00ED7351">
        <w:rPr>
          <w:bCs/>
          <w:color w:val="FF0000"/>
        </w:rPr>
        <w:t xml:space="preserve">have </w:t>
      </w:r>
      <w:r w:rsidR="00D25851">
        <w:rPr>
          <w:bCs/>
          <w:color w:val="FF0000"/>
        </w:rPr>
        <w:t xml:space="preserve">carefully </w:t>
      </w:r>
      <w:r w:rsidR="00ED7351">
        <w:rPr>
          <w:bCs/>
          <w:color w:val="FF0000"/>
        </w:rPr>
        <w:t>analyzed</w:t>
      </w:r>
      <w:r w:rsidR="00D25851">
        <w:rPr>
          <w:bCs/>
          <w:color w:val="FF0000"/>
        </w:rPr>
        <w:t xml:space="preserve"> your suggestions, however our method </w:t>
      </w:r>
      <w:r w:rsidR="00ED7351">
        <w:rPr>
          <w:bCs/>
          <w:color w:val="FF0000"/>
        </w:rPr>
        <w:t>has been</w:t>
      </w:r>
      <w:r w:rsidR="00D25851">
        <w:rPr>
          <w:bCs/>
          <w:color w:val="FF0000"/>
        </w:rPr>
        <w:t xml:space="preserve"> validated in compliance with the current EMA</w:t>
      </w:r>
      <w:r w:rsidR="00EA297D">
        <w:rPr>
          <w:bCs/>
          <w:color w:val="FF0000"/>
        </w:rPr>
        <w:t>*</w:t>
      </w:r>
      <w:r w:rsidR="00D25851">
        <w:rPr>
          <w:bCs/>
          <w:color w:val="FF0000"/>
        </w:rPr>
        <w:t xml:space="preserve"> and FDA</w:t>
      </w:r>
      <w:r w:rsidR="00EA297D">
        <w:rPr>
          <w:bCs/>
          <w:color w:val="FF0000"/>
        </w:rPr>
        <w:t>**</w:t>
      </w:r>
      <w:r w:rsidR="00D25851">
        <w:rPr>
          <w:bCs/>
          <w:color w:val="FF0000"/>
        </w:rPr>
        <w:t xml:space="preserve"> guidelines where </w:t>
      </w:r>
      <w:r w:rsidR="00ED7351">
        <w:rPr>
          <w:bCs/>
          <w:color w:val="FF0000"/>
        </w:rPr>
        <w:t xml:space="preserve">the </w:t>
      </w:r>
      <w:r w:rsidR="00D25851">
        <w:rPr>
          <w:bCs/>
          <w:color w:val="FF0000"/>
        </w:rPr>
        <w:t>terms LLOQ and within- and between-run are used.</w:t>
      </w:r>
      <w:r w:rsidR="007375CA">
        <w:rPr>
          <w:bCs/>
          <w:color w:val="FF0000"/>
        </w:rPr>
        <w:t xml:space="preserve"> </w:t>
      </w:r>
      <w:r w:rsidR="007375CA" w:rsidRPr="007375CA">
        <w:rPr>
          <w:bCs/>
          <w:color w:val="FF0000"/>
        </w:rPr>
        <w:t>The LLOQ</w:t>
      </w:r>
      <w:r w:rsidR="00EA297D">
        <w:rPr>
          <w:bCs/>
          <w:color w:val="FF0000"/>
        </w:rPr>
        <w:t>***</w:t>
      </w:r>
      <w:r w:rsidR="007375CA" w:rsidRPr="007375CA">
        <w:rPr>
          <w:bCs/>
          <w:color w:val="FF0000"/>
        </w:rPr>
        <w:t xml:space="preserve"> is the lowest calibration standard on the calibration curve where the detection response for the analyte should be at least five times over the blank</w:t>
      </w:r>
      <w:r w:rsidR="007375CA">
        <w:rPr>
          <w:bCs/>
          <w:color w:val="FF0000"/>
        </w:rPr>
        <w:t xml:space="preserve"> and in our work it covers </w:t>
      </w:r>
      <w:r w:rsidR="00D25851">
        <w:rPr>
          <w:bCs/>
          <w:color w:val="FF0000"/>
        </w:rPr>
        <w:t>LO</w:t>
      </w:r>
      <w:r w:rsidR="007375CA">
        <w:rPr>
          <w:bCs/>
          <w:color w:val="FF0000"/>
        </w:rPr>
        <w:t xml:space="preserve">D </w:t>
      </w:r>
      <w:r w:rsidR="00D25851">
        <w:rPr>
          <w:bCs/>
          <w:color w:val="FF0000"/>
        </w:rPr>
        <w:t xml:space="preserve">(limit of </w:t>
      </w:r>
      <w:r w:rsidR="007375CA">
        <w:rPr>
          <w:bCs/>
          <w:color w:val="FF0000"/>
        </w:rPr>
        <w:t>detection)</w:t>
      </w:r>
      <w:r w:rsidR="00ED7351">
        <w:rPr>
          <w:bCs/>
          <w:color w:val="FF0000"/>
        </w:rPr>
        <w:t xml:space="preserve"> as</w:t>
      </w:r>
      <w:r w:rsidR="007375CA">
        <w:rPr>
          <w:bCs/>
          <w:color w:val="FF0000"/>
        </w:rPr>
        <w:t xml:space="preserve"> indicated in the manuscript. We agre</w:t>
      </w:r>
      <w:r w:rsidR="00ED7351">
        <w:rPr>
          <w:bCs/>
          <w:color w:val="FF0000"/>
        </w:rPr>
        <w:t>e</w:t>
      </w:r>
      <w:r w:rsidR="007375CA">
        <w:rPr>
          <w:bCs/>
          <w:color w:val="FF0000"/>
        </w:rPr>
        <w:t xml:space="preserve"> that </w:t>
      </w:r>
      <w:r w:rsidR="007375CA" w:rsidRPr="007375CA">
        <w:rPr>
          <w:bCs/>
          <w:color w:val="FF0000"/>
        </w:rPr>
        <w:t>the FDA guideline includes the term Interrun and not Between-run</w:t>
      </w:r>
      <w:r w:rsidR="007375CA">
        <w:rPr>
          <w:bCs/>
          <w:color w:val="FF0000"/>
        </w:rPr>
        <w:t xml:space="preserve"> in Table 3</w:t>
      </w:r>
      <w:r w:rsidR="007375CA" w:rsidRPr="007375CA">
        <w:rPr>
          <w:bCs/>
          <w:color w:val="FF0000"/>
        </w:rPr>
        <w:t xml:space="preserve">, </w:t>
      </w:r>
      <w:r w:rsidR="00ED7351">
        <w:rPr>
          <w:bCs/>
          <w:color w:val="FF0000"/>
        </w:rPr>
        <w:t>which</w:t>
      </w:r>
      <w:r w:rsidR="007375CA" w:rsidRPr="007375CA">
        <w:rPr>
          <w:bCs/>
          <w:color w:val="FF0000"/>
        </w:rPr>
        <w:t xml:space="preserve"> may be confusing</w:t>
      </w:r>
      <w:r w:rsidR="007375CA">
        <w:rPr>
          <w:bCs/>
          <w:color w:val="FF0000"/>
        </w:rPr>
        <w:t xml:space="preserve">, but </w:t>
      </w:r>
      <w:r w:rsidR="00ED7351">
        <w:rPr>
          <w:bCs/>
          <w:color w:val="FF0000"/>
        </w:rPr>
        <w:t xml:space="preserve">elswere in </w:t>
      </w:r>
      <w:r w:rsidR="007375CA">
        <w:rPr>
          <w:bCs/>
          <w:color w:val="FF0000"/>
        </w:rPr>
        <w:t xml:space="preserve">the FDA and </w:t>
      </w:r>
      <w:r w:rsidR="00ED7351">
        <w:rPr>
          <w:bCs/>
          <w:color w:val="FF0000"/>
        </w:rPr>
        <w:t>throughout the</w:t>
      </w:r>
      <w:r w:rsidR="007375CA">
        <w:rPr>
          <w:bCs/>
          <w:color w:val="FF0000"/>
        </w:rPr>
        <w:t xml:space="preserve"> EMA guidelines, </w:t>
      </w:r>
      <w:r w:rsidR="00ED7351">
        <w:rPr>
          <w:bCs/>
          <w:color w:val="FF0000"/>
        </w:rPr>
        <w:t>the terms within</w:t>
      </w:r>
      <w:r w:rsidR="007375CA">
        <w:rPr>
          <w:bCs/>
          <w:color w:val="FF0000"/>
        </w:rPr>
        <w:t xml:space="preserve">- and between- run </w:t>
      </w:r>
      <w:r w:rsidR="00ED7351">
        <w:rPr>
          <w:bCs/>
          <w:color w:val="FF0000"/>
        </w:rPr>
        <w:t>are used.</w:t>
      </w:r>
    </w:p>
    <w:p w14:paraId="61CF0207" w14:textId="068A1624" w:rsidR="00ED7351" w:rsidRDefault="00D25851" w:rsidP="00ED7351">
      <w:pPr>
        <w:rPr>
          <w:bCs/>
          <w:color w:val="FF0000"/>
        </w:rPr>
      </w:pPr>
      <w:r>
        <w:rPr>
          <w:bCs/>
          <w:color w:val="FF0000"/>
        </w:rPr>
        <w:t>W</w:t>
      </w:r>
      <w:r>
        <w:rPr>
          <w:bCs/>
          <w:color w:val="FF0000"/>
        </w:rPr>
        <w:t>e are willing to improve our manuscript,</w:t>
      </w:r>
      <w:r>
        <w:rPr>
          <w:bCs/>
          <w:color w:val="FF0000"/>
        </w:rPr>
        <w:t xml:space="preserve"> therefore we kindly ask for your opinion and justification </w:t>
      </w:r>
      <w:r w:rsidR="00C33B98">
        <w:rPr>
          <w:bCs/>
          <w:color w:val="FF0000"/>
        </w:rPr>
        <w:t>for</w:t>
      </w:r>
      <w:r w:rsidR="00ED7351">
        <w:rPr>
          <w:bCs/>
          <w:color w:val="FF0000"/>
        </w:rPr>
        <w:t xml:space="preserve"> the proposed</w:t>
      </w:r>
      <w:r>
        <w:rPr>
          <w:bCs/>
          <w:color w:val="FF0000"/>
        </w:rPr>
        <w:t xml:space="preserve"> corrections before </w:t>
      </w:r>
      <w:r w:rsidR="00ED7351" w:rsidRPr="00ED7351">
        <w:rPr>
          <w:bCs/>
          <w:color w:val="FF0000"/>
        </w:rPr>
        <w:t>introducing changes to the main text.</w:t>
      </w:r>
    </w:p>
    <w:p w14:paraId="7DD0C686" w14:textId="1E8AB9C2" w:rsidR="00EA297D" w:rsidRDefault="00EA297D" w:rsidP="00ED7351">
      <w:pPr>
        <w:rPr>
          <w:bCs/>
          <w:color w:val="FF0000"/>
        </w:rPr>
      </w:pPr>
    </w:p>
    <w:p w14:paraId="4B0519E6" w14:textId="7DE7F323" w:rsidR="00EA297D" w:rsidRDefault="00EA297D" w:rsidP="00ED7351">
      <w:pPr>
        <w:rPr>
          <w:bCs/>
          <w:color w:val="FF0000"/>
        </w:rPr>
      </w:pPr>
      <w:r>
        <w:rPr>
          <w:bCs/>
          <w:color w:val="FF0000"/>
        </w:rPr>
        <w:t>*</w:t>
      </w:r>
      <w:r w:rsidRPr="00EA297D">
        <w:t xml:space="preserve"> </w:t>
      </w:r>
      <w:r w:rsidRPr="00EA297D">
        <w:rPr>
          <w:bCs/>
          <w:color w:val="FF0000"/>
        </w:rPr>
        <w:t>https://www.ema.europa.eu/en/documents/scientific-guideline/guideline-bioanalytical-method-validation_en.pdf</w:t>
      </w:r>
    </w:p>
    <w:p w14:paraId="4A8E261C" w14:textId="01DF5427" w:rsidR="00EA297D" w:rsidRDefault="00EA297D" w:rsidP="00ED7351">
      <w:pPr>
        <w:rPr>
          <w:bCs/>
          <w:color w:val="FF0000"/>
        </w:rPr>
      </w:pPr>
      <w:r>
        <w:rPr>
          <w:bCs/>
          <w:color w:val="FF0000"/>
        </w:rPr>
        <w:t>**</w:t>
      </w:r>
      <w:r w:rsidRPr="00EA297D">
        <w:rPr>
          <w:bCs/>
          <w:color w:val="FF0000"/>
        </w:rPr>
        <w:t>https://www.fda.gov/files/drugs/published/Bioanalytical-Method-Validation-Guidance-for-Industry.pdf</w:t>
      </w:r>
    </w:p>
    <w:p w14:paraId="311408AA" w14:textId="5995EDC0" w:rsidR="00EA297D" w:rsidRPr="00ED7351" w:rsidRDefault="00EA297D" w:rsidP="00ED7351">
      <w:pPr>
        <w:rPr>
          <w:bCs/>
          <w:color w:val="FF0000"/>
        </w:rPr>
      </w:pPr>
      <w:r>
        <w:rPr>
          <w:bCs/>
          <w:color w:val="FF0000"/>
        </w:rPr>
        <w:t>***</w:t>
      </w:r>
      <w:r w:rsidRPr="00EA297D">
        <w:rPr>
          <w:bCs/>
          <w:color w:val="FF0000"/>
        </w:rPr>
        <w:t>https://www.sciencedirect.com/topics/nursing-and-health-professions/limit-of-quantitation#:~:text=The%20Lower%20Limit%20of%20Quantification,%E2%80%9Cacceptable%E2%80%9D%20QC%20sample%20concentration.</w:t>
      </w:r>
    </w:p>
    <w:sectPr w:rsidR="00EA297D" w:rsidRPr="00ED7351"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1EC6B" w14:textId="77777777" w:rsidR="00E33A05" w:rsidRDefault="00E33A05" w:rsidP="00C1340D">
      <w:r>
        <w:separator/>
      </w:r>
    </w:p>
  </w:endnote>
  <w:endnote w:type="continuationSeparator" w:id="0">
    <w:p w14:paraId="3B229AD1" w14:textId="77777777" w:rsidR="00E33A05" w:rsidRDefault="00E33A05"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10B59" w14:textId="77777777" w:rsidR="00E27016" w:rsidRPr="00236C0D" w:rsidRDefault="00E27016" w:rsidP="00236C0D">
    <w:pPr>
      <w:pStyle w:val="Stopka"/>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EndPr/>
    <w:sdtContent>
      <w:p w14:paraId="503DC32E" w14:textId="77777777" w:rsidR="00E27016" w:rsidRDefault="00E33A05"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6C758EE1" w14:textId="77777777" w:rsidR="00E27016" w:rsidRDefault="00E2701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5A052" w14:textId="77777777" w:rsidR="00E33A05" w:rsidRDefault="00E33A05" w:rsidP="00C1340D">
      <w:r>
        <w:separator/>
      </w:r>
    </w:p>
  </w:footnote>
  <w:footnote w:type="continuationSeparator" w:id="0">
    <w:p w14:paraId="7FA2B7F9" w14:textId="77777777" w:rsidR="00E33A05" w:rsidRDefault="00E33A05"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41B5A" w14:textId="77777777" w:rsidR="00E27016" w:rsidRDefault="00E27016" w:rsidP="00225F3F">
    <w:pPr>
      <w:pStyle w:val="Nagwek"/>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BD5C5"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2125E57"/>
    <w:multiLevelType w:val="hybridMultilevel"/>
    <w:tmpl w:val="5E0096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9"/>
  </w:num>
  <w:num w:numId="2">
    <w:abstractNumId w:val="10"/>
  </w:num>
  <w:num w:numId="3">
    <w:abstractNumId w:val="7"/>
  </w:num>
  <w:num w:numId="4">
    <w:abstractNumId w:val="3"/>
  </w:num>
  <w:num w:numId="5">
    <w:abstractNumId w:val="4"/>
  </w:num>
  <w:num w:numId="6">
    <w:abstractNumId w:val="2"/>
  </w:num>
  <w:num w:numId="7">
    <w:abstractNumId w:val="5"/>
  </w:num>
  <w:num w:numId="8">
    <w:abstractNumId w:val="8"/>
  </w:num>
  <w:num w:numId="9">
    <w:abstractNumId w:val="1"/>
  </w:num>
  <w:num w:numId="10">
    <w:abstractNumId w:val="8"/>
  </w:num>
  <w:num w:numId="11">
    <w:abstractNumId w:val="1"/>
  </w:num>
  <w:num w:numId="12">
    <w:abstractNumId w:val="8"/>
  </w:num>
  <w:num w:numId="13">
    <w:abstractNumId w:val="1"/>
  </w:num>
  <w:num w:numId="14">
    <w:abstractNumId w:val="0"/>
  </w:num>
  <w:num w:numId="1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3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423"/>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5C1"/>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4B9E"/>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3E6"/>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5CA"/>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80B"/>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E7B"/>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75E"/>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B98"/>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42"/>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51"/>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A05"/>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7D"/>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35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18B"/>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FD8BBB"/>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2C2E"/>
    <w:rPr>
      <w:noProof/>
    </w:rPr>
  </w:style>
  <w:style w:type="paragraph" w:styleId="Nagwek1">
    <w:name w:val="heading 1"/>
    <w:aliases w:val="x"/>
    <w:basedOn w:val="Normalny"/>
    <w:next w:val="Normalny"/>
    <w:link w:val="Nagwek1Znak"/>
    <w:qFormat/>
    <w:rsid w:val="007C0926"/>
    <w:pPr>
      <w:spacing w:before="240"/>
      <w:outlineLvl w:val="0"/>
    </w:pPr>
    <w:rPr>
      <w:rFonts w:ascii="Arial" w:hAnsi="Arial"/>
      <w:b/>
      <w:u w:val="single"/>
    </w:rPr>
  </w:style>
  <w:style w:type="paragraph" w:styleId="Nagwek2">
    <w:name w:val="heading 2"/>
    <w:basedOn w:val="Normalny"/>
    <w:next w:val="Normalny"/>
    <w:link w:val="Nagwek2Znak"/>
    <w:qFormat/>
    <w:rsid w:val="007C0926"/>
    <w:pPr>
      <w:spacing w:before="120"/>
      <w:outlineLvl w:val="1"/>
    </w:pPr>
    <w:rPr>
      <w:rFonts w:ascii="Arial" w:hAnsi="Arial" w:cstheme="majorBidi"/>
      <w:b/>
    </w:rPr>
  </w:style>
  <w:style w:type="paragraph" w:styleId="Nagwek3">
    <w:name w:val="heading 3"/>
    <w:basedOn w:val="Normalny"/>
    <w:next w:val="Normalny"/>
    <w:link w:val="Nagwek3Znak"/>
    <w:qFormat/>
    <w:rsid w:val="007C0926"/>
    <w:pPr>
      <w:ind w:left="360"/>
      <w:outlineLvl w:val="2"/>
    </w:pPr>
    <w:rPr>
      <w:b/>
    </w:rPr>
  </w:style>
  <w:style w:type="paragraph" w:styleId="Nagwek4">
    <w:name w:val="heading 4"/>
    <w:basedOn w:val="Normalny"/>
    <w:next w:val="Normalny"/>
    <w:link w:val="Nagwek4Znak"/>
    <w:qFormat/>
    <w:rsid w:val="007C0926"/>
    <w:pPr>
      <w:keepNext/>
      <w:keepLines/>
      <w:spacing w:before="240" w:line="480" w:lineRule="atLeast"/>
      <w:ind w:left="907" w:hanging="907"/>
      <w:outlineLvl w:val="3"/>
    </w:pPr>
    <w:rPr>
      <w:rFonts w:ascii="Arial" w:hAnsi="Arial" w:cstheme="majorBidi"/>
      <w:b/>
    </w:rPr>
  </w:style>
  <w:style w:type="paragraph" w:styleId="Nagwek5">
    <w:name w:val="heading 5"/>
    <w:basedOn w:val="Normalny"/>
    <w:next w:val="Normalny"/>
    <w:link w:val="Nagwek5Znak"/>
    <w:qFormat/>
    <w:rsid w:val="007C0926"/>
    <w:pPr>
      <w:ind w:left="706"/>
      <w:outlineLvl w:val="4"/>
    </w:pPr>
    <w:rPr>
      <w:b/>
    </w:rPr>
  </w:style>
  <w:style w:type="paragraph" w:styleId="Nagwek6">
    <w:name w:val="heading 6"/>
    <w:basedOn w:val="Normalny"/>
    <w:next w:val="Normalny"/>
    <w:link w:val="Nagwek6Znak"/>
    <w:qFormat/>
    <w:rsid w:val="007C0926"/>
    <w:pPr>
      <w:ind w:left="706"/>
      <w:outlineLvl w:val="5"/>
    </w:pPr>
    <w:rPr>
      <w:rFonts w:cstheme="majorBidi"/>
      <w:u w:val="single"/>
    </w:rPr>
  </w:style>
  <w:style w:type="paragraph" w:styleId="Nagwek7">
    <w:name w:val="heading 7"/>
    <w:basedOn w:val="Normalny"/>
    <w:next w:val="Normalny"/>
    <w:link w:val="Nagwek7Znak"/>
    <w:qFormat/>
    <w:rsid w:val="007C0926"/>
    <w:pPr>
      <w:ind w:left="706"/>
      <w:outlineLvl w:val="6"/>
    </w:pPr>
    <w:rPr>
      <w:i/>
    </w:rPr>
  </w:style>
  <w:style w:type="paragraph" w:styleId="Nagwek8">
    <w:name w:val="heading 8"/>
    <w:basedOn w:val="Normalny"/>
    <w:next w:val="Normalny"/>
    <w:link w:val="Nagwek8Znak"/>
    <w:qFormat/>
    <w:rsid w:val="007C0926"/>
    <w:pPr>
      <w:ind w:left="706"/>
      <w:outlineLvl w:val="7"/>
    </w:pPr>
    <w:rPr>
      <w:rFonts w:cstheme="majorBidi"/>
      <w:i/>
    </w:rPr>
  </w:style>
  <w:style w:type="paragraph" w:styleId="Nagwek9">
    <w:name w:val="heading 9"/>
    <w:basedOn w:val="Normalny"/>
    <w:next w:val="Normalny"/>
    <w:link w:val="Nagwek9Znak"/>
    <w:qFormat/>
    <w:rsid w:val="007C0926"/>
    <w:pPr>
      <w:ind w:left="706"/>
      <w:outlineLvl w:val="8"/>
    </w:pPr>
    <w:rPr>
      <w:rFonts w:cstheme="majorBidi"/>
      <w: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7C0926"/>
  </w:style>
  <w:style w:type="paragraph" w:customStyle="1" w:styleId="MDPI11articletype">
    <w:name w:val="MDPI_1.1_article_type"/>
    <w:next w:val="Normalny"/>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ny"/>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ny"/>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ny"/>
    <w:next w:val="Normalny"/>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ny"/>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ny"/>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Nagwek2Znak">
    <w:name w:val="Nagłówek 2 Znak"/>
    <w:basedOn w:val="Domylnaczcionkaakapitu"/>
    <w:link w:val="Nagwek2"/>
    <w:rsid w:val="007C0926"/>
    <w:rPr>
      <w:rFonts w:ascii="Arial" w:hAnsi="Arial" w:cstheme="majorBidi"/>
      <w:b/>
    </w:rPr>
  </w:style>
  <w:style w:type="character" w:customStyle="1" w:styleId="Nagwek1Znak">
    <w:name w:val="Nagłówek 1 Znak"/>
    <w:aliases w:val="x Znak"/>
    <w:basedOn w:val="Domylnaczcionkaakapitu"/>
    <w:link w:val="Nagwek1"/>
    <w:rsid w:val="007C0926"/>
    <w:rPr>
      <w:rFonts w:ascii="Arial" w:hAnsi="Arial"/>
      <w:b/>
      <w:u w:val="single"/>
    </w:rPr>
  </w:style>
  <w:style w:type="character" w:customStyle="1" w:styleId="Nagwek3Znak">
    <w:name w:val="Nagłówek 3 Znak"/>
    <w:basedOn w:val="Domylnaczcionkaakapitu"/>
    <w:link w:val="Nagwek3"/>
    <w:rsid w:val="007C0926"/>
    <w:rPr>
      <w:b/>
    </w:rPr>
  </w:style>
  <w:style w:type="character" w:customStyle="1" w:styleId="Nagwek4Znak">
    <w:name w:val="Nagłówek 4 Znak"/>
    <w:basedOn w:val="Domylnaczcionkaakapitu"/>
    <w:link w:val="Nagwek4"/>
    <w:rsid w:val="007C0926"/>
    <w:rPr>
      <w:rFonts w:ascii="Arial" w:hAnsi="Arial" w:cstheme="majorBidi"/>
      <w:b/>
    </w:rPr>
  </w:style>
  <w:style w:type="character" w:customStyle="1" w:styleId="Nagwek5Znak">
    <w:name w:val="Nagłówek 5 Znak"/>
    <w:basedOn w:val="Domylnaczcionkaakapitu"/>
    <w:link w:val="Nagwek5"/>
    <w:rsid w:val="007C0926"/>
    <w:rPr>
      <w:b/>
    </w:rPr>
  </w:style>
  <w:style w:type="character" w:customStyle="1" w:styleId="Nagwek6Znak">
    <w:name w:val="Nagłówek 6 Znak"/>
    <w:basedOn w:val="Domylnaczcionkaakapitu"/>
    <w:link w:val="Nagwek6"/>
    <w:rsid w:val="007C0926"/>
    <w:rPr>
      <w:rFonts w:cstheme="majorBidi"/>
      <w:u w:val="single"/>
    </w:rPr>
  </w:style>
  <w:style w:type="character" w:customStyle="1" w:styleId="Nagwek7Znak">
    <w:name w:val="Nagłówek 7 Znak"/>
    <w:basedOn w:val="Domylnaczcionkaakapitu"/>
    <w:link w:val="Nagwek7"/>
    <w:rsid w:val="007C0926"/>
    <w:rPr>
      <w:i/>
    </w:rPr>
  </w:style>
  <w:style w:type="character" w:customStyle="1" w:styleId="Nagwek8Znak">
    <w:name w:val="Nagłówek 8 Znak"/>
    <w:basedOn w:val="Domylnaczcionkaakapitu"/>
    <w:link w:val="Nagwek8"/>
    <w:rsid w:val="007C0926"/>
    <w:rPr>
      <w:rFonts w:cstheme="majorBidi"/>
      <w:i/>
    </w:rPr>
  </w:style>
  <w:style w:type="character" w:customStyle="1" w:styleId="Nagwek9Znak">
    <w:name w:val="Nagłówek 9 Znak"/>
    <w:basedOn w:val="Domylnaczcionkaakapitu"/>
    <w:link w:val="Nagwek9"/>
    <w:rsid w:val="007C0926"/>
    <w:rPr>
      <w:rFonts w:cstheme="majorBidi"/>
      <w:i/>
    </w:rPr>
  </w:style>
  <w:style w:type="character" w:styleId="Hipercze">
    <w:name w:val="Hyperlink"/>
    <w:uiPriority w:val="99"/>
    <w:rsid w:val="007C0926"/>
    <w:rPr>
      <w:color w:val="0000FF"/>
      <w:u w:val="single"/>
    </w:rPr>
  </w:style>
  <w:style w:type="character" w:styleId="UyteHipercze">
    <w:name w:val="FollowedHyperlink"/>
    <w:basedOn w:val="Domylnaczcionkaakapitu"/>
    <w:rsid w:val="007C0926"/>
    <w:rPr>
      <w:color w:val="954F72" w:themeColor="followedHyperlink"/>
      <w:u w:val="single"/>
    </w:rPr>
  </w:style>
  <w:style w:type="character" w:styleId="Numerwiersza">
    <w:name w:val="line number"/>
    <w:uiPriority w:val="99"/>
    <w:rsid w:val="00FE1BB1"/>
    <w:rPr>
      <w:rFonts w:ascii="Palatino Linotype" w:hAnsi="Palatino Linotype"/>
      <w:sz w:val="16"/>
    </w:rPr>
  </w:style>
  <w:style w:type="paragraph" w:styleId="Tekstprzypisudolnego">
    <w:name w:val="footnote text"/>
    <w:basedOn w:val="Normalny"/>
    <w:link w:val="TekstprzypisudolnegoZnak"/>
    <w:semiHidden/>
    <w:unhideWhenUsed/>
    <w:rsid w:val="007C0926"/>
    <w:pPr>
      <w:spacing w:line="240" w:lineRule="auto"/>
    </w:pPr>
  </w:style>
  <w:style w:type="character" w:customStyle="1" w:styleId="TekstprzypisudolnegoZnak">
    <w:name w:val="Tekst przypisu dolnego Znak"/>
    <w:basedOn w:val="Domylnaczcionkaakapitu"/>
    <w:link w:val="Tekstprzypisudolnego"/>
    <w:semiHidden/>
    <w:rsid w:val="007C0926"/>
  </w:style>
  <w:style w:type="paragraph" w:styleId="Akapitzlist">
    <w:name w:val="List Paragraph"/>
    <w:basedOn w:val="Normalny"/>
    <w:uiPriority w:val="34"/>
    <w:qFormat/>
    <w:rsid w:val="007C0926"/>
    <w:pPr>
      <w:ind w:firstLineChars="200" w:firstLine="420"/>
    </w:pPr>
  </w:style>
  <w:style w:type="paragraph" w:styleId="Tekstdymka">
    <w:name w:val="Balloon Text"/>
    <w:basedOn w:val="Normalny"/>
    <w:link w:val="TekstdymkaZnak"/>
    <w:uiPriority w:val="99"/>
    <w:rsid w:val="007C0926"/>
    <w:rPr>
      <w:rFonts w:cs="Tahoma"/>
      <w:szCs w:val="18"/>
    </w:rPr>
  </w:style>
  <w:style w:type="character" w:customStyle="1" w:styleId="TekstdymkaZnak">
    <w:name w:val="Tekst dymka Znak"/>
    <w:basedOn w:val="Domylnaczcionkaakapitu"/>
    <w:link w:val="Tekstdymka"/>
    <w:uiPriority w:val="99"/>
    <w:rsid w:val="007C0926"/>
    <w:rPr>
      <w:rFonts w:cs="Tahoma"/>
      <w:szCs w:val="18"/>
    </w:rPr>
  </w:style>
  <w:style w:type="paragraph" w:styleId="Tekstkomentarza">
    <w:name w:val="annotation text"/>
    <w:basedOn w:val="Normalny"/>
    <w:link w:val="TekstkomentarzaZnak"/>
    <w:rsid w:val="007C0926"/>
  </w:style>
  <w:style w:type="character" w:customStyle="1" w:styleId="TekstkomentarzaZnak">
    <w:name w:val="Tekst komentarza Znak"/>
    <w:basedOn w:val="Domylnaczcionkaakapitu"/>
    <w:link w:val="Tekstkomentarza"/>
    <w:rsid w:val="007C0926"/>
  </w:style>
  <w:style w:type="character" w:styleId="Odwoaniedokomentarza">
    <w:name w:val="annotation reference"/>
    <w:basedOn w:val="Domylnaczcionkaakapitu"/>
    <w:rsid w:val="007C0926"/>
    <w:rPr>
      <w:sz w:val="21"/>
      <w:szCs w:val="21"/>
    </w:rPr>
  </w:style>
  <w:style w:type="paragraph" w:styleId="Tematkomentarza">
    <w:name w:val="annotation subject"/>
    <w:basedOn w:val="Tekstkomentarza"/>
    <w:next w:val="Tekstkomentarza"/>
    <w:link w:val="TematkomentarzaZnak"/>
    <w:rsid w:val="007C0926"/>
    <w:rPr>
      <w:b/>
      <w:bCs/>
    </w:rPr>
  </w:style>
  <w:style w:type="character" w:customStyle="1" w:styleId="TematkomentarzaZnak">
    <w:name w:val="Temat komentarza Znak"/>
    <w:basedOn w:val="TekstkomentarzaZnak"/>
    <w:link w:val="Tematkomentarza"/>
    <w:rsid w:val="007C0926"/>
    <w:rPr>
      <w:b/>
      <w:bCs/>
    </w:rPr>
  </w:style>
  <w:style w:type="paragraph" w:styleId="NormalnyWeb">
    <w:name w:val="Normal (Web)"/>
    <w:basedOn w:val="Normalny"/>
    <w:uiPriority w:val="99"/>
    <w:rsid w:val="007C0926"/>
    <w:rPr>
      <w:szCs w:val="24"/>
    </w:rPr>
  </w:style>
  <w:style w:type="paragraph" w:styleId="Bibliografia">
    <w:name w:val="Bibliography"/>
    <w:basedOn w:val="Normalny"/>
    <w:next w:val="Normalny"/>
    <w:uiPriority w:val="37"/>
    <w:semiHidden/>
    <w:unhideWhenUsed/>
    <w:rsid w:val="007C0926"/>
  </w:style>
  <w:style w:type="table" w:styleId="Tabela-Siatka">
    <w:name w:val="Table Grid"/>
    <w:basedOn w:val="Standardowy"/>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semiHidden/>
    <w:unhideWhenUsed/>
    <w:rsid w:val="007C0926"/>
    <w:pPr>
      <w:spacing w:line="240" w:lineRule="auto"/>
    </w:pPr>
  </w:style>
  <w:style w:type="character" w:customStyle="1" w:styleId="TekstprzypisukocowegoZnak">
    <w:name w:val="Tekst przypisu końcowego Znak"/>
    <w:basedOn w:val="Domylnaczcionkaakapitu"/>
    <w:link w:val="Tekstprzypisukocowego"/>
    <w:semiHidden/>
    <w:rsid w:val="007C0926"/>
  </w:style>
  <w:style w:type="character" w:styleId="Odwoanieprzypisukocowego">
    <w:name w:val="endnote reference"/>
    <w:basedOn w:val="Domylnaczcionkaakapitu"/>
    <w:rsid w:val="007C0926"/>
    <w:rPr>
      <w:vertAlign w:val="superscript"/>
    </w:rPr>
  </w:style>
  <w:style w:type="paragraph" w:styleId="Stopka">
    <w:name w:val="footer"/>
    <w:basedOn w:val="Normalny"/>
    <w:link w:val="StopkaZnak"/>
    <w:uiPriority w:val="99"/>
    <w:rsid w:val="007C0926"/>
    <w:pPr>
      <w:tabs>
        <w:tab w:val="center" w:pos="4153"/>
        <w:tab w:val="right" w:pos="8306"/>
      </w:tabs>
      <w:snapToGrid w:val="0"/>
      <w:spacing w:line="240" w:lineRule="atLeast"/>
    </w:pPr>
    <w:rPr>
      <w:szCs w:val="18"/>
    </w:rPr>
  </w:style>
  <w:style w:type="character" w:customStyle="1" w:styleId="StopkaZnak">
    <w:name w:val="Stopka Znak"/>
    <w:basedOn w:val="Domylnaczcionkaakapitu"/>
    <w:link w:val="Stopka"/>
    <w:uiPriority w:val="99"/>
    <w:rsid w:val="007C0926"/>
    <w:rPr>
      <w:szCs w:val="18"/>
    </w:rPr>
  </w:style>
  <w:style w:type="character" w:styleId="Numerstrony">
    <w:name w:val="page number"/>
    <w:basedOn w:val="Domylnaczcionkaakapitu"/>
    <w:rsid w:val="007C0926"/>
  </w:style>
  <w:style w:type="paragraph" w:styleId="Nagwek">
    <w:name w:val="header"/>
    <w:basedOn w:val="Normalny"/>
    <w:link w:val="NagwekZnak"/>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NagwekZnak">
    <w:name w:val="Nagłówek Znak"/>
    <w:basedOn w:val="Domylnaczcionkaakapitu"/>
    <w:link w:val="Nagwek"/>
    <w:uiPriority w:val="99"/>
    <w:rsid w:val="007C0926"/>
    <w:rPr>
      <w:szCs w:val="18"/>
    </w:rPr>
  </w:style>
  <w:style w:type="paragraph" w:styleId="Tekstpodstawowy">
    <w:name w:val="Body Text"/>
    <w:link w:val="TekstpodstawowyZnak"/>
    <w:rsid w:val="007C0926"/>
    <w:pPr>
      <w:spacing w:after="120" w:line="340" w:lineRule="atLeast"/>
    </w:pPr>
    <w:rPr>
      <w:sz w:val="24"/>
      <w:lang w:eastAsia="de-DE"/>
    </w:rPr>
  </w:style>
  <w:style w:type="character" w:customStyle="1" w:styleId="TekstpodstawowyZnak">
    <w:name w:val="Tekst podstawowy Znak"/>
    <w:basedOn w:val="Domylnaczcionkaakapitu"/>
    <w:link w:val="Tekstpodstawowy"/>
    <w:rsid w:val="007C0926"/>
    <w:rPr>
      <w:sz w:val="24"/>
      <w:lang w:eastAsia="de-DE"/>
    </w:rPr>
  </w:style>
  <w:style w:type="character" w:styleId="Tekstzastpczy">
    <w:name w:val="Placeholder Text"/>
    <w:basedOn w:val="Domylnaczcionkaakapitu"/>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Standardowy"/>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ny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Standardowy"/>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ytu">
    <w:name w:val="Title"/>
    <w:basedOn w:val="Normalny"/>
    <w:next w:val="Normalny"/>
    <w:link w:val="TytuZnak"/>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ytuZnak">
    <w:name w:val="Tytuł Znak"/>
    <w:basedOn w:val="Domylnaczcionkaakapitu"/>
    <w:link w:val="Tytu"/>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333</Words>
  <Characters>2001</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Type of the Paper (Article</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Karola Warzyszyńska</cp:lastModifiedBy>
  <cp:revision>4</cp:revision>
  <dcterms:created xsi:type="dcterms:W3CDTF">2022-03-06T18:51:00Z</dcterms:created>
  <dcterms:modified xsi:type="dcterms:W3CDTF">2022-03-06T19:49:00Z</dcterms:modified>
</cp:coreProperties>
</file>