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369C38" w14:textId="53ACA779" w:rsidR="003B2891" w:rsidRPr="00146D3F" w:rsidRDefault="003B2891" w:rsidP="001933A7">
      <w:pPr>
        <w:widowControl/>
        <w:shd w:val="clear" w:color="auto" w:fill="FEFEFE"/>
        <w:jc w:val="center"/>
        <w:rPr>
          <w:rFonts w:ascii="Palatino Linotype" w:hAnsi="Palatino Linotype"/>
          <w:b/>
          <w:bCs/>
          <w:i/>
          <w:iCs/>
          <w:kern w:val="0"/>
          <w:szCs w:val="21"/>
        </w:rPr>
      </w:pPr>
      <w:r w:rsidRPr="00146D3F">
        <w:rPr>
          <w:rFonts w:ascii="Palatino Linotype" w:hAnsi="Palatino Linotype"/>
          <w:b/>
          <w:bCs/>
          <w:i/>
          <w:iCs/>
          <w:kern w:val="0"/>
          <w:szCs w:val="21"/>
        </w:rPr>
        <w:t>Responses to Reviewer #1</w:t>
      </w:r>
    </w:p>
    <w:p w14:paraId="38825928" w14:textId="77777777" w:rsidR="003B2891" w:rsidRPr="00146D3F" w:rsidRDefault="003B2891" w:rsidP="001933A7">
      <w:pPr>
        <w:widowControl/>
        <w:shd w:val="clear" w:color="auto" w:fill="FEFEFE"/>
        <w:ind w:firstLine="840"/>
        <w:jc w:val="left"/>
        <w:rPr>
          <w:rFonts w:ascii="Palatino Linotype" w:eastAsia="ＭＳ 明朝" w:hAnsi="Palatino Linotype" w:cs="Times New Roman"/>
          <w:kern w:val="0"/>
          <w:szCs w:val="21"/>
        </w:rPr>
      </w:pPr>
    </w:p>
    <w:p w14:paraId="21A1B33C" w14:textId="2662D497" w:rsidR="003B2891" w:rsidRPr="00146D3F" w:rsidRDefault="003B2891" w:rsidP="001933A7">
      <w:pPr>
        <w:widowControl/>
        <w:shd w:val="clear" w:color="auto" w:fill="FEFEFE"/>
        <w:ind w:firstLine="840"/>
        <w:jc w:val="left"/>
        <w:rPr>
          <w:rFonts w:ascii="Palatino Linotype" w:hAnsi="Palatino Linotype"/>
          <w:kern w:val="0"/>
          <w:szCs w:val="21"/>
        </w:rPr>
      </w:pPr>
      <w:r w:rsidRPr="00146D3F">
        <w:rPr>
          <w:rFonts w:ascii="Palatino Linotype" w:eastAsia="ＭＳ 明朝" w:hAnsi="Palatino Linotype" w:cs="Times New Roman"/>
          <w:kern w:val="0"/>
          <w:szCs w:val="21"/>
        </w:rPr>
        <w:t xml:space="preserve">We really appreciate your careful reading our manuscript, and your insightful comments, constructive criticism and helpful advice. We are responding to all of them point-by-point below. Please refer to the revised manuscript, in which all modified points are shown in </w:t>
      </w:r>
      <w:r w:rsidRPr="00146D3F">
        <w:rPr>
          <w:rFonts w:ascii="Palatino Linotype" w:hAnsi="Palatino Linotype"/>
          <w:color w:val="FF0000"/>
          <w:kern w:val="0"/>
          <w:szCs w:val="21"/>
        </w:rPr>
        <w:t>RED</w:t>
      </w:r>
      <w:r w:rsidRPr="00146D3F">
        <w:rPr>
          <w:rFonts w:ascii="Palatino Linotype" w:hAnsi="Palatino Linotype"/>
          <w:kern w:val="0"/>
          <w:szCs w:val="21"/>
        </w:rPr>
        <w:t>.</w:t>
      </w:r>
    </w:p>
    <w:p w14:paraId="0C015493" w14:textId="77777777" w:rsidR="003B2891" w:rsidRPr="00146D3F" w:rsidRDefault="003B2891" w:rsidP="001933A7">
      <w:pPr>
        <w:widowControl/>
        <w:shd w:val="clear" w:color="auto" w:fill="FEFEFE"/>
        <w:jc w:val="left"/>
        <w:rPr>
          <w:rFonts w:ascii="Palatino Linotype" w:hAnsi="Palatino Linotype"/>
          <w:szCs w:val="21"/>
        </w:rPr>
      </w:pPr>
    </w:p>
    <w:p w14:paraId="3CA1DCBF" w14:textId="3A029288" w:rsidR="006B4386" w:rsidRPr="00146D3F" w:rsidRDefault="006709E0" w:rsidP="001933A7">
      <w:pPr>
        <w:pStyle w:val="a3"/>
        <w:widowControl/>
        <w:numPr>
          <w:ilvl w:val="0"/>
          <w:numId w:val="6"/>
        </w:numPr>
        <w:shd w:val="clear" w:color="auto" w:fill="FEFEFE"/>
        <w:ind w:leftChars="0"/>
        <w:jc w:val="left"/>
        <w:rPr>
          <w:rFonts w:ascii="Palatino Linotype" w:hAnsi="Palatino Linotype"/>
          <w:b/>
          <w:bCs/>
          <w:szCs w:val="21"/>
        </w:rPr>
      </w:pPr>
      <w:r w:rsidRPr="00146D3F">
        <w:rPr>
          <w:rFonts w:ascii="Palatino Linotype" w:hAnsi="Palatino Linotype" w:cs="Arial"/>
          <w:b/>
          <w:bCs/>
          <w:color w:val="0A0A0A"/>
          <w:szCs w:val="21"/>
          <w:shd w:val="clear" w:color="auto" w:fill="FEFEFE"/>
        </w:rPr>
        <w:t xml:space="preserve">I have only one formal concern. In L:162-164: the authors write "The Japanese version of the guidelines was approved by the JSC and JSTDM Board of Directors, and it will be published in Japanese Journal of Chemotherapy in February 2022." Since the current paper is actually a set of guidelines/a whitepaper concerning improved methods of vancomycin dosage and therapeutic monitoring, I wonder if the publication in the Japanese Journal of Chemotherapy (another scientific journal) will differ substantially enough to consider these publications as separate pieces of work.  I do not perceive language difference substantial enough. If they are the same, this may suggest </w:t>
      </w:r>
      <w:proofErr w:type="spellStart"/>
      <w:r w:rsidRPr="00146D3F">
        <w:rPr>
          <w:rFonts w:ascii="Palatino Linotype" w:hAnsi="Palatino Linotype" w:cs="Arial"/>
          <w:b/>
          <w:bCs/>
          <w:color w:val="0A0A0A"/>
          <w:szCs w:val="21"/>
          <w:shd w:val="clear" w:color="auto" w:fill="FEFEFE"/>
        </w:rPr>
        <w:t>autoplagiarism</w:t>
      </w:r>
      <w:proofErr w:type="spellEnd"/>
      <w:r w:rsidRPr="00146D3F">
        <w:rPr>
          <w:rFonts w:ascii="Palatino Linotype" w:hAnsi="Palatino Linotype" w:cs="Arial"/>
          <w:b/>
          <w:bCs/>
          <w:color w:val="0A0A0A"/>
          <w:szCs w:val="21"/>
          <w:shd w:val="clear" w:color="auto" w:fill="FEFEFE"/>
        </w:rPr>
        <w:t xml:space="preserve"> which, I believe, is not the authors' aim. I would like to ask the authors to address this issue. Perhaps publishing one of them as a "commentary" or "statement" would solve this?</w:t>
      </w:r>
    </w:p>
    <w:p w14:paraId="50139240" w14:textId="77777777" w:rsidR="00F851AB" w:rsidRPr="00146D3F" w:rsidRDefault="00F851AB" w:rsidP="001933A7">
      <w:pPr>
        <w:widowControl/>
        <w:shd w:val="clear" w:color="auto" w:fill="FEFEFE"/>
        <w:jc w:val="left"/>
        <w:rPr>
          <w:rFonts w:ascii="Palatino Linotype" w:hAnsi="Palatino Linotype" w:cs="Times New Roman"/>
          <w:color w:val="4472C4" w:themeColor="accent1"/>
          <w:szCs w:val="21"/>
        </w:rPr>
      </w:pPr>
    </w:p>
    <w:p w14:paraId="289E51F9" w14:textId="43499F6A" w:rsidR="000654B7" w:rsidRPr="00146D3F" w:rsidRDefault="006709E0" w:rsidP="001933A7">
      <w:pPr>
        <w:widowControl/>
        <w:shd w:val="clear" w:color="auto" w:fill="FEFEFE"/>
        <w:ind w:firstLine="360"/>
        <w:jc w:val="left"/>
        <w:rPr>
          <w:rFonts w:ascii="Palatino Linotype" w:hAnsi="Palatino Linotype" w:cs="Times New Roman"/>
          <w:szCs w:val="21"/>
          <w:lang w:val="en-GB"/>
        </w:rPr>
      </w:pPr>
      <w:r w:rsidRPr="00146D3F">
        <w:rPr>
          <w:rFonts w:ascii="Palatino Linotype" w:hAnsi="Palatino Linotype" w:cs="Times New Roman"/>
          <w:szCs w:val="21"/>
        </w:rPr>
        <w:t xml:space="preserve">We </w:t>
      </w:r>
      <w:r w:rsidR="00B975D2" w:rsidRPr="00146D3F">
        <w:rPr>
          <w:rFonts w:ascii="Palatino Linotype" w:hAnsi="Palatino Linotype" w:cs="Times New Roman"/>
          <w:szCs w:val="21"/>
        </w:rPr>
        <w:t>revised</w:t>
      </w:r>
      <w:r w:rsidRPr="00146D3F">
        <w:rPr>
          <w:rFonts w:ascii="Palatino Linotype" w:hAnsi="Palatino Linotype" w:cs="Times New Roman"/>
          <w:szCs w:val="21"/>
        </w:rPr>
        <w:t xml:space="preserve"> the guideline in Japanese version which will be published at the end of Feb 2022. Different from Japanese version, all recommendation was made based on model-informed precision dosing</w:t>
      </w:r>
      <w:r w:rsidR="00B975D2" w:rsidRPr="00146D3F">
        <w:rPr>
          <w:rFonts w:ascii="Palatino Linotype" w:hAnsi="Palatino Linotype" w:cs="Times New Roman"/>
          <w:szCs w:val="21"/>
        </w:rPr>
        <w:t xml:space="preserve"> in this international guideline</w:t>
      </w:r>
      <w:r w:rsidRPr="00146D3F">
        <w:rPr>
          <w:rFonts w:ascii="Palatino Linotype" w:hAnsi="Palatino Linotype" w:cs="Times New Roman"/>
          <w:szCs w:val="21"/>
        </w:rPr>
        <w:t>. Because of the lack of novelty in Japanese version guideline comparing with current American or Chinese vancomycin TDM guidelines, recommendation of each CQ was intended for the MIPD approach</w:t>
      </w:r>
      <w:r w:rsidR="00B975D2" w:rsidRPr="00146D3F">
        <w:rPr>
          <w:rFonts w:ascii="Palatino Linotype" w:hAnsi="Palatino Linotype" w:cs="Times New Roman"/>
          <w:szCs w:val="21"/>
        </w:rPr>
        <w:t xml:space="preserve"> and new CQs were added and some CQs in which MIPD were not available were deleted</w:t>
      </w:r>
      <w:r w:rsidRPr="00146D3F">
        <w:rPr>
          <w:rFonts w:ascii="Palatino Linotype" w:hAnsi="Palatino Linotype" w:cs="Times New Roman"/>
          <w:szCs w:val="21"/>
        </w:rPr>
        <w:t>.</w:t>
      </w:r>
      <w:r w:rsidR="00876DB7" w:rsidRPr="00146D3F">
        <w:rPr>
          <w:rFonts w:ascii="Palatino Linotype" w:hAnsi="Palatino Linotype" w:cs="Times New Roman"/>
          <w:szCs w:val="21"/>
        </w:rPr>
        <w:t xml:space="preserve"> </w:t>
      </w:r>
      <w:r w:rsidRPr="00146D3F">
        <w:rPr>
          <w:rFonts w:ascii="Palatino Linotype" w:hAnsi="Palatino Linotype" w:cs="Times New Roman"/>
          <w:szCs w:val="21"/>
        </w:rPr>
        <w:t>For example, “</w:t>
      </w:r>
      <w:r w:rsidRPr="00146D3F">
        <w:rPr>
          <w:rFonts w:ascii="Palatino Linotype" w:hAnsi="Palatino Linotype" w:cs="Times New Roman"/>
          <w:szCs w:val="21"/>
          <w:lang w:val="en-GB"/>
        </w:rPr>
        <w:t>CQ 1. How can MIPD software be used to increase the accuracy of dose individualization?” is new CQ, and all recommendations for CQ 1 was newly developed for this English version.</w:t>
      </w:r>
      <w:r w:rsidR="003D5650" w:rsidRPr="00146D3F">
        <w:rPr>
          <w:rFonts w:ascii="Palatino Linotype" w:hAnsi="Palatino Linotype" w:cs="Times New Roman"/>
          <w:szCs w:val="21"/>
          <w:lang w:val="en-GB"/>
        </w:rPr>
        <w:t xml:space="preserve"> </w:t>
      </w:r>
      <w:r w:rsidR="00E54F80" w:rsidRPr="00146D3F">
        <w:rPr>
          <w:rFonts w:ascii="Palatino Linotype" w:hAnsi="Palatino Linotype" w:cs="Times New Roman"/>
          <w:szCs w:val="21"/>
          <w:lang w:val="en-GB"/>
        </w:rPr>
        <w:t>Furthermore</w:t>
      </w:r>
      <w:r w:rsidR="000D07B3" w:rsidRPr="00146D3F">
        <w:rPr>
          <w:rFonts w:ascii="Palatino Linotype" w:hAnsi="Palatino Linotype" w:cs="Times New Roman"/>
          <w:szCs w:val="21"/>
          <w:lang w:val="en-GB"/>
        </w:rPr>
        <w:t xml:space="preserve">, the index on the efficacy and safety of VCM changed from trough to AUC, many papers including the MIPD approach have been published recently. After creating </w:t>
      </w:r>
      <w:r w:rsidR="000D07B3" w:rsidRPr="00146D3F">
        <w:rPr>
          <w:rFonts w:ascii="Palatino Linotype" w:hAnsi="Palatino Linotype" w:cs="Times New Roman"/>
          <w:szCs w:val="21"/>
        </w:rPr>
        <w:t>the guideline in Japanese version, we searched the articles until just before submission of this paper</w:t>
      </w:r>
      <w:r w:rsidR="00E54F80" w:rsidRPr="00146D3F">
        <w:rPr>
          <w:rFonts w:ascii="Palatino Linotype" w:hAnsi="Palatino Linotype" w:cs="Times New Roman"/>
          <w:szCs w:val="21"/>
        </w:rPr>
        <w:t>. The executive summaries and literature reviews based on the results were created without translating Japanese into English.</w:t>
      </w:r>
      <w:r w:rsidR="000D07B3" w:rsidRPr="00146D3F">
        <w:rPr>
          <w:rFonts w:ascii="Palatino Linotype" w:hAnsi="Palatino Linotype" w:cs="Times New Roman"/>
          <w:szCs w:val="21"/>
        </w:rPr>
        <w:t xml:space="preserve"> </w:t>
      </w:r>
      <w:r w:rsidR="003D5650" w:rsidRPr="00146D3F">
        <w:rPr>
          <w:rFonts w:ascii="Palatino Linotype" w:hAnsi="Palatino Linotype" w:cs="Times New Roman"/>
          <w:szCs w:val="21"/>
          <w:lang w:val="en-GB"/>
        </w:rPr>
        <w:t>Thus, we changed the title, introduction and methods to understand that we created the guidelines based on the MIPD approach.</w:t>
      </w:r>
    </w:p>
    <w:p w14:paraId="7A758962" w14:textId="77777777" w:rsidR="00A80D14" w:rsidRPr="00146D3F" w:rsidRDefault="00A80D14" w:rsidP="001933A7">
      <w:pPr>
        <w:widowControl/>
        <w:shd w:val="clear" w:color="auto" w:fill="FEFEFE"/>
        <w:ind w:firstLine="360"/>
        <w:jc w:val="left"/>
        <w:rPr>
          <w:rFonts w:ascii="Palatino Linotype" w:hAnsi="Palatino Linotype" w:cs="Times New Roman"/>
          <w:szCs w:val="21"/>
          <w:lang w:val="en-GB"/>
        </w:rPr>
      </w:pPr>
    </w:p>
    <w:p w14:paraId="5CBB74FA" w14:textId="2E3E2C75" w:rsidR="00B975D2" w:rsidRPr="00146D3F" w:rsidRDefault="00A80D14" w:rsidP="001933A7">
      <w:pPr>
        <w:widowControl/>
        <w:shd w:val="clear" w:color="auto" w:fill="FEFEFE"/>
        <w:ind w:firstLine="360"/>
        <w:jc w:val="left"/>
        <w:rPr>
          <w:rFonts w:ascii="Palatino Linotype" w:eastAsia="ＭＳ 明朝" w:hAnsi="Palatino Linotype" w:cs="Times New Roman"/>
          <w:szCs w:val="21"/>
        </w:rPr>
      </w:pPr>
      <w:r w:rsidRPr="00146D3F">
        <w:rPr>
          <w:rFonts w:ascii="Palatino Linotype" w:hAnsi="Palatino Linotype"/>
          <w:szCs w:val="21"/>
        </w:rPr>
        <w:lastRenderedPageBreak/>
        <w:t>In the title,</w:t>
      </w:r>
      <w:r w:rsidRPr="00146D3F">
        <w:rPr>
          <w:rFonts w:ascii="Palatino Linotype" w:hAnsi="Palatino Linotype" w:cs="Times New Roman"/>
          <w:szCs w:val="21"/>
        </w:rPr>
        <w:t xml:space="preserve"> “</w:t>
      </w:r>
      <w:r w:rsidRPr="00146D3F">
        <w:rPr>
          <w:rFonts w:ascii="Palatino Linotype" w:hAnsi="Palatino Linotype"/>
          <w:szCs w:val="21"/>
        </w:rPr>
        <w:t>Clinical practice guideline for therapeutic drug monitoring of vancomycin</w:t>
      </w:r>
      <w:r w:rsidRPr="00146D3F">
        <w:rPr>
          <w:rFonts w:ascii="Palatino Linotype" w:hAnsi="Palatino Linotype" w:cs="Times New Roman"/>
          <w:szCs w:val="21"/>
        </w:rPr>
        <w:t>: a consensus review by the Japanese Society of Chemotherapy and the Japanese Society of Therapeutic Drug Monitoring”</w:t>
      </w:r>
      <w:r w:rsidR="00BC63F8" w:rsidRPr="00146D3F">
        <w:rPr>
          <w:rFonts w:ascii="Palatino Linotype" w:hAnsi="Palatino Linotype" w:cs="Times New Roman"/>
          <w:szCs w:val="21"/>
        </w:rPr>
        <w:t xml:space="preserve"> was replaced by “</w:t>
      </w:r>
      <w:r w:rsidR="00B975D2" w:rsidRPr="00146D3F">
        <w:rPr>
          <w:rFonts w:ascii="Palatino Linotype" w:hAnsi="Palatino Linotype"/>
          <w:szCs w:val="21"/>
          <w:highlight w:val="yellow"/>
        </w:rPr>
        <w:t xml:space="preserve">Clinical practice guideline for therapeutic drug monitoring of vancomycin </w:t>
      </w:r>
      <w:r w:rsidR="00B975D2" w:rsidRPr="00146D3F">
        <w:rPr>
          <w:rFonts w:ascii="Palatino Linotype" w:hAnsi="Palatino Linotype"/>
          <w:color w:val="FF0000"/>
          <w:kern w:val="0"/>
          <w:szCs w:val="21"/>
          <w:highlight w:val="yellow"/>
        </w:rPr>
        <w:t>in the framework of model-informed precision dosing</w:t>
      </w:r>
      <w:r w:rsidR="000654B7" w:rsidRPr="00146D3F">
        <w:rPr>
          <w:rFonts w:ascii="Palatino Linotype" w:hAnsi="Palatino Linotype" w:cs="Times New Roman"/>
          <w:szCs w:val="21"/>
          <w:highlight w:val="yellow"/>
        </w:rPr>
        <w:t>: a consensus review by the Japanese Society of Chemotherapy and the Japanese Society of Therapeutic Drug Monitoring</w:t>
      </w:r>
      <w:r w:rsidR="00BC63F8" w:rsidRPr="00146D3F">
        <w:rPr>
          <w:rFonts w:ascii="Palatino Linotype" w:hAnsi="Palatino Linotype" w:cs="Times New Roman"/>
          <w:szCs w:val="21"/>
        </w:rPr>
        <w:t>”</w:t>
      </w:r>
      <w:r w:rsidR="00314291" w:rsidRPr="00146D3F">
        <w:rPr>
          <w:rFonts w:ascii="Palatino Linotype" w:hAnsi="Palatino Linotype" w:cs="Times New Roman"/>
          <w:szCs w:val="21"/>
        </w:rPr>
        <w:t xml:space="preserve"> </w:t>
      </w:r>
      <w:r w:rsidRPr="00146D3F">
        <w:rPr>
          <w:rFonts w:ascii="Palatino Linotype" w:eastAsia="ＭＳ 明朝" w:hAnsi="Palatino Linotype" w:cs="Times New Roman"/>
          <w:szCs w:val="21"/>
        </w:rPr>
        <w:t>(</w:t>
      </w:r>
      <w:r w:rsidRPr="00146D3F">
        <w:rPr>
          <w:rFonts w:ascii="Palatino Linotype" w:hAnsi="Palatino Linotype" w:cs="Times New Roman"/>
          <w:color w:val="0070C0"/>
          <w:szCs w:val="21"/>
        </w:rPr>
        <w:t>Lines 2-6</w:t>
      </w:r>
      <w:r w:rsidRPr="00146D3F">
        <w:rPr>
          <w:rFonts w:ascii="Palatino Linotype" w:hAnsi="Palatino Linotype" w:cs="Times New Roman"/>
          <w:szCs w:val="21"/>
        </w:rPr>
        <w:t>).</w:t>
      </w:r>
    </w:p>
    <w:p w14:paraId="1E838B84" w14:textId="38743DEB" w:rsidR="00B975D2" w:rsidRPr="00146D3F" w:rsidRDefault="00A80D14" w:rsidP="001933A7">
      <w:pPr>
        <w:widowControl/>
        <w:shd w:val="clear" w:color="auto" w:fill="FEFEFE"/>
        <w:ind w:firstLine="360"/>
        <w:jc w:val="left"/>
        <w:rPr>
          <w:rFonts w:ascii="Palatino Linotype" w:hAnsi="Palatino Linotype" w:cs="Times New Roman"/>
          <w:szCs w:val="21"/>
        </w:rPr>
      </w:pPr>
      <w:r w:rsidRPr="00146D3F">
        <w:rPr>
          <w:rFonts w:ascii="Palatino Linotype" w:hAnsi="Palatino Linotype"/>
          <w:szCs w:val="21"/>
        </w:rPr>
        <w:t>In the introduction, “The committee that developed the Japanese clinical practice guideline for TDM of vancomycin conducted several studies including a systematic review and meta-analysis to provide evidence-based recommendations emphasizing the importance of the MIPD approach to TDM practice for vancomycin.” was replaced by</w:t>
      </w:r>
      <w:r w:rsidR="00BC63F8" w:rsidRPr="00146D3F">
        <w:rPr>
          <w:rFonts w:ascii="Palatino Linotype" w:hAnsi="Palatino Linotype" w:cs="Times New Roman"/>
          <w:szCs w:val="21"/>
        </w:rPr>
        <w:t xml:space="preserve"> “</w:t>
      </w:r>
      <w:bookmarkStart w:id="0" w:name="_Hlk95597354"/>
      <w:r w:rsidR="00146D3F" w:rsidRPr="00146D3F">
        <w:rPr>
          <w:rFonts w:ascii="Palatino Linotype" w:eastAsia="游明朝" w:hAnsi="Palatino Linotype"/>
          <w:color w:val="FF0000"/>
          <w:szCs w:val="21"/>
          <w:highlight w:val="yellow"/>
          <w:lang w:val="en-GB"/>
        </w:rPr>
        <w:t xml:space="preserve">In contrast, </w:t>
      </w:r>
      <w:r w:rsidR="00146D3F" w:rsidRPr="00146D3F">
        <w:rPr>
          <w:rFonts w:ascii="Palatino Linotype" w:hAnsi="Palatino Linotype"/>
          <w:color w:val="FF0000"/>
          <w:szCs w:val="21"/>
          <w:highlight w:val="yellow"/>
          <w:lang w:val="en-GB"/>
        </w:rPr>
        <w:t xml:space="preserve">these guidelines aimed to provide recommendations emphasising the importance of the MIPD approach to TDM practice for vancomycin. </w:t>
      </w:r>
      <w:bookmarkEnd w:id="0"/>
      <w:r w:rsidR="00146D3F" w:rsidRPr="00146D3F">
        <w:rPr>
          <w:rFonts w:ascii="Palatino Linotype" w:hAnsi="Palatino Linotype"/>
          <w:color w:val="FF0000"/>
          <w:szCs w:val="21"/>
          <w:highlight w:val="yellow"/>
          <w:lang w:val="en-GB"/>
        </w:rPr>
        <w:t>The committee conducted several studies including a systematic review and meta-analysis for evidence-based recommendations.</w:t>
      </w:r>
      <w:r w:rsidR="00BC63F8" w:rsidRPr="00146D3F">
        <w:rPr>
          <w:rFonts w:ascii="Palatino Linotype" w:hAnsi="Palatino Linotype"/>
          <w:szCs w:val="21"/>
        </w:rPr>
        <w:t>”</w:t>
      </w:r>
      <w:r w:rsidRPr="00146D3F">
        <w:rPr>
          <w:rFonts w:ascii="Palatino Linotype" w:eastAsia="ＭＳ 明朝" w:hAnsi="Palatino Linotype" w:cs="Times New Roman"/>
          <w:szCs w:val="21"/>
        </w:rPr>
        <w:t xml:space="preserve"> (</w:t>
      </w:r>
      <w:r w:rsidRPr="00146D3F">
        <w:rPr>
          <w:rFonts w:ascii="Palatino Linotype" w:hAnsi="Palatino Linotype" w:cs="Times New Roman"/>
          <w:color w:val="0070C0"/>
          <w:szCs w:val="21"/>
        </w:rPr>
        <w:t>Lines 7</w:t>
      </w:r>
      <w:r w:rsidR="00146D3F" w:rsidRPr="00146D3F">
        <w:rPr>
          <w:rFonts w:ascii="Palatino Linotype" w:hAnsi="Palatino Linotype" w:cs="Times New Roman"/>
          <w:color w:val="0070C0"/>
          <w:szCs w:val="21"/>
        </w:rPr>
        <w:t>6</w:t>
      </w:r>
      <w:r w:rsidRPr="00146D3F">
        <w:rPr>
          <w:rFonts w:ascii="Palatino Linotype" w:hAnsi="Palatino Linotype" w:cs="Times New Roman"/>
          <w:color w:val="0070C0"/>
          <w:szCs w:val="21"/>
        </w:rPr>
        <w:t>-</w:t>
      </w:r>
      <w:r w:rsidR="00146D3F" w:rsidRPr="00146D3F">
        <w:rPr>
          <w:rFonts w:ascii="Palatino Linotype" w:hAnsi="Palatino Linotype" w:cs="Times New Roman"/>
          <w:color w:val="0070C0"/>
          <w:szCs w:val="21"/>
        </w:rPr>
        <w:t>79</w:t>
      </w:r>
      <w:r w:rsidRPr="00146D3F">
        <w:rPr>
          <w:rFonts w:ascii="Palatino Linotype" w:hAnsi="Palatino Linotype" w:cs="Times New Roman"/>
          <w:szCs w:val="21"/>
        </w:rPr>
        <w:t>)</w:t>
      </w:r>
      <w:r w:rsidR="00BC63F8" w:rsidRPr="00146D3F">
        <w:rPr>
          <w:rFonts w:ascii="Palatino Linotype" w:hAnsi="Palatino Linotype"/>
          <w:szCs w:val="21"/>
        </w:rPr>
        <w:t>.</w:t>
      </w:r>
    </w:p>
    <w:p w14:paraId="378C019F" w14:textId="032AED60" w:rsidR="000654B7" w:rsidRPr="00146D3F" w:rsidRDefault="00A80D14" w:rsidP="001933A7">
      <w:pPr>
        <w:widowControl/>
        <w:shd w:val="clear" w:color="auto" w:fill="FEFEFE"/>
        <w:ind w:firstLine="360"/>
        <w:jc w:val="left"/>
        <w:rPr>
          <w:rFonts w:ascii="Palatino Linotype" w:hAnsi="Palatino Linotype"/>
          <w:color w:val="FF0000"/>
          <w:szCs w:val="21"/>
        </w:rPr>
      </w:pPr>
      <w:r w:rsidRPr="00146D3F">
        <w:rPr>
          <w:rFonts w:ascii="Palatino Linotype" w:hAnsi="Palatino Linotype"/>
          <w:szCs w:val="21"/>
        </w:rPr>
        <w:t xml:space="preserve">In the </w:t>
      </w:r>
      <w:r w:rsidRPr="00146D3F">
        <w:rPr>
          <w:rFonts w:ascii="Palatino Linotype" w:hAnsi="Palatino Linotype" w:cs="Times New Roman"/>
          <w:szCs w:val="21"/>
        </w:rPr>
        <w:t>m</w:t>
      </w:r>
      <w:r w:rsidR="00B975D2" w:rsidRPr="00146D3F">
        <w:rPr>
          <w:rFonts w:ascii="Palatino Linotype" w:hAnsi="Palatino Linotype" w:cs="Times New Roman"/>
          <w:szCs w:val="21"/>
        </w:rPr>
        <w:t>ethod</w:t>
      </w:r>
      <w:r w:rsidRPr="00146D3F">
        <w:rPr>
          <w:rFonts w:ascii="Palatino Linotype" w:hAnsi="Palatino Linotype" w:cs="Times New Roman"/>
          <w:szCs w:val="21"/>
        </w:rPr>
        <w:t>, we added</w:t>
      </w:r>
      <w:r w:rsidR="00B975D2" w:rsidRPr="00146D3F">
        <w:rPr>
          <w:rFonts w:ascii="Palatino Linotype" w:hAnsi="Palatino Linotype" w:cs="Times New Roman"/>
          <w:szCs w:val="21"/>
        </w:rPr>
        <w:t xml:space="preserve"> </w:t>
      </w:r>
      <w:r w:rsidRPr="00146D3F">
        <w:rPr>
          <w:rFonts w:ascii="Palatino Linotype" w:hAnsi="Palatino Linotype" w:cs="Times New Roman"/>
          <w:szCs w:val="21"/>
        </w:rPr>
        <w:t>“</w:t>
      </w:r>
      <w:bookmarkStart w:id="1" w:name="_Hlk95597188"/>
      <w:r w:rsidR="00146D3F" w:rsidRPr="00146D3F">
        <w:rPr>
          <w:rFonts w:ascii="Palatino Linotype" w:hAnsi="Palatino Linotype"/>
          <w:color w:val="FF0000"/>
          <w:szCs w:val="21"/>
          <w:highlight w:val="yellow"/>
          <w:lang w:val="en-GB"/>
        </w:rPr>
        <w:t>In this international version, we further revised these guidelines, particularly focusing on the importance of MIPD.</w:t>
      </w:r>
      <w:bookmarkEnd w:id="1"/>
      <w:r w:rsidRPr="00146D3F">
        <w:rPr>
          <w:rFonts w:ascii="Palatino Linotype" w:hAnsi="Palatino Linotype"/>
          <w:szCs w:val="21"/>
        </w:rPr>
        <w:t xml:space="preserve">” </w:t>
      </w:r>
      <w:r w:rsidRPr="00146D3F">
        <w:rPr>
          <w:rFonts w:ascii="Palatino Linotype" w:eastAsia="ＭＳ 明朝" w:hAnsi="Palatino Linotype" w:cs="Times New Roman"/>
          <w:szCs w:val="21"/>
        </w:rPr>
        <w:t>(</w:t>
      </w:r>
      <w:r w:rsidRPr="00146D3F">
        <w:rPr>
          <w:rFonts w:ascii="Palatino Linotype" w:hAnsi="Palatino Linotype" w:cs="Times New Roman"/>
          <w:color w:val="0070C0"/>
          <w:szCs w:val="21"/>
        </w:rPr>
        <w:t>Lines 16</w:t>
      </w:r>
      <w:r w:rsidR="00146D3F" w:rsidRPr="00146D3F">
        <w:rPr>
          <w:rFonts w:ascii="Palatino Linotype" w:hAnsi="Palatino Linotype" w:cs="Times New Roman"/>
          <w:color w:val="0070C0"/>
          <w:szCs w:val="21"/>
        </w:rPr>
        <w:t>5</w:t>
      </w:r>
      <w:r w:rsidRPr="00146D3F">
        <w:rPr>
          <w:rFonts w:ascii="Palatino Linotype" w:hAnsi="Palatino Linotype" w:cs="Times New Roman"/>
          <w:color w:val="0070C0"/>
          <w:szCs w:val="21"/>
        </w:rPr>
        <w:t>-16</w:t>
      </w:r>
      <w:r w:rsidR="00146D3F" w:rsidRPr="00146D3F">
        <w:rPr>
          <w:rFonts w:ascii="Palatino Linotype" w:hAnsi="Palatino Linotype" w:cs="Times New Roman"/>
          <w:color w:val="0070C0"/>
          <w:szCs w:val="21"/>
        </w:rPr>
        <w:t>6</w:t>
      </w:r>
      <w:r w:rsidRPr="00146D3F">
        <w:rPr>
          <w:rFonts w:ascii="Palatino Linotype" w:hAnsi="Palatino Linotype" w:cs="Times New Roman"/>
          <w:szCs w:val="21"/>
        </w:rPr>
        <w:t>)</w:t>
      </w:r>
      <w:r w:rsidRPr="00146D3F">
        <w:rPr>
          <w:rFonts w:ascii="Palatino Linotype" w:hAnsi="Palatino Linotype"/>
          <w:szCs w:val="21"/>
        </w:rPr>
        <w:t>.</w:t>
      </w:r>
    </w:p>
    <w:p w14:paraId="59FEB199" w14:textId="77777777" w:rsidR="0036428F" w:rsidRPr="00146D3F" w:rsidRDefault="0036428F" w:rsidP="001933A7">
      <w:pPr>
        <w:widowControl/>
        <w:shd w:val="clear" w:color="auto" w:fill="FEFEFE"/>
        <w:jc w:val="left"/>
        <w:rPr>
          <w:rFonts w:ascii="Palatino Linotype" w:hAnsi="Palatino Linotype" w:cs="Times New Roman"/>
          <w:color w:val="FF0000"/>
          <w:szCs w:val="21"/>
        </w:rPr>
      </w:pPr>
    </w:p>
    <w:p w14:paraId="11271338" w14:textId="1F61FC00" w:rsidR="00876DB7" w:rsidRPr="00146D3F" w:rsidRDefault="00876DB7" w:rsidP="001933A7">
      <w:pPr>
        <w:pStyle w:val="a3"/>
        <w:widowControl/>
        <w:numPr>
          <w:ilvl w:val="0"/>
          <w:numId w:val="6"/>
        </w:numPr>
        <w:shd w:val="clear" w:color="auto" w:fill="FEFEFE"/>
        <w:ind w:leftChars="0"/>
        <w:jc w:val="left"/>
        <w:rPr>
          <w:rFonts w:ascii="Palatino Linotype" w:hAnsi="Palatino Linotype"/>
          <w:b/>
          <w:bCs/>
          <w:szCs w:val="21"/>
        </w:rPr>
      </w:pPr>
      <w:r w:rsidRPr="00146D3F">
        <w:rPr>
          <w:rFonts w:ascii="Palatino Linotype" w:hAnsi="Palatino Linotype" w:cs="Arial"/>
          <w:b/>
          <w:bCs/>
          <w:color w:val="0A0A0A"/>
          <w:szCs w:val="21"/>
          <w:shd w:val="clear" w:color="auto" w:fill="FEFEFE"/>
        </w:rPr>
        <w:t>Additionally, I would like to ask the authors to explain the issue of plasma protein binding of vancomycin. This may have some effect when translating the in vitro MIC assessment to the desired AUC values. The plasma protein binding of vancomycin is around 50%. Please comment on that</w:t>
      </w:r>
    </w:p>
    <w:p w14:paraId="231918BF" w14:textId="248B977B" w:rsidR="006B4386" w:rsidRPr="00146D3F" w:rsidRDefault="006B4386" w:rsidP="001933A7">
      <w:pPr>
        <w:widowControl/>
        <w:shd w:val="clear" w:color="auto" w:fill="FEFEFE"/>
        <w:jc w:val="left"/>
        <w:rPr>
          <w:rFonts w:ascii="Palatino Linotype" w:hAnsi="Palatino Linotype"/>
          <w:szCs w:val="21"/>
        </w:rPr>
      </w:pPr>
    </w:p>
    <w:p w14:paraId="41FF1F05" w14:textId="35824262" w:rsidR="00D80C6F" w:rsidRPr="00146D3F" w:rsidRDefault="00FA21C4" w:rsidP="001933A7">
      <w:pPr>
        <w:widowControl/>
        <w:shd w:val="clear" w:color="auto" w:fill="FEFEFE"/>
        <w:jc w:val="left"/>
        <w:rPr>
          <w:rFonts w:ascii="Palatino Linotype" w:eastAsia="ＭＳ 明朝" w:hAnsi="Palatino Linotype"/>
          <w:szCs w:val="21"/>
          <w:lang w:val="en-GB"/>
        </w:rPr>
      </w:pPr>
      <w:r w:rsidRPr="00146D3F">
        <w:rPr>
          <w:rFonts w:ascii="Palatino Linotype" w:hAnsi="Palatino Linotype"/>
          <w:szCs w:val="21"/>
        </w:rPr>
        <w:tab/>
      </w:r>
      <w:r w:rsidR="00E13512" w:rsidRPr="00146D3F">
        <w:rPr>
          <w:rFonts w:ascii="Palatino Linotype" w:eastAsia="ＭＳ 明朝" w:hAnsi="Palatino Linotype" w:cs="Times New Roman"/>
          <w:kern w:val="0"/>
          <w:szCs w:val="21"/>
        </w:rPr>
        <w:t>According to the reviewer’s suggestions</w:t>
      </w:r>
      <w:r w:rsidR="00E13512" w:rsidRPr="00146D3F">
        <w:rPr>
          <w:rFonts w:ascii="Palatino Linotype" w:eastAsia="ＭＳ 明朝" w:hAnsi="Palatino Linotype" w:cs="Times New Roman"/>
          <w:szCs w:val="21"/>
        </w:rPr>
        <w:t xml:space="preserve">, </w:t>
      </w:r>
      <w:r w:rsidR="00E13512" w:rsidRPr="00146D3F">
        <w:rPr>
          <w:rFonts w:ascii="Palatino Linotype" w:hAnsi="Palatino Linotype"/>
          <w:szCs w:val="21"/>
        </w:rPr>
        <w:t>w</w:t>
      </w:r>
      <w:r w:rsidRPr="00146D3F">
        <w:rPr>
          <w:rFonts w:ascii="Palatino Linotype" w:hAnsi="Palatino Linotype"/>
          <w:szCs w:val="21"/>
        </w:rPr>
        <w:t>e added “</w:t>
      </w:r>
      <w:bookmarkStart w:id="2" w:name="_Hlk95756568"/>
      <w:r w:rsidR="00146D3F" w:rsidRPr="00146D3F">
        <w:rPr>
          <w:rFonts w:ascii="Palatino Linotype" w:hAnsi="Palatino Linotype"/>
          <w:color w:val="FF0000"/>
          <w:szCs w:val="21"/>
          <w:highlight w:val="yellow"/>
          <w:shd w:val="clear" w:color="auto" w:fill="FFFFFF"/>
          <w:lang w:val="en-GB"/>
        </w:rPr>
        <w:t xml:space="preserve">Only the unbound fraction of a drug is pharmacologically active, and is responsible for antimicrobial activity and can cause toxicity. </w:t>
      </w:r>
      <w:r w:rsidR="00146D3F" w:rsidRPr="00146D3F">
        <w:rPr>
          <w:rFonts w:ascii="Palatino Linotype" w:hAnsi="Palatino Linotype"/>
          <w:color w:val="FF0000"/>
          <w:szCs w:val="21"/>
          <w:highlight w:val="yellow"/>
          <w:lang w:val="en-GB"/>
        </w:rPr>
        <w:t xml:space="preserve">Hence, free AUC/MIC target ≥200 has been advocated as the PK/PD target assuming a fixed unbound vancomycin fraction of 50% [150]. </w:t>
      </w:r>
      <w:r w:rsidR="00146D3F" w:rsidRPr="00146D3F">
        <w:rPr>
          <w:rFonts w:ascii="Palatino Linotype" w:hAnsi="Palatino Linotype"/>
          <w:color w:val="FF0000"/>
          <w:szCs w:val="21"/>
          <w:highlight w:val="yellow"/>
          <w:shd w:val="clear" w:color="auto" w:fill="FFFFFF"/>
          <w:lang w:val="en-GB"/>
        </w:rPr>
        <w:t xml:space="preserve">The total concentration of high protein-binding drugs such as teicoplanin was decreased in patients with hypoalbuminemia [151]. </w:t>
      </w:r>
      <w:r w:rsidR="00146D3F" w:rsidRPr="00146D3F">
        <w:rPr>
          <w:rFonts w:ascii="Palatino Linotype" w:hAnsi="Palatino Linotype"/>
          <w:color w:val="FF0000"/>
          <w:szCs w:val="21"/>
          <w:highlight w:val="yellow"/>
          <w:lang w:val="en-GB"/>
        </w:rPr>
        <w:t xml:space="preserve">Vancomycin is generally considered a moderately protein-bound antibiotic (unbound fraction rate: </w:t>
      </w:r>
      <w:r w:rsidR="00146D3F" w:rsidRPr="00146D3F">
        <w:rPr>
          <w:rFonts w:ascii="Palatino Linotype" w:hAnsi="Palatino Linotype"/>
          <w:color w:val="FF0000"/>
          <w:szCs w:val="21"/>
          <w:highlight w:val="yellow"/>
          <w:shd w:val="clear" w:color="auto" w:fill="FFFFFF"/>
          <w:lang w:val="en-GB"/>
        </w:rPr>
        <w:t>45.4%</w:t>
      </w:r>
      <w:r w:rsidR="00146D3F" w:rsidRPr="00146D3F">
        <w:rPr>
          <w:rFonts w:ascii="Palatino Linotype" w:hAnsi="Palatino Linotype"/>
          <w:color w:val="FF0000"/>
          <w:szCs w:val="21"/>
          <w:highlight w:val="yellow"/>
          <w:lang w:val="en-GB"/>
        </w:rPr>
        <w:t>–</w:t>
      </w:r>
      <w:r w:rsidR="00146D3F" w:rsidRPr="00146D3F">
        <w:rPr>
          <w:rFonts w:ascii="Palatino Linotype" w:hAnsi="Palatino Linotype"/>
          <w:color w:val="FF0000"/>
          <w:szCs w:val="21"/>
          <w:highlight w:val="yellow"/>
          <w:shd w:val="clear" w:color="auto" w:fill="FFFFFF"/>
          <w:lang w:val="en-GB"/>
        </w:rPr>
        <w:t>72.9%) [152</w:t>
      </w:r>
      <w:r w:rsidR="00146D3F" w:rsidRPr="00146D3F">
        <w:rPr>
          <w:rFonts w:ascii="Palatino Linotype" w:hAnsi="Palatino Linotype"/>
          <w:color w:val="FF0000"/>
          <w:szCs w:val="21"/>
          <w:highlight w:val="yellow"/>
          <w:lang w:val="en-GB"/>
        </w:rPr>
        <w:t>–</w:t>
      </w:r>
      <w:r w:rsidR="00146D3F" w:rsidRPr="00146D3F">
        <w:rPr>
          <w:rFonts w:ascii="Palatino Linotype" w:hAnsi="Palatino Linotype"/>
          <w:color w:val="FF0000"/>
          <w:szCs w:val="21"/>
          <w:highlight w:val="yellow"/>
          <w:shd w:val="clear" w:color="auto" w:fill="FFFFFF"/>
          <w:lang w:val="en-GB"/>
        </w:rPr>
        <w:t xml:space="preserve">154]. A significant correlation between the unbound fraction and the albumin concentration was reported for vancomycin by several authors [153, 155, 156]. </w:t>
      </w:r>
      <w:r w:rsidR="00146D3F" w:rsidRPr="00146D3F">
        <w:rPr>
          <w:rFonts w:ascii="Palatino Linotype" w:hAnsi="Palatino Linotype"/>
          <w:color w:val="FF0000"/>
          <w:szCs w:val="21"/>
          <w:highlight w:val="yellow"/>
          <w:lang w:val="en-GB"/>
        </w:rPr>
        <w:t xml:space="preserve">Critically ill patients exhibit marked variability in serum albumin concentrations, which may alter the protein binding. De Cock et al. [150] reported that unbound vancomycin concentrations in paediatric patients were adequately predicted using the following equation: </w:t>
      </w:r>
      <w:r w:rsidR="00146D3F" w:rsidRPr="00146D3F">
        <w:rPr>
          <w:rFonts w:ascii="Palatino Linotype" w:hAnsi="Palatino Linotype" w:cs="Segoe UI"/>
          <w:color w:val="FF0000"/>
          <w:szCs w:val="21"/>
          <w:highlight w:val="yellow"/>
          <w:shd w:val="clear" w:color="auto" w:fill="FFFFFF"/>
          <w:lang w:val="en-GB"/>
        </w:rPr>
        <w:t>unbound vancomycin concentration (mg/L) = 5.38 + [0.71 × total vancomycin concentration (mg/L)] − [0.085 × total protein concentration (g/L)].</w:t>
      </w:r>
      <w:r w:rsidR="00146D3F" w:rsidRPr="00146D3F">
        <w:rPr>
          <w:rFonts w:ascii="Palatino Linotype" w:hAnsi="Palatino Linotype"/>
          <w:color w:val="FF0000"/>
          <w:szCs w:val="21"/>
          <w:highlight w:val="yellow"/>
          <w:shd w:val="clear" w:color="auto" w:fill="FFFFFF"/>
          <w:lang w:val="en-GB"/>
        </w:rPr>
        <w:t xml:space="preserve"> </w:t>
      </w:r>
      <w:r w:rsidR="00146D3F" w:rsidRPr="00146D3F">
        <w:rPr>
          <w:rFonts w:ascii="Palatino Linotype" w:hAnsi="Palatino Linotype"/>
          <w:color w:val="FF0000"/>
          <w:szCs w:val="21"/>
          <w:highlight w:val="yellow"/>
          <w:lang w:val="en-GB"/>
        </w:rPr>
        <w:t xml:space="preserve">A 1–8-fold increase in the vancomycin MIC was reported, possibly because of the decrease in </w:t>
      </w:r>
      <w:r w:rsidR="00146D3F" w:rsidRPr="00146D3F">
        <w:rPr>
          <w:rFonts w:ascii="Palatino Linotype" w:hAnsi="Palatino Linotype"/>
          <w:color w:val="FF0000"/>
          <w:szCs w:val="21"/>
          <w:highlight w:val="yellow"/>
          <w:lang w:val="en-GB"/>
        </w:rPr>
        <w:lastRenderedPageBreak/>
        <w:t>unbound concentration as a result of the presence of albumin in the broth [157].</w:t>
      </w:r>
      <w:r w:rsidR="00146D3F" w:rsidRPr="00146D3F">
        <w:rPr>
          <w:rFonts w:ascii="Palatino Linotype" w:hAnsi="Palatino Linotype"/>
          <w:color w:val="FF0000"/>
          <w:szCs w:val="21"/>
          <w:highlight w:val="yellow"/>
          <w:shd w:val="clear" w:color="auto" w:fill="FFFFFF"/>
          <w:lang w:val="en-GB"/>
        </w:rPr>
        <w:t xml:space="preserve"> Because routine monitoring of the unbound concentration is not feasible in clinical practice, the target total concentration might be lowered depending on the degree of hypoalbuminemia in teicoplanin [158, 159]. However, no recommendation for the desired vancomycin AUC was made in patients</w:t>
      </w:r>
      <w:r w:rsidR="00146D3F" w:rsidRPr="00146D3F">
        <w:rPr>
          <w:rFonts w:ascii="Palatino Linotype" w:hAnsi="Palatino Linotype"/>
          <w:color w:val="FF0000"/>
          <w:szCs w:val="21"/>
          <w:highlight w:val="yellow"/>
          <w:lang w:val="en-GB"/>
        </w:rPr>
        <w:t xml:space="preserve"> with severe hypo- or hyperalbuminemia in this guideline because of the unavailability of the outcome result from a clinical trial.</w:t>
      </w:r>
      <w:bookmarkEnd w:id="2"/>
      <w:r w:rsidRPr="00146D3F">
        <w:rPr>
          <w:rFonts w:ascii="Palatino Linotype" w:eastAsia="ＭＳ 明朝" w:hAnsi="Palatino Linotype"/>
          <w:szCs w:val="21"/>
          <w:lang w:val="en-GB"/>
        </w:rPr>
        <w:t>” (</w:t>
      </w:r>
      <w:r w:rsidRPr="00146D3F">
        <w:rPr>
          <w:rFonts w:ascii="Palatino Linotype" w:eastAsia="ＭＳ 明朝" w:hAnsi="Palatino Linotype"/>
          <w:color w:val="0070C0"/>
          <w:szCs w:val="21"/>
          <w:lang w:val="en-GB"/>
        </w:rPr>
        <w:t xml:space="preserve">Lines </w:t>
      </w:r>
      <w:r w:rsidR="00E13512" w:rsidRPr="00146D3F">
        <w:rPr>
          <w:rFonts w:ascii="Palatino Linotype" w:eastAsia="ＭＳ 明朝" w:hAnsi="Palatino Linotype"/>
          <w:color w:val="0070C0"/>
          <w:szCs w:val="21"/>
          <w:lang w:val="en-GB"/>
        </w:rPr>
        <w:t>68</w:t>
      </w:r>
      <w:r w:rsidR="00146D3F" w:rsidRPr="00146D3F">
        <w:rPr>
          <w:rFonts w:ascii="Palatino Linotype" w:eastAsia="ＭＳ 明朝" w:hAnsi="Palatino Linotype"/>
          <w:color w:val="0070C0"/>
          <w:szCs w:val="21"/>
          <w:lang w:val="en-GB"/>
        </w:rPr>
        <w:t>0</w:t>
      </w:r>
      <w:r w:rsidRPr="00146D3F">
        <w:rPr>
          <w:rFonts w:ascii="Palatino Linotype" w:eastAsia="ＭＳ 明朝" w:hAnsi="Palatino Linotype"/>
          <w:color w:val="0070C0"/>
          <w:szCs w:val="21"/>
          <w:lang w:val="en-GB"/>
        </w:rPr>
        <w:t>-</w:t>
      </w:r>
      <w:r w:rsidR="00146D3F" w:rsidRPr="00146D3F">
        <w:rPr>
          <w:rFonts w:ascii="Palatino Linotype" w:eastAsia="ＭＳ 明朝" w:hAnsi="Palatino Linotype"/>
          <w:color w:val="0070C0"/>
          <w:szCs w:val="21"/>
          <w:lang w:val="en-GB"/>
        </w:rPr>
        <w:t>699</w:t>
      </w:r>
      <w:r w:rsidRPr="00146D3F">
        <w:rPr>
          <w:rFonts w:ascii="Palatino Linotype" w:eastAsia="ＭＳ 明朝" w:hAnsi="Palatino Linotype"/>
          <w:szCs w:val="21"/>
          <w:lang w:val="en-GB"/>
        </w:rPr>
        <w:t>).</w:t>
      </w:r>
    </w:p>
    <w:p w14:paraId="005FCD75" w14:textId="6599DC9C" w:rsidR="00FA21C4" w:rsidRPr="00146D3F" w:rsidRDefault="00E13512" w:rsidP="001933A7">
      <w:pPr>
        <w:widowControl/>
        <w:shd w:val="clear" w:color="auto" w:fill="FEFEFE"/>
        <w:jc w:val="left"/>
        <w:rPr>
          <w:rFonts w:ascii="Palatino Linotype" w:hAnsi="Palatino Linotype"/>
          <w:szCs w:val="21"/>
        </w:rPr>
      </w:pPr>
      <w:r w:rsidRPr="00146D3F">
        <w:rPr>
          <w:rFonts w:ascii="Palatino Linotype" w:hAnsi="Palatino Linotype"/>
          <w:szCs w:val="21"/>
        </w:rPr>
        <w:tab/>
        <w:t xml:space="preserve">We added References No. </w:t>
      </w:r>
      <w:r w:rsidR="00EC75CA" w:rsidRPr="00146D3F">
        <w:rPr>
          <w:rFonts w:ascii="Palatino Linotype" w:hAnsi="Palatino Linotype"/>
          <w:szCs w:val="21"/>
        </w:rPr>
        <w:t>150</w:t>
      </w:r>
      <w:r w:rsidRPr="00146D3F">
        <w:rPr>
          <w:rFonts w:ascii="Palatino Linotype" w:hAnsi="Palatino Linotype"/>
          <w:szCs w:val="21"/>
        </w:rPr>
        <w:t>-</w:t>
      </w:r>
      <w:r w:rsidR="00EC75CA" w:rsidRPr="00146D3F">
        <w:rPr>
          <w:rFonts w:ascii="Palatino Linotype" w:hAnsi="Palatino Linotype"/>
          <w:szCs w:val="21"/>
        </w:rPr>
        <w:t>159</w:t>
      </w:r>
      <w:r w:rsidRPr="00146D3F">
        <w:rPr>
          <w:rFonts w:ascii="Palatino Linotype" w:hAnsi="Palatino Linotype"/>
          <w:szCs w:val="21"/>
        </w:rPr>
        <w:t>.</w:t>
      </w:r>
    </w:p>
    <w:p w14:paraId="3135F2D2" w14:textId="77777777" w:rsidR="00E13512" w:rsidRPr="00146D3F" w:rsidRDefault="00E13512" w:rsidP="001933A7">
      <w:pPr>
        <w:widowControl/>
        <w:shd w:val="clear" w:color="auto" w:fill="FEFEFE"/>
        <w:jc w:val="left"/>
        <w:rPr>
          <w:rFonts w:ascii="Palatino Linotype" w:hAnsi="Palatino Linotype"/>
          <w:szCs w:val="21"/>
        </w:rPr>
      </w:pPr>
    </w:p>
    <w:p w14:paraId="2182C183" w14:textId="3BC63740" w:rsidR="00314291" w:rsidRPr="00146D3F" w:rsidRDefault="00314291" w:rsidP="001933A7">
      <w:pPr>
        <w:pStyle w:val="a3"/>
        <w:widowControl/>
        <w:numPr>
          <w:ilvl w:val="0"/>
          <w:numId w:val="6"/>
        </w:numPr>
        <w:shd w:val="clear" w:color="auto" w:fill="FEFEFE"/>
        <w:ind w:leftChars="0"/>
        <w:jc w:val="left"/>
        <w:rPr>
          <w:rFonts w:ascii="Palatino Linotype" w:hAnsi="Palatino Linotype"/>
          <w:b/>
          <w:bCs/>
          <w:szCs w:val="21"/>
        </w:rPr>
      </w:pPr>
      <w:r w:rsidRPr="00146D3F">
        <w:rPr>
          <w:rFonts w:ascii="Palatino Linotype" w:hAnsi="Palatino Linotype" w:cs="Arial"/>
          <w:b/>
          <w:bCs/>
          <w:color w:val="0A0A0A"/>
          <w:szCs w:val="21"/>
        </w:rPr>
        <w:t>L505: Association between (“of” to be removed)</w:t>
      </w:r>
    </w:p>
    <w:p w14:paraId="3E426E6A" w14:textId="77777777" w:rsidR="00F43BDA" w:rsidRPr="00146D3F" w:rsidRDefault="00F43BDA" w:rsidP="001933A7">
      <w:pPr>
        <w:widowControl/>
        <w:shd w:val="clear" w:color="auto" w:fill="FEFEFE"/>
        <w:jc w:val="left"/>
        <w:rPr>
          <w:rFonts w:ascii="Palatino Linotype" w:hAnsi="Palatino Linotype"/>
          <w:szCs w:val="21"/>
        </w:rPr>
      </w:pPr>
    </w:p>
    <w:p w14:paraId="0813A9B1" w14:textId="2A977E3F" w:rsidR="00F43BDA" w:rsidRPr="00146D3F" w:rsidRDefault="00F43BDA" w:rsidP="001933A7">
      <w:pPr>
        <w:widowControl/>
        <w:shd w:val="clear" w:color="auto" w:fill="FEFEFE"/>
        <w:ind w:firstLine="360"/>
        <w:jc w:val="left"/>
        <w:rPr>
          <w:rFonts w:ascii="Palatino Linotype" w:hAnsi="Palatino Linotype"/>
          <w:bCs/>
          <w:color w:val="000000" w:themeColor="text1"/>
          <w:szCs w:val="21"/>
          <w:lang w:val="en-GB"/>
        </w:rPr>
      </w:pPr>
      <w:r w:rsidRPr="00146D3F">
        <w:rPr>
          <w:rFonts w:ascii="Palatino Linotype" w:hAnsi="Palatino Linotype"/>
          <w:szCs w:val="21"/>
        </w:rPr>
        <w:t>“</w:t>
      </w:r>
      <w:proofErr w:type="gramStart"/>
      <w:r w:rsidRPr="00146D3F">
        <w:rPr>
          <w:rFonts w:ascii="Palatino Linotype" w:hAnsi="Palatino Linotype"/>
          <w:bCs/>
          <w:szCs w:val="21"/>
          <w:lang w:val="en-GB"/>
        </w:rPr>
        <w:t>association</w:t>
      </w:r>
      <w:proofErr w:type="gramEnd"/>
      <w:r w:rsidRPr="00146D3F">
        <w:rPr>
          <w:rFonts w:ascii="Palatino Linotype" w:hAnsi="Palatino Linotype"/>
          <w:bCs/>
          <w:szCs w:val="21"/>
          <w:lang w:val="en-GB"/>
        </w:rPr>
        <w:t xml:space="preserve"> of between” was replaced by “</w:t>
      </w:r>
      <w:r w:rsidRPr="00146D3F">
        <w:rPr>
          <w:rFonts w:ascii="Palatino Linotype" w:hAnsi="Palatino Linotype"/>
          <w:bCs/>
          <w:color w:val="FF0000"/>
          <w:szCs w:val="21"/>
          <w:highlight w:val="yellow"/>
          <w:lang w:val="en-GB"/>
        </w:rPr>
        <w:t>association between</w:t>
      </w:r>
      <w:r w:rsidRPr="00146D3F">
        <w:rPr>
          <w:rFonts w:ascii="Palatino Linotype" w:hAnsi="Palatino Linotype"/>
          <w:bCs/>
          <w:color w:val="000000" w:themeColor="text1"/>
          <w:szCs w:val="21"/>
          <w:lang w:val="en-GB"/>
        </w:rPr>
        <w:t>” (</w:t>
      </w:r>
      <w:r w:rsidRPr="00146D3F">
        <w:rPr>
          <w:rFonts w:ascii="Palatino Linotype" w:hAnsi="Palatino Linotype"/>
          <w:bCs/>
          <w:color w:val="0070C0"/>
          <w:szCs w:val="21"/>
          <w:lang w:val="en-GB"/>
        </w:rPr>
        <w:t>Line 44</w:t>
      </w:r>
      <w:r w:rsidR="00982778" w:rsidRPr="00146D3F">
        <w:rPr>
          <w:rFonts w:ascii="Palatino Linotype" w:hAnsi="Palatino Linotype"/>
          <w:bCs/>
          <w:color w:val="0070C0"/>
          <w:szCs w:val="21"/>
          <w:lang w:val="en-GB"/>
        </w:rPr>
        <w:t>7</w:t>
      </w:r>
      <w:r w:rsidRPr="00146D3F">
        <w:rPr>
          <w:rFonts w:ascii="Palatino Linotype" w:hAnsi="Palatino Linotype"/>
          <w:bCs/>
          <w:color w:val="000000" w:themeColor="text1"/>
          <w:szCs w:val="21"/>
          <w:lang w:val="en-GB"/>
        </w:rPr>
        <w:t>).</w:t>
      </w:r>
    </w:p>
    <w:p w14:paraId="27A3DCC9" w14:textId="77777777" w:rsidR="001933A7" w:rsidRPr="00146D3F" w:rsidRDefault="001933A7" w:rsidP="001933A7">
      <w:pPr>
        <w:widowControl/>
        <w:shd w:val="clear" w:color="auto" w:fill="FEFEFE"/>
        <w:jc w:val="left"/>
        <w:rPr>
          <w:rFonts w:ascii="Palatino Linotype" w:hAnsi="Palatino Linotype"/>
          <w:szCs w:val="21"/>
        </w:rPr>
      </w:pPr>
    </w:p>
    <w:p w14:paraId="69C102C0" w14:textId="5459CDDB" w:rsidR="00F43BDA" w:rsidRPr="00146D3F" w:rsidRDefault="00314291" w:rsidP="001933A7">
      <w:pPr>
        <w:pStyle w:val="Web"/>
        <w:numPr>
          <w:ilvl w:val="0"/>
          <w:numId w:val="6"/>
        </w:numPr>
        <w:shd w:val="clear" w:color="auto" w:fill="FEFEFE"/>
        <w:spacing w:before="0" w:beforeAutospacing="0" w:after="0" w:afterAutospacing="0"/>
        <w:rPr>
          <w:rFonts w:ascii="Palatino Linotype" w:hAnsi="Palatino Linotype" w:cs="Arial"/>
          <w:b/>
          <w:bCs/>
          <w:color w:val="0A0A0A"/>
          <w:sz w:val="21"/>
          <w:szCs w:val="21"/>
        </w:rPr>
      </w:pPr>
      <w:r w:rsidRPr="00146D3F">
        <w:rPr>
          <w:rFonts w:ascii="Palatino Linotype" w:hAnsi="Palatino Linotype" w:cs="Arial"/>
          <w:b/>
          <w:bCs/>
          <w:color w:val="0A0A0A"/>
          <w:sz w:val="21"/>
          <w:szCs w:val="21"/>
        </w:rPr>
        <w:t>L506: “decreased”, not “deceased”</w:t>
      </w:r>
    </w:p>
    <w:p w14:paraId="143B254D" w14:textId="77777777" w:rsidR="001933A7" w:rsidRPr="00146D3F" w:rsidRDefault="001933A7" w:rsidP="001933A7">
      <w:pPr>
        <w:pStyle w:val="Web"/>
        <w:shd w:val="clear" w:color="auto" w:fill="FEFEFE"/>
        <w:spacing w:before="0" w:beforeAutospacing="0" w:after="0" w:afterAutospacing="0"/>
        <w:rPr>
          <w:rFonts w:ascii="Palatino Linotype" w:hAnsi="Palatino Linotype" w:cs="Arial"/>
          <w:b/>
          <w:bCs/>
          <w:color w:val="0A0A0A"/>
          <w:sz w:val="21"/>
          <w:szCs w:val="21"/>
        </w:rPr>
      </w:pPr>
    </w:p>
    <w:p w14:paraId="13095BC4" w14:textId="79C0E679" w:rsidR="00F43BDA" w:rsidRPr="00146D3F" w:rsidRDefault="00F43BDA" w:rsidP="001933A7">
      <w:pPr>
        <w:pStyle w:val="Web"/>
        <w:shd w:val="clear" w:color="auto" w:fill="FEFEFE"/>
        <w:spacing w:before="0" w:beforeAutospacing="0" w:after="0" w:afterAutospacing="0"/>
        <w:ind w:firstLine="360"/>
        <w:rPr>
          <w:rFonts w:ascii="Palatino Linotype" w:hAnsi="Palatino Linotype" w:cs="Arial"/>
          <w:color w:val="0A0A0A"/>
          <w:sz w:val="21"/>
          <w:szCs w:val="21"/>
        </w:rPr>
      </w:pPr>
      <w:r w:rsidRPr="00146D3F">
        <w:rPr>
          <w:rFonts w:ascii="Palatino Linotype" w:hAnsi="Palatino Linotype" w:cs="Arial"/>
          <w:color w:val="0A0A0A"/>
          <w:sz w:val="21"/>
          <w:szCs w:val="21"/>
        </w:rPr>
        <w:t>“deceased” was replaced by “</w:t>
      </w:r>
      <w:r w:rsidRPr="00146D3F">
        <w:rPr>
          <w:rFonts w:ascii="Palatino Linotype" w:hAnsi="Palatino Linotype" w:cs="Arial"/>
          <w:color w:val="FF0000"/>
          <w:sz w:val="21"/>
          <w:szCs w:val="21"/>
          <w:highlight w:val="yellow"/>
        </w:rPr>
        <w:t>decreased</w:t>
      </w:r>
      <w:r w:rsidRPr="00146D3F">
        <w:rPr>
          <w:rFonts w:ascii="Palatino Linotype" w:hAnsi="Palatino Linotype" w:cs="Arial"/>
          <w:color w:val="0A0A0A"/>
          <w:sz w:val="21"/>
          <w:szCs w:val="21"/>
        </w:rPr>
        <w:t>” (</w:t>
      </w:r>
      <w:r w:rsidRPr="00146D3F">
        <w:rPr>
          <w:rFonts w:ascii="Palatino Linotype" w:hAnsi="Palatino Linotype" w:cs="Arial"/>
          <w:color w:val="0070C0"/>
          <w:sz w:val="21"/>
          <w:szCs w:val="21"/>
        </w:rPr>
        <w:t>Line44</w:t>
      </w:r>
      <w:r w:rsidR="00982778" w:rsidRPr="00146D3F">
        <w:rPr>
          <w:rFonts w:ascii="Palatino Linotype" w:hAnsi="Palatino Linotype" w:cs="Arial"/>
          <w:color w:val="0070C0"/>
          <w:sz w:val="21"/>
          <w:szCs w:val="21"/>
        </w:rPr>
        <w:t>8</w:t>
      </w:r>
      <w:r w:rsidRPr="00146D3F">
        <w:rPr>
          <w:rFonts w:ascii="Palatino Linotype" w:hAnsi="Palatino Linotype" w:cs="Arial"/>
          <w:color w:val="0070C0"/>
          <w:sz w:val="21"/>
          <w:szCs w:val="21"/>
        </w:rPr>
        <w:t>-44</w:t>
      </w:r>
      <w:r w:rsidR="00982778" w:rsidRPr="00146D3F">
        <w:rPr>
          <w:rFonts w:ascii="Palatino Linotype" w:hAnsi="Palatino Linotype" w:cs="Arial"/>
          <w:color w:val="0070C0"/>
          <w:sz w:val="21"/>
          <w:szCs w:val="21"/>
        </w:rPr>
        <w:t>9</w:t>
      </w:r>
      <w:r w:rsidRPr="00146D3F">
        <w:rPr>
          <w:rFonts w:ascii="Palatino Linotype" w:hAnsi="Palatino Linotype" w:cs="Arial"/>
          <w:color w:val="0A0A0A"/>
          <w:sz w:val="21"/>
          <w:szCs w:val="21"/>
        </w:rPr>
        <w:t>).</w:t>
      </w:r>
    </w:p>
    <w:p w14:paraId="338A65A6" w14:textId="77777777" w:rsidR="001933A7" w:rsidRPr="00146D3F" w:rsidRDefault="001933A7" w:rsidP="001933A7">
      <w:pPr>
        <w:pStyle w:val="Web"/>
        <w:shd w:val="clear" w:color="auto" w:fill="FEFEFE"/>
        <w:spacing w:before="0" w:beforeAutospacing="0" w:after="0" w:afterAutospacing="0"/>
        <w:rPr>
          <w:rFonts w:ascii="Palatino Linotype" w:hAnsi="Palatino Linotype" w:cs="Arial"/>
          <w:color w:val="0A0A0A"/>
          <w:sz w:val="21"/>
          <w:szCs w:val="21"/>
        </w:rPr>
      </w:pPr>
    </w:p>
    <w:p w14:paraId="3C6E486E" w14:textId="5E0D3452" w:rsidR="00F43BDA" w:rsidRPr="00146D3F" w:rsidRDefault="00314291" w:rsidP="001933A7">
      <w:pPr>
        <w:pStyle w:val="Web"/>
        <w:numPr>
          <w:ilvl w:val="0"/>
          <w:numId w:val="6"/>
        </w:numPr>
        <w:shd w:val="clear" w:color="auto" w:fill="FEFEFE"/>
        <w:spacing w:before="0" w:beforeAutospacing="0" w:after="0" w:afterAutospacing="0"/>
        <w:rPr>
          <w:rFonts w:ascii="Palatino Linotype" w:hAnsi="Palatino Linotype" w:cs="Arial"/>
          <w:b/>
          <w:bCs/>
          <w:color w:val="0A0A0A"/>
          <w:sz w:val="21"/>
          <w:szCs w:val="21"/>
        </w:rPr>
      </w:pPr>
      <w:r w:rsidRPr="00146D3F">
        <w:rPr>
          <w:rFonts w:ascii="Palatino Linotype" w:hAnsi="Palatino Linotype" w:cs="Arial"/>
          <w:b/>
          <w:bCs/>
          <w:color w:val="0A0A0A"/>
          <w:sz w:val="21"/>
          <w:szCs w:val="21"/>
        </w:rPr>
        <w:t>L530: The abbreviation BMC in MIC(BMC) could be explained earlier for clarity.</w:t>
      </w:r>
    </w:p>
    <w:p w14:paraId="3B9D297F" w14:textId="77777777" w:rsidR="001933A7" w:rsidRPr="00146D3F" w:rsidRDefault="001933A7" w:rsidP="001933A7">
      <w:pPr>
        <w:pStyle w:val="Web"/>
        <w:shd w:val="clear" w:color="auto" w:fill="FEFEFE"/>
        <w:spacing w:before="0" w:beforeAutospacing="0" w:after="0" w:afterAutospacing="0"/>
        <w:rPr>
          <w:rFonts w:ascii="Palatino Linotype" w:hAnsi="Palatino Linotype" w:cs="Arial"/>
          <w:b/>
          <w:bCs/>
          <w:color w:val="0A0A0A"/>
          <w:sz w:val="21"/>
          <w:szCs w:val="21"/>
        </w:rPr>
      </w:pPr>
    </w:p>
    <w:p w14:paraId="0F8C2867" w14:textId="650E9F64" w:rsidR="001933A7" w:rsidRPr="00146D3F" w:rsidRDefault="00F43BDA" w:rsidP="001933A7">
      <w:pPr>
        <w:pStyle w:val="Web"/>
        <w:shd w:val="clear" w:color="auto" w:fill="FEFEFE"/>
        <w:spacing w:before="0" w:beforeAutospacing="0" w:after="0" w:afterAutospacing="0"/>
        <w:ind w:firstLine="360"/>
        <w:rPr>
          <w:rFonts w:ascii="Palatino Linotype" w:hAnsi="Palatino Linotype"/>
          <w:color w:val="FF0000"/>
          <w:sz w:val="21"/>
          <w:szCs w:val="21"/>
          <w:shd w:val="clear" w:color="auto" w:fill="FFFFFF"/>
          <w:lang w:val="en-GB"/>
        </w:rPr>
      </w:pPr>
      <w:r w:rsidRPr="00146D3F">
        <w:rPr>
          <w:rFonts w:ascii="Palatino Linotype" w:eastAsia="ＭＳ 明朝" w:hAnsi="Palatino Linotype"/>
          <w:sz w:val="21"/>
          <w:szCs w:val="21"/>
          <w:lang w:val="en-GB"/>
        </w:rPr>
        <w:t>“</w:t>
      </w:r>
      <w:proofErr w:type="gramStart"/>
      <w:r w:rsidRPr="00146D3F">
        <w:rPr>
          <w:rFonts w:ascii="Palatino Linotype" w:eastAsia="ＭＳ 明朝" w:hAnsi="Palatino Linotype"/>
          <w:sz w:val="21"/>
          <w:szCs w:val="21"/>
          <w:lang w:val="en-GB"/>
        </w:rPr>
        <w:t>the</w:t>
      </w:r>
      <w:proofErr w:type="gramEnd"/>
      <w:r w:rsidRPr="00146D3F">
        <w:rPr>
          <w:rFonts w:ascii="Palatino Linotype" w:eastAsia="ＭＳ 明朝" w:hAnsi="Palatino Linotype"/>
          <w:sz w:val="21"/>
          <w:szCs w:val="21"/>
          <w:lang w:val="en-GB"/>
        </w:rPr>
        <w:t xml:space="preserve"> MIC determined by the broth microdilution method</w:t>
      </w:r>
      <w:r w:rsidRPr="00146D3F">
        <w:rPr>
          <w:rFonts w:ascii="Palatino Linotype" w:hAnsi="Palatino Linotype"/>
          <w:sz w:val="21"/>
          <w:szCs w:val="21"/>
          <w:shd w:val="clear" w:color="auto" w:fill="FFFFFF"/>
          <w:lang w:val="en-GB"/>
        </w:rPr>
        <w:t xml:space="preserve">” was replaced by </w:t>
      </w:r>
      <w:r w:rsidRPr="00146D3F">
        <w:rPr>
          <w:rFonts w:ascii="Palatino Linotype" w:eastAsia="ＭＳ 明朝" w:hAnsi="Palatino Linotype"/>
          <w:sz w:val="21"/>
          <w:szCs w:val="21"/>
          <w:lang w:val="en-GB"/>
        </w:rPr>
        <w:t>“</w:t>
      </w:r>
      <w:r w:rsidRPr="00146D3F">
        <w:rPr>
          <w:rFonts w:ascii="Palatino Linotype" w:eastAsia="ＭＳ 明朝" w:hAnsi="Palatino Linotype"/>
          <w:sz w:val="21"/>
          <w:szCs w:val="21"/>
          <w:highlight w:val="yellow"/>
          <w:lang w:val="en-GB"/>
        </w:rPr>
        <w:t>the MIC determined by the broth microdilution method</w:t>
      </w:r>
      <w:r w:rsidRPr="00146D3F">
        <w:rPr>
          <w:rFonts w:ascii="Palatino Linotype" w:eastAsia="ＭＳ 明朝" w:hAnsi="Palatino Linotype"/>
          <w:color w:val="FF0000"/>
          <w:sz w:val="21"/>
          <w:szCs w:val="21"/>
          <w:highlight w:val="yellow"/>
          <w:lang w:val="en-GB"/>
        </w:rPr>
        <w:t xml:space="preserve"> (</w:t>
      </w:r>
      <w:r w:rsidRPr="00146D3F">
        <w:rPr>
          <w:rFonts w:ascii="Palatino Linotype" w:hAnsi="Palatino Linotype"/>
          <w:color w:val="FF0000"/>
          <w:sz w:val="21"/>
          <w:szCs w:val="21"/>
          <w:highlight w:val="yellow"/>
          <w:shd w:val="clear" w:color="auto" w:fill="FFFFFF"/>
          <w:lang w:val="en-GB"/>
        </w:rPr>
        <w:t>MIC</w:t>
      </w:r>
      <w:r w:rsidRPr="00146D3F">
        <w:rPr>
          <w:rFonts w:ascii="Palatino Linotype" w:hAnsi="Palatino Linotype"/>
          <w:color w:val="FF0000"/>
          <w:sz w:val="21"/>
          <w:szCs w:val="21"/>
          <w:highlight w:val="yellow"/>
          <w:shd w:val="clear" w:color="auto" w:fill="FFFFFF"/>
          <w:vertAlign w:val="subscript"/>
          <w:lang w:val="en-GB"/>
        </w:rPr>
        <w:t>BMC</w:t>
      </w:r>
      <w:r w:rsidRPr="00146D3F">
        <w:rPr>
          <w:rFonts w:ascii="Palatino Linotype" w:hAnsi="Palatino Linotype"/>
          <w:color w:val="FF0000"/>
          <w:sz w:val="21"/>
          <w:szCs w:val="21"/>
          <w:highlight w:val="yellow"/>
          <w:shd w:val="clear" w:color="auto" w:fill="FFFFFF"/>
          <w:lang w:val="en-GB"/>
        </w:rPr>
        <w:t>)</w:t>
      </w:r>
      <w:r w:rsidRPr="00146D3F">
        <w:rPr>
          <w:rFonts w:ascii="Palatino Linotype" w:hAnsi="Palatino Linotype"/>
          <w:sz w:val="21"/>
          <w:szCs w:val="21"/>
          <w:shd w:val="clear" w:color="auto" w:fill="FFFFFF"/>
          <w:lang w:val="en-GB"/>
        </w:rPr>
        <w:t>” (</w:t>
      </w:r>
      <w:r w:rsidRPr="00146D3F">
        <w:rPr>
          <w:rFonts w:ascii="Palatino Linotype" w:hAnsi="Palatino Linotype"/>
          <w:color w:val="0070C0"/>
          <w:sz w:val="21"/>
          <w:szCs w:val="21"/>
          <w:shd w:val="clear" w:color="auto" w:fill="FFFFFF"/>
          <w:lang w:val="en-GB"/>
        </w:rPr>
        <w:t>Line 27</w:t>
      </w:r>
      <w:r w:rsidR="00146D3F" w:rsidRPr="00146D3F">
        <w:rPr>
          <w:rFonts w:ascii="Palatino Linotype" w:hAnsi="Palatino Linotype"/>
          <w:color w:val="0070C0"/>
          <w:sz w:val="21"/>
          <w:szCs w:val="21"/>
          <w:shd w:val="clear" w:color="auto" w:fill="FFFFFF"/>
          <w:lang w:val="en-GB"/>
        </w:rPr>
        <w:t>8</w:t>
      </w:r>
      <w:r w:rsidRPr="00146D3F">
        <w:rPr>
          <w:rFonts w:ascii="Palatino Linotype" w:hAnsi="Palatino Linotype"/>
          <w:sz w:val="21"/>
          <w:szCs w:val="21"/>
          <w:shd w:val="clear" w:color="auto" w:fill="FFFFFF"/>
          <w:lang w:val="en-GB"/>
        </w:rPr>
        <w:t>).</w:t>
      </w:r>
      <w:r w:rsidRPr="00146D3F">
        <w:rPr>
          <w:rFonts w:ascii="Palatino Linotype" w:hAnsi="Palatino Linotype"/>
          <w:color w:val="FF0000"/>
          <w:sz w:val="21"/>
          <w:szCs w:val="21"/>
          <w:shd w:val="clear" w:color="auto" w:fill="FFFFFF"/>
          <w:lang w:val="en-GB"/>
        </w:rPr>
        <w:t xml:space="preserve"> </w:t>
      </w:r>
    </w:p>
    <w:p w14:paraId="296A36BF" w14:textId="5DF993F3" w:rsidR="001933A7" w:rsidRPr="00146D3F" w:rsidRDefault="00F43BDA" w:rsidP="001933A7">
      <w:pPr>
        <w:pStyle w:val="Web"/>
        <w:shd w:val="clear" w:color="auto" w:fill="FEFEFE"/>
        <w:spacing w:before="0" w:beforeAutospacing="0" w:after="0" w:afterAutospacing="0"/>
        <w:ind w:firstLine="360"/>
        <w:rPr>
          <w:rFonts w:ascii="Palatino Linotype" w:eastAsia="ＭＳ 明朝" w:hAnsi="Palatino Linotype"/>
          <w:sz w:val="21"/>
          <w:szCs w:val="21"/>
          <w:lang w:val="en-GB"/>
        </w:rPr>
      </w:pPr>
      <w:r w:rsidRPr="00146D3F">
        <w:rPr>
          <w:rFonts w:ascii="Palatino Linotype" w:hAnsi="Palatino Linotype"/>
          <w:sz w:val="21"/>
          <w:szCs w:val="21"/>
          <w:shd w:val="clear" w:color="auto" w:fill="FFFFFF"/>
          <w:lang w:val="en-GB"/>
        </w:rPr>
        <w:t>“</w:t>
      </w:r>
      <w:proofErr w:type="gramStart"/>
      <w:r w:rsidRPr="00146D3F">
        <w:rPr>
          <w:rFonts w:ascii="Palatino Linotype" w:eastAsia="ＭＳ 明朝" w:hAnsi="Palatino Linotype"/>
          <w:sz w:val="21"/>
          <w:szCs w:val="21"/>
          <w:lang w:val="en-GB"/>
        </w:rPr>
        <w:t>the</w:t>
      </w:r>
      <w:proofErr w:type="gramEnd"/>
      <w:r w:rsidRPr="00146D3F">
        <w:rPr>
          <w:rFonts w:ascii="Palatino Linotype" w:eastAsia="ＭＳ 明朝" w:hAnsi="Palatino Linotype"/>
          <w:sz w:val="21"/>
          <w:szCs w:val="21"/>
          <w:lang w:val="en-GB"/>
        </w:rPr>
        <w:t xml:space="preserve"> MIC determined by </w:t>
      </w:r>
      <w:proofErr w:type="spellStart"/>
      <w:r w:rsidRPr="00146D3F">
        <w:rPr>
          <w:rFonts w:ascii="Palatino Linotype" w:eastAsia="ＭＳ 明朝" w:hAnsi="Palatino Linotype"/>
          <w:sz w:val="21"/>
          <w:szCs w:val="21"/>
          <w:lang w:val="en-GB"/>
        </w:rPr>
        <w:t>Etest</w:t>
      </w:r>
      <w:proofErr w:type="spellEnd"/>
      <w:r w:rsidRPr="00146D3F">
        <w:rPr>
          <w:rFonts w:ascii="Palatino Linotype" w:eastAsia="ＭＳ 明朝" w:hAnsi="Palatino Linotype"/>
          <w:sz w:val="21"/>
          <w:szCs w:val="21"/>
          <w:lang w:val="en-GB"/>
        </w:rPr>
        <w:t>” was replaced by “</w:t>
      </w:r>
      <w:r w:rsidRPr="00146D3F">
        <w:rPr>
          <w:rFonts w:ascii="Palatino Linotype" w:eastAsia="ＭＳ 明朝" w:hAnsi="Palatino Linotype"/>
          <w:sz w:val="21"/>
          <w:szCs w:val="21"/>
          <w:highlight w:val="yellow"/>
          <w:lang w:val="en-GB"/>
        </w:rPr>
        <w:t xml:space="preserve">the MIC determined by </w:t>
      </w:r>
      <w:proofErr w:type="spellStart"/>
      <w:r w:rsidRPr="00146D3F">
        <w:rPr>
          <w:rFonts w:ascii="Palatino Linotype" w:eastAsia="ＭＳ 明朝" w:hAnsi="Palatino Linotype"/>
          <w:sz w:val="21"/>
          <w:szCs w:val="21"/>
          <w:highlight w:val="yellow"/>
          <w:lang w:val="en-GB"/>
        </w:rPr>
        <w:t>Etest</w:t>
      </w:r>
      <w:proofErr w:type="spellEnd"/>
      <w:r w:rsidRPr="00146D3F">
        <w:rPr>
          <w:rFonts w:ascii="Palatino Linotype" w:eastAsia="ＭＳ 明朝" w:hAnsi="Palatino Linotype"/>
          <w:color w:val="FF0000"/>
          <w:sz w:val="21"/>
          <w:szCs w:val="21"/>
          <w:highlight w:val="yellow"/>
          <w:lang w:val="en-GB"/>
        </w:rPr>
        <w:t xml:space="preserve"> (</w:t>
      </w:r>
      <w:proofErr w:type="spellStart"/>
      <w:r w:rsidRPr="00146D3F">
        <w:rPr>
          <w:rFonts w:ascii="Palatino Linotype" w:eastAsia="ＭＳ 明朝" w:hAnsi="Palatino Linotype"/>
          <w:color w:val="FF0000"/>
          <w:sz w:val="21"/>
          <w:szCs w:val="21"/>
          <w:highlight w:val="yellow"/>
          <w:lang w:val="en-GB"/>
        </w:rPr>
        <w:t>MIC</w:t>
      </w:r>
      <w:r w:rsidRPr="00146D3F">
        <w:rPr>
          <w:rFonts w:ascii="Palatino Linotype" w:eastAsia="ＭＳ 明朝" w:hAnsi="Palatino Linotype"/>
          <w:color w:val="FF0000"/>
          <w:sz w:val="21"/>
          <w:szCs w:val="21"/>
          <w:highlight w:val="yellow"/>
          <w:vertAlign w:val="subscript"/>
          <w:lang w:val="en-GB"/>
        </w:rPr>
        <w:t>Etest</w:t>
      </w:r>
      <w:proofErr w:type="spellEnd"/>
      <w:r w:rsidRPr="00146D3F">
        <w:rPr>
          <w:rFonts w:ascii="Palatino Linotype" w:eastAsia="ＭＳ 明朝" w:hAnsi="Palatino Linotype"/>
          <w:color w:val="FF0000"/>
          <w:sz w:val="21"/>
          <w:szCs w:val="21"/>
          <w:highlight w:val="yellow"/>
          <w:lang w:val="en-GB"/>
        </w:rPr>
        <w:t>)</w:t>
      </w:r>
      <w:r w:rsidRPr="00146D3F">
        <w:rPr>
          <w:rFonts w:ascii="Palatino Linotype" w:eastAsia="ＭＳ 明朝" w:hAnsi="Palatino Linotype"/>
          <w:sz w:val="21"/>
          <w:szCs w:val="21"/>
          <w:lang w:val="en-GB"/>
        </w:rPr>
        <w:t>” (</w:t>
      </w:r>
      <w:r w:rsidRPr="00146D3F">
        <w:rPr>
          <w:rFonts w:ascii="Palatino Linotype" w:eastAsia="ＭＳ 明朝" w:hAnsi="Palatino Linotype"/>
          <w:color w:val="0070C0"/>
          <w:sz w:val="21"/>
          <w:szCs w:val="21"/>
          <w:lang w:val="en-GB"/>
        </w:rPr>
        <w:t>Line 28</w:t>
      </w:r>
      <w:r w:rsidR="00146D3F" w:rsidRPr="00146D3F">
        <w:rPr>
          <w:rFonts w:ascii="Palatino Linotype" w:eastAsia="ＭＳ 明朝" w:hAnsi="Palatino Linotype"/>
          <w:color w:val="0070C0"/>
          <w:sz w:val="21"/>
          <w:szCs w:val="21"/>
          <w:lang w:val="en-GB"/>
        </w:rPr>
        <w:t>0</w:t>
      </w:r>
      <w:r w:rsidRPr="00146D3F">
        <w:rPr>
          <w:rFonts w:ascii="Palatino Linotype" w:eastAsia="ＭＳ 明朝" w:hAnsi="Palatino Linotype"/>
          <w:sz w:val="21"/>
          <w:szCs w:val="21"/>
          <w:lang w:val="en-GB"/>
        </w:rPr>
        <w:t>).</w:t>
      </w:r>
    </w:p>
    <w:p w14:paraId="597B9C73" w14:textId="77777777" w:rsidR="001933A7" w:rsidRPr="00146D3F" w:rsidRDefault="001933A7" w:rsidP="001933A7">
      <w:pPr>
        <w:pStyle w:val="Web"/>
        <w:shd w:val="clear" w:color="auto" w:fill="FEFEFE"/>
        <w:spacing w:before="0" w:beforeAutospacing="0" w:after="0" w:afterAutospacing="0"/>
        <w:rPr>
          <w:rFonts w:ascii="Palatino Linotype" w:eastAsia="ＭＳ 明朝" w:hAnsi="Palatino Linotype"/>
          <w:sz w:val="21"/>
          <w:szCs w:val="21"/>
          <w:lang w:val="en-GB"/>
        </w:rPr>
      </w:pPr>
    </w:p>
    <w:p w14:paraId="4677EB86" w14:textId="7EADC7EE" w:rsidR="00314291" w:rsidRPr="00146D3F" w:rsidRDefault="00314291" w:rsidP="001933A7">
      <w:pPr>
        <w:pStyle w:val="Web"/>
        <w:numPr>
          <w:ilvl w:val="0"/>
          <w:numId w:val="6"/>
        </w:numPr>
        <w:shd w:val="clear" w:color="auto" w:fill="FEFEFE"/>
        <w:spacing w:before="0" w:beforeAutospacing="0" w:after="0" w:afterAutospacing="0"/>
        <w:rPr>
          <w:rFonts w:ascii="Palatino Linotype" w:eastAsia="ＭＳ 明朝" w:hAnsi="Palatino Linotype"/>
          <w:b/>
          <w:bCs/>
          <w:sz w:val="21"/>
          <w:szCs w:val="21"/>
          <w:lang w:val="en-GB"/>
        </w:rPr>
      </w:pPr>
      <w:r w:rsidRPr="00146D3F">
        <w:rPr>
          <w:rFonts w:ascii="Palatino Linotype" w:hAnsi="Palatino Linotype" w:cs="Arial"/>
          <w:b/>
          <w:bCs/>
          <w:color w:val="0A0A0A"/>
          <w:sz w:val="21"/>
          <w:szCs w:val="21"/>
        </w:rPr>
        <w:t>L549: Writing S. pneumonia just after S. aureus may mislead the reader that these are the same genus. I suggest writing Streptococcus in full.</w:t>
      </w:r>
    </w:p>
    <w:p w14:paraId="6BDC046C" w14:textId="72A292F3" w:rsidR="001933A7" w:rsidRPr="00146D3F" w:rsidRDefault="001933A7" w:rsidP="001933A7">
      <w:pPr>
        <w:pStyle w:val="Web"/>
        <w:shd w:val="clear" w:color="auto" w:fill="FEFEFE"/>
        <w:spacing w:before="0" w:beforeAutospacing="0" w:after="0" w:afterAutospacing="0"/>
        <w:rPr>
          <w:rFonts w:ascii="Palatino Linotype" w:hAnsi="Palatino Linotype" w:cs="Arial"/>
          <w:color w:val="0A0A0A"/>
          <w:sz w:val="21"/>
          <w:szCs w:val="21"/>
        </w:rPr>
      </w:pPr>
    </w:p>
    <w:p w14:paraId="61EC6DE2" w14:textId="598C10CD" w:rsidR="001933A7" w:rsidRPr="00146D3F" w:rsidRDefault="006744A0" w:rsidP="006744A0">
      <w:pPr>
        <w:pStyle w:val="Web"/>
        <w:shd w:val="clear" w:color="auto" w:fill="FEFEFE"/>
        <w:spacing w:before="0" w:beforeAutospacing="0" w:after="0" w:afterAutospacing="0"/>
        <w:ind w:left="360"/>
        <w:rPr>
          <w:rFonts w:ascii="Palatino Linotype" w:eastAsia="ＭＳ 明朝" w:hAnsi="Palatino Linotype"/>
          <w:sz w:val="21"/>
          <w:szCs w:val="21"/>
          <w:lang w:val="en-GB"/>
        </w:rPr>
      </w:pPr>
      <w:r w:rsidRPr="00146D3F">
        <w:rPr>
          <w:rFonts w:ascii="Palatino Linotype" w:eastAsia="ＭＳ 明朝" w:hAnsi="Palatino Linotype"/>
          <w:sz w:val="21"/>
          <w:szCs w:val="21"/>
          <w:lang w:val="en-GB"/>
        </w:rPr>
        <w:t>“</w:t>
      </w:r>
      <w:r w:rsidRPr="00146D3F">
        <w:rPr>
          <w:rFonts w:ascii="Palatino Linotype" w:hAnsi="Palatino Linotype" w:cs="Arial"/>
          <w:i/>
          <w:iCs/>
          <w:color w:val="0A0A0A"/>
          <w:sz w:val="21"/>
          <w:szCs w:val="21"/>
        </w:rPr>
        <w:t>S. pneumonia</w:t>
      </w:r>
      <w:r w:rsidRPr="00146D3F">
        <w:rPr>
          <w:rFonts w:ascii="Palatino Linotype" w:hAnsi="Palatino Linotype" w:cs="Arial"/>
          <w:color w:val="0A0A0A"/>
          <w:sz w:val="21"/>
          <w:szCs w:val="21"/>
        </w:rPr>
        <w:t>” was replaced by “</w:t>
      </w:r>
      <w:r w:rsidRPr="00146D3F">
        <w:rPr>
          <w:rFonts w:ascii="Palatino Linotype" w:eastAsia="ＭＳ 明朝" w:hAnsi="Palatino Linotype"/>
          <w:i/>
          <w:iCs/>
          <w:color w:val="FF0000"/>
          <w:sz w:val="21"/>
          <w:szCs w:val="21"/>
          <w:highlight w:val="yellow"/>
          <w:lang w:val="en-GB"/>
        </w:rPr>
        <w:t>Streptococcus</w:t>
      </w:r>
      <w:r w:rsidRPr="00146D3F">
        <w:rPr>
          <w:rFonts w:ascii="Palatino Linotype" w:eastAsia="ＭＳ 明朝" w:hAnsi="Palatino Linotype"/>
          <w:i/>
          <w:iCs/>
          <w:sz w:val="21"/>
          <w:szCs w:val="21"/>
          <w:highlight w:val="yellow"/>
          <w:lang w:val="en-GB"/>
        </w:rPr>
        <w:t xml:space="preserve"> pneumoniae</w:t>
      </w:r>
      <w:r w:rsidRPr="00146D3F">
        <w:rPr>
          <w:rFonts w:ascii="Palatino Linotype" w:eastAsia="ＭＳ 明朝" w:hAnsi="Palatino Linotype"/>
          <w:sz w:val="21"/>
          <w:szCs w:val="21"/>
          <w:lang w:val="en-GB"/>
        </w:rPr>
        <w:t>” (</w:t>
      </w:r>
      <w:r w:rsidRPr="00146D3F">
        <w:rPr>
          <w:rFonts w:ascii="Palatino Linotype" w:eastAsia="ＭＳ 明朝" w:hAnsi="Palatino Linotype"/>
          <w:color w:val="0070C0"/>
          <w:sz w:val="21"/>
          <w:szCs w:val="21"/>
          <w:lang w:val="en-GB"/>
        </w:rPr>
        <w:t>Line 6</w:t>
      </w:r>
      <w:r w:rsidR="00E13512" w:rsidRPr="00146D3F">
        <w:rPr>
          <w:rFonts w:ascii="Palatino Linotype" w:eastAsia="ＭＳ 明朝" w:hAnsi="Palatino Linotype"/>
          <w:color w:val="0070C0"/>
          <w:sz w:val="21"/>
          <w:szCs w:val="21"/>
          <w:lang w:val="en-GB"/>
        </w:rPr>
        <w:t>6</w:t>
      </w:r>
      <w:r w:rsidR="00146D3F" w:rsidRPr="00146D3F">
        <w:rPr>
          <w:rFonts w:ascii="Palatino Linotype" w:eastAsia="ＭＳ 明朝" w:hAnsi="Palatino Linotype"/>
          <w:color w:val="0070C0"/>
          <w:sz w:val="21"/>
          <w:szCs w:val="21"/>
          <w:lang w:val="en-GB"/>
        </w:rPr>
        <w:t>7</w:t>
      </w:r>
      <w:r w:rsidRPr="00146D3F">
        <w:rPr>
          <w:rFonts w:ascii="Palatino Linotype" w:eastAsia="ＭＳ 明朝" w:hAnsi="Palatino Linotype"/>
          <w:sz w:val="21"/>
          <w:szCs w:val="21"/>
          <w:lang w:val="en-GB"/>
        </w:rPr>
        <w:t>).</w:t>
      </w:r>
    </w:p>
    <w:p w14:paraId="1A4809BD" w14:textId="77777777" w:rsidR="006744A0" w:rsidRPr="00146D3F" w:rsidRDefault="006744A0" w:rsidP="006744A0">
      <w:pPr>
        <w:pStyle w:val="Web"/>
        <w:shd w:val="clear" w:color="auto" w:fill="FEFEFE"/>
        <w:spacing w:before="0" w:beforeAutospacing="0" w:after="0" w:afterAutospacing="0"/>
        <w:rPr>
          <w:rFonts w:ascii="Palatino Linotype" w:eastAsia="ＭＳ 明朝" w:hAnsi="Palatino Linotype"/>
          <w:sz w:val="21"/>
          <w:szCs w:val="21"/>
          <w:lang w:val="en-GB"/>
        </w:rPr>
      </w:pPr>
    </w:p>
    <w:p w14:paraId="31839F4B" w14:textId="29804B44" w:rsidR="00314291" w:rsidRPr="00146D3F" w:rsidRDefault="00314291" w:rsidP="006744A0">
      <w:pPr>
        <w:pStyle w:val="a3"/>
        <w:numPr>
          <w:ilvl w:val="0"/>
          <w:numId w:val="6"/>
        </w:numPr>
        <w:ind w:leftChars="0"/>
        <w:rPr>
          <w:rFonts w:ascii="Palatino Linotype" w:hAnsi="Palatino Linotype" w:cs="Arial"/>
          <w:b/>
          <w:bCs/>
          <w:color w:val="0A0A0A"/>
          <w:szCs w:val="21"/>
        </w:rPr>
      </w:pPr>
      <w:r w:rsidRPr="00146D3F">
        <w:rPr>
          <w:rFonts w:ascii="Palatino Linotype" w:hAnsi="Palatino Linotype" w:cs="Arial"/>
          <w:b/>
          <w:bCs/>
          <w:color w:val="0A0A0A"/>
          <w:szCs w:val="21"/>
        </w:rPr>
        <w:t>Tables: I suggest revising the table editing, particularly the lines dividing columns and verses.</w:t>
      </w:r>
    </w:p>
    <w:p w14:paraId="10DB98BA" w14:textId="537ECAF8" w:rsidR="00314291" w:rsidRPr="00146D3F" w:rsidRDefault="00314291" w:rsidP="001933A7">
      <w:pPr>
        <w:rPr>
          <w:rFonts w:ascii="Palatino Linotype" w:hAnsi="Palatino Linotype" w:cs="Arial"/>
          <w:color w:val="0A0A0A"/>
          <w:szCs w:val="21"/>
        </w:rPr>
      </w:pPr>
    </w:p>
    <w:p w14:paraId="423D7D29" w14:textId="788862F1" w:rsidR="00314291" w:rsidRPr="00146D3F" w:rsidRDefault="00625733" w:rsidP="00625733">
      <w:pPr>
        <w:ind w:firstLine="360"/>
        <w:rPr>
          <w:rFonts w:ascii="Palatino Linotype" w:hAnsi="Palatino Linotype" w:cs="Arial"/>
          <w:color w:val="0A0A0A"/>
          <w:szCs w:val="21"/>
        </w:rPr>
      </w:pPr>
      <w:r w:rsidRPr="00146D3F">
        <w:rPr>
          <w:rFonts w:ascii="Palatino Linotype" w:hAnsi="Palatino Linotype" w:cs="Arial"/>
          <w:color w:val="0A0A0A"/>
          <w:szCs w:val="21"/>
        </w:rPr>
        <w:t>As you pointed out, we corrected</w:t>
      </w:r>
      <w:r w:rsidR="006744A0" w:rsidRPr="00146D3F">
        <w:rPr>
          <w:rFonts w:ascii="Palatino Linotype" w:hAnsi="Palatino Linotype" w:cs="Arial"/>
          <w:color w:val="0A0A0A"/>
          <w:szCs w:val="21"/>
        </w:rPr>
        <w:t xml:space="preserve"> </w:t>
      </w:r>
      <w:r w:rsidR="00314291" w:rsidRPr="00146D3F">
        <w:rPr>
          <w:rFonts w:ascii="Palatino Linotype" w:hAnsi="Palatino Linotype" w:cs="Arial"/>
          <w:color w:val="0070C0"/>
          <w:szCs w:val="21"/>
        </w:rPr>
        <w:t>Table 1</w:t>
      </w:r>
      <w:r w:rsidR="00613BFA" w:rsidRPr="00146D3F">
        <w:rPr>
          <w:rFonts w:ascii="Palatino Linotype" w:hAnsi="Palatino Linotype" w:cs="Arial"/>
          <w:color w:val="0070C0"/>
          <w:szCs w:val="21"/>
        </w:rPr>
        <w:t>, 2 and 3</w:t>
      </w:r>
    </w:p>
    <w:p w14:paraId="6011C828" w14:textId="02D86716" w:rsidR="006744A0" w:rsidRPr="00146D3F" w:rsidRDefault="006744A0" w:rsidP="001933A7">
      <w:pPr>
        <w:rPr>
          <w:rFonts w:ascii="Palatino Linotype" w:hAnsi="Palatino Linotype" w:cs="Arial"/>
          <w:color w:val="0A0A0A"/>
          <w:szCs w:val="21"/>
        </w:rPr>
      </w:pPr>
    </w:p>
    <w:p w14:paraId="42F76F0A" w14:textId="77777777" w:rsidR="00625733" w:rsidRPr="00146D3F" w:rsidRDefault="00625733" w:rsidP="001933A7">
      <w:pPr>
        <w:rPr>
          <w:rFonts w:ascii="Palatino Linotype" w:hAnsi="Palatino Linotype" w:cs="Arial"/>
          <w:color w:val="0A0A0A"/>
          <w:szCs w:val="21"/>
        </w:rPr>
      </w:pPr>
    </w:p>
    <w:p w14:paraId="079B2068" w14:textId="6536E7C2" w:rsidR="006744A0" w:rsidRPr="00146D3F" w:rsidRDefault="006744A0" w:rsidP="006744A0">
      <w:pPr>
        <w:ind w:firstLine="840"/>
        <w:rPr>
          <w:rFonts w:ascii="Palatino Linotype" w:hAnsi="Palatino Linotype" w:cs="Times New Roman"/>
          <w:color w:val="4472C4" w:themeColor="accent1"/>
          <w:szCs w:val="21"/>
        </w:rPr>
      </w:pPr>
      <w:r w:rsidRPr="00146D3F">
        <w:rPr>
          <w:rFonts w:ascii="Palatino Linotype" w:hAnsi="Palatino Linotype" w:cs="Times New Roman"/>
          <w:i/>
          <w:szCs w:val="21"/>
        </w:rPr>
        <w:t>Finally, we would again like to express our gratitude for your comments and suggestions, which have helped improve our manuscript. Thank you so much.</w:t>
      </w:r>
    </w:p>
    <w:sectPr w:rsidR="006744A0" w:rsidRPr="00146D3F">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E8A891" w14:textId="77777777" w:rsidR="008C4084" w:rsidRDefault="008C4084" w:rsidP="00B975D2">
      <w:r>
        <w:separator/>
      </w:r>
    </w:p>
  </w:endnote>
  <w:endnote w:type="continuationSeparator" w:id="0">
    <w:p w14:paraId="3B7E418B" w14:textId="77777777" w:rsidR="008C4084" w:rsidRDefault="008C4084" w:rsidP="00B975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597312" w14:textId="77777777" w:rsidR="008C4084" w:rsidRDefault="008C4084" w:rsidP="00B975D2">
      <w:r>
        <w:separator/>
      </w:r>
    </w:p>
  </w:footnote>
  <w:footnote w:type="continuationSeparator" w:id="0">
    <w:p w14:paraId="62C8151B" w14:textId="77777777" w:rsidR="008C4084" w:rsidRDefault="008C4084" w:rsidP="00B975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716BE6"/>
    <w:multiLevelType w:val="multilevel"/>
    <w:tmpl w:val="42D2D1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BC434E"/>
    <w:multiLevelType w:val="hybridMultilevel"/>
    <w:tmpl w:val="8DF80512"/>
    <w:lvl w:ilvl="0" w:tplc="4A343DFE">
      <w:start w:val="1"/>
      <w:numFmt w:val="decimal"/>
      <w:lvlText w:val="%1."/>
      <w:lvlJc w:val="left"/>
      <w:pPr>
        <w:ind w:left="360" w:hanging="360"/>
      </w:pPr>
      <w:rPr>
        <w:rFonts w:cs="Arial" w:hint="default"/>
        <w:color w:val="0A0A0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418572E"/>
    <w:multiLevelType w:val="hybridMultilevel"/>
    <w:tmpl w:val="2FBCB1A4"/>
    <w:lvl w:ilvl="0" w:tplc="7A0482B0">
      <w:start w:val="1"/>
      <w:numFmt w:val="decimal"/>
      <w:lvlText w:val="%1."/>
      <w:lvlJc w:val="left"/>
      <w:pPr>
        <w:ind w:left="1080" w:hanging="360"/>
      </w:pPr>
      <w:rPr>
        <w:rFonts w:ascii="Arial" w:hAnsi="Arial" w:cs="Arial" w:hint="default"/>
        <w:color w:val="0A0A0A"/>
        <w:sz w:val="20"/>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3" w15:restartNumberingAfterBreak="0">
    <w:nsid w:val="40B51D1B"/>
    <w:multiLevelType w:val="hybridMultilevel"/>
    <w:tmpl w:val="320E9006"/>
    <w:lvl w:ilvl="0" w:tplc="09ECE09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C3A1D9D"/>
    <w:multiLevelType w:val="hybridMultilevel"/>
    <w:tmpl w:val="98C2DDD8"/>
    <w:lvl w:ilvl="0" w:tplc="159C70C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03327F3"/>
    <w:multiLevelType w:val="hybridMultilevel"/>
    <w:tmpl w:val="C038C9C6"/>
    <w:lvl w:ilvl="0" w:tplc="C686B532">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4048" w:hanging="360"/>
      </w:pPr>
    </w:lvl>
    <w:lvl w:ilvl="2" w:tplc="0409001B" w:tentative="1">
      <w:start w:val="1"/>
      <w:numFmt w:val="lowerRoman"/>
      <w:lvlText w:val="%3."/>
      <w:lvlJc w:val="right"/>
      <w:pPr>
        <w:ind w:left="4768" w:hanging="180"/>
      </w:pPr>
    </w:lvl>
    <w:lvl w:ilvl="3" w:tplc="0409000F" w:tentative="1">
      <w:start w:val="1"/>
      <w:numFmt w:val="decimal"/>
      <w:lvlText w:val="%4."/>
      <w:lvlJc w:val="left"/>
      <w:pPr>
        <w:ind w:left="5488" w:hanging="360"/>
      </w:pPr>
    </w:lvl>
    <w:lvl w:ilvl="4" w:tplc="04090019" w:tentative="1">
      <w:start w:val="1"/>
      <w:numFmt w:val="lowerLetter"/>
      <w:lvlText w:val="%5."/>
      <w:lvlJc w:val="left"/>
      <w:pPr>
        <w:ind w:left="6208" w:hanging="360"/>
      </w:pPr>
    </w:lvl>
    <w:lvl w:ilvl="5" w:tplc="0409001B" w:tentative="1">
      <w:start w:val="1"/>
      <w:numFmt w:val="lowerRoman"/>
      <w:lvlText w:val="%6."/>
      <w:lvlJc w:val="right"/>
      <w:pPr>
        <w:ind w:left="6928" w:hanging="180"/>
      </w:pPr>
    </w:lvl>
    <w:lvl w:ilvl="6" w:tplc="0409000F" w:tentative="1">
      <w:start w:val="1"/>
      <w:numFmt w:val="decimal"/>
      <w:lvlText w:val="%7."/>
      <w:lvlJc w:val="left"/>
      <w:pPr>
        <w:ind w:left="7648" w:hanging="360"/>
      </w:pPr>
    </w:lvl>
    <w:lvl w:ilvl="7" w:tplc="04090019" w:tentative="1">
      <w:start w:val="1"/>
      <w:numFmt w:val="lowerLetter"/>
      <w:lvlText w:val="%8."/>
      <w:lvlJc w:val="left"/>
      <w:pPr>
        <w:ind w:left="8368" w:hanging="360"/>
      </w:pPr>
    </w:lvl>
    <w:lvl w:ilvl="8" w:tplc="0409001B" w:tentative="1">
      <w:start w:val="1"/>
      <w:numFmt w:val="lowerRoman"/>
      <w:lvlText w:val="%9."/>
      <w:lvlJc w:val="right"/>
      <w:pPr>
        <w:ind w:left="9088" w:hanging="180"/>
      </w:pPr>
    </w:lvl>
  </w:abstractNum>
  <w:num w:numId="1">
    <w:abstractNumId w:val="0"/>
  </w:num>
  <w:num w:numId="2">
    <w:abstractNumId w:val="5"/>
  </w:num>
  <w:num w:numId="3">
    <w:abstractNumId w:val="4"/>
  </w:num>
  <w:num w:numId="4">
    <w:abstractNumId w:val="3"/>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2F5C"/>
    <w:rsid w:val="0000147D"/>
    <w:rsid w:val="00032EF8"/>
    <w:rsid w:val="0005401A"/>
    <w:rsid w:val="000654B7"/>
    <w:rsid w:val="000C477C"/>
    <w:rsid w:val="000C4CCF"/>
    <w:rsid w:val="000D07B3"/>
    <w:rsid w:val="000E064F"/>
    <w:rsid w:val="00146D3F"/>
    <w:rsid w:val="00191A05"/>
    <w:rsid w:val="001933A7"/>
    <w:rsid w:val="00222158"/>
    <w:rsid w:val="002436F8"/>
    <w:rsid w:val="00285CF0"/>
    <w:rsid w:val="002B3CAE"/>
    <w:rsid w:val="00314291"/>
    <w:rsid w:val="00357D16"/>
    <w:rsid w:val="0036428F"/>
    <w:rsid w:val="003A00D4"/>
    <w:rsid w:val="003B2891"/>
    <w:rsid w:val="003D5650"/>
    <w:rsid w:val="00467E1C"/>
    <w:rsid w:val="004E0625"/>
    <w:rsid w:val="00505FB1"/>
    <w:rsid w:val="0054116C"/>
    <w:rsid w:val="005B2A43"/>
    <w:rsid w:val="00613BFA"/>
    <w:rsid w:val="00625733"/>
    <w:rsid w:val="00642614"/>
    <w:rsid w:val="006709E0"/>
    <w:rsid w:val="00672705"/>
    <w:rsid w:val="006744A0"/>
    <w:rsid w:val="00677F76"/>
    <w:rsid w:val="006917B3"/>
    <w:rsid w:val="006B4386"/>
    <w:rsid w:val="00713EBE"/>
    <w:rsid w:val="00792C3D"/>
    <w:rsid w:val="0079758A"/>
    <w:rsid w:val="00802030"/>
    <w:rsid w:val="00876DB7"/>
    <w:rsid w:val="008A26E7"/>
    <w:rsid w:val="008C1276"/>
    <w:rsid w:val="008C4084"/>
    <w:rsid w:val="008C4C43"/>
    <w:rsid w:val="00934FA2"/>
    <w:rsid w:val="009374CE"/>
    <w:rsid w:val="009760D0"/>
    <w:rsid w:val="00982778"/>
    <w:rsid w:val="00985C17"/>
    <w:rsid w:val="009C6D86"/>
    <w:rsid w:val="00A05753"/>
    <w:rsid w:val="00A236F5"/>
    <w:rsid w:val="00A72F5C"/>
    <w:rsid w:val="00A743C4"/>
    <w:rsid w:val="00A80D14"/>
    <w:rsid w:val="00AA1339"/>
    <w:rsid w:val="00AE765A"/>
    <w:rsid w:val="00B23FF0"/>
    <w:rsid w:val="00B742E4"/>
    <w:rsid w:val="00B975D2"/>
    <w:rsid w:val="00BC63F8"/>
    <w:rsid w:val="00C26BB9"/>
    <w:rsid w:val="00C61F16"/>
    <w:rsid w:val="00C86086"/>
    <w:rsid w:val="00CC6449"/>
    <w:rsid w:val="00D47E2E"/>
    <w:rsid w:val="00D80C6F"/>
    <w:rsid w:val="00D905DB"/>
    <w:rsid w:val="00DD4A53"/>
    <w:rsid w:val="00E13512"/>
    <w:rsid w:val="00E54F80"/>
    <w:rsid w:val="00E62A8F"/>
    <w:rsid w:val="00EB1230"/>
    <w:rsid w:val="00EB4A91"/>
    <w:rsid w:val="00EC75CA"/>
    <w:rsid w:val="00F218AB"/>
    <w:rsid w:val="00F43BDA"/>
    <w:rsid w:val="00F851AB"/>
    <w:rsid w:val="00FA21C4"/>
    <w:rsid w:val="00FB13BC"/>
    <w:rsid w:val="00FD06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79C5582"/>
  <w15:chartTrackingRefBased/>
  <w15:docId w15:val="{D0B0579A-40C9-4E05-AD8B-02FA4A208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DPI37itemize">
    <w:name w:val="MDPI_3.7_itemize"/>
    <w:qFormat/>
    <w:rsid w:val="003A00D4"/>
    <w:pPr>
      <w:numPr>
        <w:numId w:val="2"/>
      </w:numPr>
      <w:adjustRightInd w:val="0"/>
      <w:snapToGrid w:val="0"/>
      <w:spacing w:line="228" w:lineRule="auto"/>
      <w:jc w:val="both"/>
    </w:pPr>
    <w:rPr>
      <w:rFonts w:ascii="Palatino Linotype" w:eastAsia="Times New Roman" w:hAnsi="Palatino Linotype" w:cs="Times New Roman"/>
      <w:color w:val="000000"/>
      <w:kern w:val="0"/>
      <w:sz w:val="20"/>
      <w:lang w:eastAsia="de-DE" w:bidi="en-US"/>
    </w:rPr>
  </w:style>
  <w:style w:type="paragraph" w:styleId="a3">
    <w:name w:val="List Paragraph"/>
    <w:basedOn w:val="a"/>
    <w:uiPriority w:val="34"/>
    <w:qFormat/>
    <w:rsid w:val="006709E0"/>
    <w:pPr>
      <w:ind w:leftChars="400" w:left="840"/>
    </w:pPr>
  </w:style>
  <w:style w:type="paragraph" w:styleId="Web">
    <w:name w:val="Normal (Web)"/>
    <w:basedOn w:val="a"/>
    <w:uiPriority w:val="99"/>
    <w:semiHidden/>
    <w:unhideWhenUsed/>
    <w:rsid w:val="00357D1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MDPI17abstract">
    <w:name w:val="MDPI_1.7_abstract"/>
    <w:next w:val="a"/>
    <w:qFormat/>
    <w:rsid w:val="00CC6449"/>
    <w:pPr>
      <w:adjustRightInd w:val="0"/>
      <w:snapToGrid w:val="0"/>
      <w:spacing w:before="240" w:line="260" w:lineRule="atLeast"/>
      <w:ind w:left="2608"/>
      <w:jc w:val="both"/>
    </w:pPr>
    <w:rPr>
      <w:rFonts w:ascii="Palatino Linotype" w:eastAsia="Times New Roman" w:hAnsi="Palatino Linotype" w:cs="Times New Roman"/>
      <w:color w:val="000000"/>
      <w:kern w:val="0"/>
      <w:sz w:val="18"/>
      <w:lang w:eastAsia="de-DE" w:bidi="en-US"/>
    </w:rPr>
  </w:style>
  <w:style w:type="paragraph" w:customStyle="1" w:styleId="MDPI31text">
    <w:name w:val="MDPI_3.1_text"/>
    <w:qFormat/>
    <w:rsid w:val="004E0625"/>
    <w:pPr>
      <w:adjustRightInd w:val="0"/>
      <w:snapToGrid w:val="0"/>
      <w:spacing w:line="228" w:lineRule="auto"/>
      <w:ind w:left="2608" w:firstLine="425"/>
      <w:jc w:val="both"/>
    </w:pPr>
    <w:rPr>
      <w:rFonts w:ascii="Palatino Linotype" w:eastAsia="Times New Roman" w:hAnsi="Palatino Linotype" w:cs="Times New Roman"/>
      <w:snapToGrid w:val="0"/>
      <w:color w:val="000000"/>
      <w:kern w:val="0"/>
      <w:sz w:val="20"/>
      <w:lang w:eastAsia="de-DE" w:bidi="en-US"/>
    </w:rPr>
  </w:style>
  <w:style w:type="paragraph" w:customStyle="1" w:styleId="MDPI12title">
    <w:name w:val="MDPI_1.2_title"/>
    <w:next w:val="a"/>
    <w:qFormat/>
    <w:rsid w:val="000654B7"/>
    <w:pPr>
      <w:adjustRightInd w:val="0"/>
      <w:snapToGrid w:val="0"/>
      <w:spacing w:after="240" w:line="240" w:lineRule="atLeast"/>
    </w:pPr>
    <w:rPr>
      <w:rFonts w:ascii="Palatino Linotype" w:eastAsia="Times New Roman" w:hAnsi="Palatino Linotype" w:cs="Times New Roman"/>
      <w:b/>
      <w:snapToGrid w:val="0"/>
      <w:color w:val="000000"/>
      <w:kern w:val="0"/>
      <w:sz w:val="36"/>
      <w:szCs w:val="20"/>
      <w:lang w:eastAsia="de-DE" w:bidi="en-US"/>
    </w:rPr>
  </w:style>
  <w:style w:type="paragraph" w:styleId="a4">
    <w:name w:val="header"/>
    <w:basedOn w:val="a"/>
    <w:link w:val="a5"/>
    <w:uiPriority w:val="99"/>
    <w:unhideWhenUsed/>
    <w:rsid w:val="00B975D2"/>
    <w:pPr>
      <w:tabs>
        <w:tab w:val="center" w:pos="4252"/>
        <w:tab w:val="right" w:pos="8504"/>
      </w:tabs>
      <w:snapToGrid w:val="0"/>
    </w:pPr>
  </w:style>
  <w:style w:type="character" w:customStyle="1" w:styleId="a5">
    <w:name w:val="ヘッダー (文字)"/>
    <w:basedOn w:val="a0"/>
    <w:link w:val="a4"/>
    <w:uiPriority w:val="99"/>
    <w:rsid w:val="00B975D2"/>
  </w:style>
  <w:style w:type="paragraph" w:styleId="a6">
    <w:name w:val="footer"/>
    <w:basedOn w:val="a"/>
    <w:link w:val="a7"/>
    <w:uiPriority w:val="99"/>
    <w:unhideWhenUsed/>
    <w:rsid w:val="00B975D2"/>
    <w:pPr>
      <w:tabs>
        <w:tab w:val="center" w:pos="4252"/>
        <w:tab w:val="right" w:pos="8504"/>
      </w:tabs>
      <w:snapToGrid w:val="0"/>
    </w:pPr>
  </w:style>
  <w:style w:type="character" w:customStyle="1" w:styleId="a7">
    <w:name w:val="フッター (文字)"/>
    <w:basedOn w:val="a0"/>
    <w:link w:val="a6"/>
    <w:uiPriority w:val="99"/>
    <w:rsid w:val="00B975D2"/>
  </w:style>
  <w:style w:type="character" w:styleId="a8">
    <w:name w:val="Hyperlink"/>
    <w:uiPriority w:val="99"/>
    <w:rsid w:val="002436F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3765707">
      <w:bodyDiv w:val="1"/>
      <w:marLeft w:val="0"/>
      <w:marRight w:val="0"/>
      <w:marTop w:val="0"/>
      <w:marBottom w:val="0"/>
      <w:divBdr>
        <w:top w:val="none" w:sz="0" w:space="0" w:color="auto"/>
        <w:left w:val="none" w:sz="0" w:space="0" w:color="auto"/>
        <w:bottom w:val="none" w:sz="0" w:space="0" w:color="auto"/>
        <w:right w:val="none" w:sz="0" w:space="0" w:color="auto"/>
      </w:divBdr>
    </w:div>
    <w:div w:id="935288681">
      <w:bodyDiv w:val="1"/>
      <w:marLeft w:val="0"/>
      <w:marRight w:val="0"/>
      <w:marTop w:val="0"/>
      <w:marBottom w:val="0"/>
      <w:divBdr>
        <w:top w:val="none" w:sz="0" w:space="0" w:color="auto"/>
        <w:left w:val="none" w:sz="0" w:space="0" w:color="auto"/>
        <w:bottom w:val="none" w:sz="0" w:space="0" w:color="auto"/>
        <w:right w:val="none" w:sz="0" w:space="0" w:color="auto"/>
      </w:divBdr>
    </w:div>
    <w:div w:id="1871989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1008</Words>
  <Characters>5750</Characters>
  <Application>Microsoft Office Word</Application>
  <DocSecurity>0</DocSecurity>
  <Lines>47</Lines>
  <Paragraphs>13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takesue</dc:creator>
  <cp:keywords/>
  <dc:description/>
  <cp:lastModifiedBy>matsumoto-kz@pha.keio.ac.jp</cp:lastModifiedBy>
  <cp:revision>27</cp:revision>
  <dcterms:created xsi:type="dcterms:W3CDTF">2022-02-12T14:58:00Z</dcterms:created>
  <dcterms:modified xsi:type="dcterms:W3CDTF">2022-02-16T09:10:00Z</dcterms:modified>
</cp:coreProperties>
</file>