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C2FB84" w14:textId="3EEDA601" w:rsidR="00EA6AB9" w:rsidRPr="009B458D" w:rsidRDefault="00EA6AB9">
      <w:pPr>
        <w:rPr>
          <w:rFonts w:cs="Times New Roman"/>
          <w:b/>
          <w:bCs/>
          <w:szCs w:val="24"/>
        </w:rPr>
      </w:pPr>
      <w:bookmarkStart w:id="0" w:name="_GoBack"/>
      <w:bookmarkEnd w:id="0"/>
      <w:r w:rsidRPr="009B458D">
        <w:rPr>
          <w:rFonts w:cs="Times New Roman"/>
          <w:b/>
          <w:bCs/>
          <w:szCs w:val="24"/>
        </w:rPr>
        <w:t>Reviewer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0"/>
        <w:gridCol w:w="4026"/>
        <w:gridCol w:w="4554"/>
      </w:tblGrid>
      <w:tr w:rsidR="00FF5A80" w:rsidRPr="009B458D" w14:paraId="16A34D4C" w14:textId="77777777" w:rsidTr="00FF5A80">
        <w:tc>
          <w:tcPr>
            <w:tcW w:w="715" w:type="dxa"/>
          </w:tcPr>
          <w:p w14:paraId="2A8D9189" w14:textId="05767603" w:rsidR="00FF5A80" w:rsidRPr="009B458D" w:rsidRDefault="00FF5A80" w:rsidP="00FF5A80">
            <w:pPr>
              <w:jc w:val="center"/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b/>
                <w:bCs/>
                <w:szCs w:val="24"/>
              </w:rPr>
              <w:t>S/No.</w:t>
            </w:r>
          </w:p>
        </w:tc>
        <w:tc>
          <w:tcPr>
            <w:tcW w:w="4050" w:type="dxa"/>
          </w:tcPr>
          <w:p w14:paraId="14150BEA" w14:textId="2C99F6C8" w:rsidR="00FF5A80" w:rsidRPr="009B458D" w:rsidRDefault="00FF5A80" w:rsidP="00FF5A80">
            <w:pPr>
              <w:jc w:val="center"/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b/>
                <w:bCs/>
                <w:szCs w:val="24"/>
              </w:rPr>
              <w:t>Reviewer Comment (s)</w:t>
            </w:r>
          </w:p>
        </w:tc>
        <w:tc>
          <w:tcPr>
            <w:tcW w:w="4585" w:type="dxa"/>
          </w:tcPr>
          <w:p w14:paraId="0676CD01" w14:textId="299D1825" w:rsidR="00FF5A80" w:rsidRPr="009B458D" w:rsidRDefault="00FF5A80" w:rsidP="00FF5A80">
            <w:pPr>
              <w:jc w:val="center"/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b/>
                <w:bCs/>
                <w:szCs w:val="24"/>
              </w:rPr>
              <w:t>Response (s)</w:t>
            </w:r>
          </w:p>
        </w:tc>
      </w:tr>
      <w:tr w:rsidR="00FF5A80" w:rsidRPr="009B458D" w14:paraId="55E12FEB" w14:textId="77777777" w:rsidTr="00FF5A80">
        <w:tc>
          <w:tcPr>
            <w:tcW w:w="715" w:type="dxa"/>
          </w:tcPr>
          <w:p w14:paraId="11D91D5A" w14:textId="79B15273" w:rsidR="00FF5A80" w:rsidRPr="009B458D" w:rsidRDefault="00E13A88" w:rsidP="00FF5A80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>1</w:t>
            </w:r>
          </w:p>
        </w:tc>
        <w:tc>
          <w:tcPr>
            <w:tcW w:w="4050" w:type="dxa"/>
          </w:tcPr>
          <w:p w14:paraId="5147B6C6" w14:textId="57C19392" w:rsidR="00FF5A80" w:rsidRPr="009B458D" w:rsidRDefault="00FF209F" w:rsidP="00FF209F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>Error! Reference source not found." appears many times in the full text, please revise.</w:t>
            </w:r>
          </w:p>
        </w:tc>
        <w:tc>
          <w:tcPr>
            <w:tcW w:w="4585" w:type="dxa"/>
          </w:tcPr>
          <w:p w14:paraId="473BA2CB" w14:textId="27C99EE6" w:rsidR="00FF5A80" w:rsidRPr="009B458D" w:rsidRDefault="00FF209F" w:rsidP="00FF5A80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 xml:space="preserve">The reviewers’ comment </w:t>
            </w:r>
            <w:proofErr w:type="gramStart"/>
            <w:r w:rsidRPr="009B458D">
              <w:rPr>
                <w:rFonts w:cs="Times New Roman"/>
                <w:szCs w:val="24"/>
              </w:rPr>
              <w:t>is well taken</w:t>
            </w:r>
            <w:proofErr w:type="gramEnd"/>
            <w:r w:rsidRPr="009B458D">
              <w:rPr>
                <w:rFonts w:cs="Times New Roman"/>
                <w:szCs w:val="24"/>
              </w:rPr>
              <w:t xml:space="preserve">. The errors </w:t>
            </w:r>
            <w:proofErr w:type="gramStart"/>
            <w:r w:rsidRPr="009B458D">
              <w:rPr>
                <w:rFonts w:cs="Times New Roman"/>
                <w:szCs w:val="24"/>
              </w:rPr>
              <w:t>have been addressed</w:t>
            </w:r>
            <w:proofErr w:type="gramEnd"/>
            <w:r w:rsidRPr="009B458D">
              <w:rPr>
                <w:rFonts w:cs="Times New Roman"/>
                <w:szCs w:val="24"/>
              </w:rPr>
              <w:t>. It was due to a change of file format after upload.</w:t>
            </w:r>
          </w:p>
        </w:tc>
      </w:tr>
      <w:tr w:rsidR="00FF5A80" w:rsidRPr="009B458D" w14:paraId="438BD89A" w14:textId="77777777" w:rsidTr="00FF5A80">
        <w:tc>
          <w:tcPr>
            <w:tcW w:w="715" w:type="dxa"/>
          </w:tcPr>
          <w:p w14:paraId="3AF832F9" w14:textId="22B50B3A" w:rsidR="00FF5A80" w:rsidRPr="009B458D" w:rsidRDefault="00E13A88" w:rsidP="00FF5A80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>2</w:t>
            </w:r>
          </w:p>
        </w:tc>
        <w:tc>
          <w:tcPr>
            <w:tcW w:w="4050" w:type="dxa"/>
          </w:tcPr>
          <w:p w14:paraId="5EC843CF" w14:textId="1D7B7D0F" w:rsidR="00FF5A80" w:rsidRPr="009B458D" w:rsidRDefault="00771EB7" w:rsidP="00771EB7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 xml:space="preserve">In line 133, "with the mixture sonicated to ensure maximum interactions." needs to </w:t>
            </w:r>
            <w:proofErr w:type="gramStart"/>
            <w:r w:rsidRPr="009B458D">
              <w:rPr>
                <w:rFonts w:cs="Times New Roman"/>
                <w:szCs w:val="24"/>
              </w:rPr>
              <w:t>be supplemented</w:t>
            </w:r>
            <w:proofErr w:type="gramEnd"/>
            <w:r w:rsidRPr="009B458D">
              <w:rPr>
                <w:rFonts w:cs="Times New Roman"/>
                <w:szCs w:val="24"/>
              </w:rPr>
              <w:t xml:space="preserve"> with specific details of sonication, such as treatment time and number of treatments.</w:t>
            </w:r>
          </w:p>
        </w:tc>
        <w:tc>
          <w:tcPr>
            <w:tcW w:w="4585" w:type="dxa"/>
          </w:tcPr>
          <w:p w14:paraId="43DE55BC" w14:textId="30BD111C" w:rsidR="00FF5A80" w:rsidRPr="009B458D" w:rsidRDefault="00E66724" w:rsidP="00FF5A80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The reviewers’ comment </w:t>
            </w:r>
            <w:proofErr w:type="gramStart"/>
            <w:r>
              <w:rPr>
                <w:rFonts w:cs="Times New Roman"/>
                <w:szCs w:val="24"/>
              </w:rPr>
              <w:t>is well appreciated</w:t>
            </w:r>
            <w:proofErr w:type="gramEnd"/>
            <w:r>
              <w:rPr>
                <w:rFonts w:cs="Times New Roman"/>
                <w:szCs w:val="24"/>
              </w:rPr>
              <w:t xml:space="preserve">. The sonication time </w:t>
            </w:r>
            <w:proofErr w:type="gramStart"/>
            <w:r>
              <w:rPr>
                <w:rFonts w:cs="Times New Roman"/>
                <w:szCs w:val="24"/>
              </w:rPr>
              <w:t>has been indicated</w:t>
            </w:r>
            <w:proofErr w:type="gramEnd"/>
            <w:r>
              <w:rPr>
                <w:rFonts w:cs="Times New Roman"/>
                <w:szCs w:val="24"/>
              </w:rPr>
              <w:t>.</w:t>
            </w:r>
          </w:p>
        </w:tc>
      </w:tr>
      <w:tr w:rsidR="00FF5A80" w:rsidRPr="009B458D" w14:paraId="4787E1B0" w14:textId="77777777" w:rsidTr="00FF5A80">
        <w:tc>
          <w:tcPr>
            <w:tcW w:w="715" w:type="dxa"/>
          </w:tcPr>
          <w:p w14:paraId="67015479" w14:textId="167C76E1" w:rsidR="00FF5A80" w:rsidRPr="009B458D" w:rsidRDefault="00E13A88" w:rsidP="00FF5A80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>3</w:t>
            </w:r>
          </w:p>
        </w:tc>
        <w:tc>
          <w:tcPr>
            <w:tcW w:w="4050" w:type="dxa"/>
          </w:tcPr>
          <w:p w14:paraId="39129F91" w14:textId="0BA835B4" w:rsidR="00FF5A80" w:rsidRPr="009B458D" w:rsidRDefault="00EC0357" w:rsidP="00EC0357">
            <w:pPr>
              <w:tabs>
                <w:tab w:val="left" w:pos="2865"/>
              </w:tabs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>In Figure 2, what are AGF and AGS? The symbols in the Figures should be consistent with the text description.</w:t>
            </w:r>
          </w:p>
        </w:tc>
        <w:tc>
          <w:tcPr>
            <w:tcW w:w="4585" w:type="dxa"/>
          </w:tcPr>
          <w:p w14:paraId="1A804FF3" w14:textId="2E42D845" w:rsidR="00FF5A80" w:rsidRPr="009B458D" w:rsidRDefault="00EC0357" w:rsidP="00FF5A80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 xml:space="preserve">The </w:t>
            </w:r>
            <w:r w:rsidR="00B32101" w:rsidRPr="009B458D">
              <w:rPr>
                <w:rFonts w:cs="Times New Roman"/>
                <w:szCs w:val="24"/>
              </w:rPr>
              <w:t>reviewers’</w:t>
            </w:r>
            <w:r w:rsidRPr="009B458D">
              <w:rPr>
                <w:rFonts w:cs="Times New Roman"/>
                <w:szCs w:val="24"/>
              </w:rPr>
              <w:t xml:space="preserve"> comment is noted and the </w:t>
            </w:r>
            <w:r w:rsidR="004437F0" w:rsidRPr="009B458D">
              <w:rPr>
                <w:rFonts w:cs="Times New Roman"/>
                <w:szCs w:val="24"/>
              </w:rPr>
              <w:t xml:space="preserve">abbreviations in Figure 2 </w:t>
            </w:r>
            <w:proofErr w:type="gramStart"/>
            <w:r w:rsidR="004437F0" w:rsidRPr="009B458D">
              <w:rPr>
                <w:rFonts w:cs="Times New Roman"/>
                <w:szCs w:val="24"/>
              </w:rPr>
              <w:t>are now defined</w:t>
            </w:r>
            <w:proofErr w:type="gramEnd"/>
            <w:r w:rsidR="004437F0" w:rsidRPr="009B458D">
              <w:rPr>
                <w:rFonts w:cs="Times New Roman"/>
                <w:szCs w:val="24"/>
              </w:rPr>
              <w:t xml:space="preserve"> in the text.</w:t>
            </w:r>
          </w:p>
        </w:tc>
      </w:tr>
      <w:tr w:rsidR="00FF5A80" w:rsidRPr="009B458D" w14:paraId="15D184A9" w14:textId="77777777" w:rsidTr="00FF5A80">
        <w:tc>
          <w:tcPr>
            <w:tcW w:w="715" w:type="dxa"/>
          </w:tcPr>
          <w:p w14:paraId="42E9F08F" w14:textId="3FE9622A" w:rsidR="00FF5A80" w:rsidRPr="009B458D" w:rsidRDefault="00E13A88" w:rsidP="00FF5A80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>4</w:t>
            </w:r>
          </w:p>
        </w:tc>
        <w:tc>
          <w:tcPr>
            <w:tcW w:w="4050" w:type="dxa"/>
          </w:tcPr>
          <w:p w14:paraId="23BE6CB3" w14:textId="5FAB66EA" w:rsidR="00FF5A80" w:rsidRPr="009B458D" w:rsidRDefault="00B32101" w:rsidP="00B32101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 xml:space="preserve">In Figures 3-6 and 20-23, the ordinate of pH </w:t>
            </w:r>
            <w:proofErr w:type="gramStart"/>
            <w:r w:rsidRPr="009B458D">
              <w:rPr>
                <w:rFonts w:cs="Times New Roman"/>
                <w:szCs w:val="24"/>
              </w:rPr>
              <w:t>should be supplemented</w:t>
            </w:r>
            <w:proofErr w:type="gramEnd"/>
            <w:r w:rsidRPr="009B458D">
              <w:rPr>
                <w:rFonts w:cs="Times New Roman"/>
                <w:szCs w:val="24"/>
              </w:rPr>
              <w:t xml:space="preserve">. </w:t>
            </w:r>
            <w:proofErr w:type="gramStart"/>
            <w:r w:rsidRPr="009B458D">
              <w:rPr>
                <w:rFonts w:cs="Times New Roman"/>
                <w:szCs w:val="24"/>
              </w:rPr>
              <w:t>Also</w:t>
            </w:r>
            <w:proofErr w:type="gramEnd"/>
            <w:r w:rsidRPr="009B458D">
              <w:rPr>
                <w:rFonts w:cs="Times New Roman"/>
                <w:szCs w:val="24"/>
              </w:rPr>
              <w:t xml:space="preserve">, in Figure 7-11, the abscissa name is missing. </w:t>
            </w:r>
          </w:p>
        </w:tc>
        <w:tc>
          <w:tcPr>
            <w:tcW w:w="4585" w:type="dxa"/>
          </w:tcPr>
          <w:p w14:paraId="5B5CE532" w14:textId="6938BAEB" w:rsidR="00FF5A80" w:rsidRPr="009B458D" w:rsidRDefault="009F5E5B" w:rsidP="00FF5A80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>The reviewers’ comment is well received and implemented.</w:t>
            </w:r>
          </w:p>
        </w:tc>
      </w:tr>
      <w:tr w:rsidR="00FF5A80" w:rsidRPr="009B458D" w14:paraId="76B3C41C" w14:textId="77777777" w:rsidTr="00FF5A80">
        <w:tc>
          <w:tcPr>
            <w:tcW w:w="715" w:type="dxa"/>
          </w:tcPr>
          <w:p w14:paraId="21DB048A" w14:textId="7767C995" w:rsidR="00FF5A80" w:rsidRPr="009B458D" w:rsidRDefault="00E13A88" w:rsidP="00FF5A80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>5</w:t>
            </w:r>
          </w:p>
        </w:tc>
        <w:tc>
          <w:tcPr>
            <w:tcW w:w="4050" w:type="dxa"/>
          </w:tcPr>
          <w:p w14:paraId="6A49DE00" w14:textId="71C9F45D" w:rsidR="00FF5A80" w:rsidRPr="009B458D" w:rsidRDefault="00903BAF" w:rsidP="00FF5A80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>In line 268, "This is attributed to the existence of an electrical</w:t>
            </w:r>
            <w:r w:rsidR="00F350FE" w:rsidRPr="009B458D">
              <w:rPr>
                <w:rFonts w:cs="Times New Roman"/>
                <w:szCs w:val="24"/>
              </w:rPr>
              <w:t xml:space="preserve"> </w:t>
            </w:r>
            <w:r w:rsidRPr="009B458D">
              <w:rPr>
                <w:rFonts w:cs="Times New Roman"/>
                <w:szCs w:val="24"/>
              </w:rPr>
              <w:t>double layer phenomenon." The explanation here is too brief, and</w:t>
            </w:r>
            <w:r w:rsidR="00F350FE" w:rsidRPr="009B458D">
              <w:rPr>
                <w:rFonts w:cs="Times New Roman"/>
                <w:szCs w:val="24"/>
              </w:rPr>
              <w:t xml:space="preserve"> </w:t>
            </w:r>
            <w:r w:rsidRPr="009B458D">
              <w:rPr>
                <w:rFonts w:cs="Times New Roman"/>
                <w:szCs w:val="24"/>
              </w:rPr>
              <w:t xml:space="preserve">it </w:t>
            </w:r>
            <w:proofErr w:type="gramStart"/>
            <w:r w:rsidRPr="009B458D">
              <w:rPr>
                <w:rFonts w:cs="Times New Roman"/>
                <w:szCs w:val="24"/>
              </w:rPr>
              <w:t>is recommended</w:t>
            </w:r>
            <w:proofErr w:type="gramEnd"/>
            <w:r w:rsidRPr="009B458D">
              <w:rPr>
                <w:rFonts w:cs="Times New Roman"/>
                <w:szCs w:val="24"/>
              </w:rPr>
              <w:t xml:space="preserve"> to expand the content.</w:t>
            </w:r>
          </w:p>
        </w:tc>
        <w:tc>
          <w:tcPr>
            <w:tcW w:w="4585" w:type="dxa"/>
          </w:tcPr>
          <w:p w14:paraId="2ED684DC" w14:textId="6A9269A8" w:rsidR="00FF5A80" w:rsidRPr="009B458D" w:rsidRDefault="009E37C8" w:rsidP="00FF5A80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 xml:space="preserve">The reviewers’ comment </w:t>
            </w:r>
            <w:proofErr w:type="gramStart"/>
            <w:r w:rsidRPr="009B458D">
              <w:rPr>
                <w:rFonts w:cs="Times New Roman"/>
                <w:szCs w:val="24"/>
              </w:rPr>
              <w:t xml:space="preserve">is well </w:t>
            </w:r>
            <w:r w:rsidR="000677E9" w:rsidRPr="009B458D">
              <w:rPr>
                <w:rFonts w:cs="Times New Roman"/>
                <w:szCs w:val="24"/>
              </w:rPr>
              <w:t>taken</w:t>
            </w:r>
            <w:proofErr w:type="gramEnd"/>
            <w:r w:rsidR="000677E9" w:rsidRPr="009B458D">
              <w:rPr>
                <w:rFonts w:cs="Times New Roman"/>
                <w:szCs w:val="24"/>
              </w:rPr>
              <w:t>,</w:t>
            </w:r>
            <w:r w:rsidRPr="009B458D">
              <w:rPr>
                <w:rFonts w:cs="Times New Roman"/>
                <w:szCs w:val="24"/>
              </w:rPr>
              <w:t xml:space="preserve"> and a further explanation is provided to shed more light on the point.</w:t>
            </w:r>
          </w:p>
        </w:tc>
      </w:tr>
      <w:tr w:rsidR="00FF5A80" w:rsidRPr="009B458D" w14:paraId="2DB7B5C8" w14:textId="77777777" w:rsidTr="00FF5A80">
        <w:tc>
          <w:tcPr>
            <w:tcW w:w="715" w:type="dxa"/>
          </w:tcPr>
          <w:p w14:paraId="69775E5B" w14:textId="63AD61A5" w:rsidR="00FF5A80" w:rsidRPr="009B458D" w:rsidRDefault="00E13A88" w:rsidP="00FF5A80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>6</w:t>
            </w:r>
          </w:p>
        </w:tc>
        <w:tc>
          <w:tcPr>
            <w:tcW w:w="4050" w:type="dxa"/>
          </w:tcPr>
          <w:p w14:paraId="236BB063" w14:textId="59841E9B" w:rsidR="00FF5A80" w:rsidRPr="009B458D" w:rsidRDefault="00FD56A1" w:rsidP="00FD56A1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 xml:space="preserve">Lines 275-276, "More so, the electrical double layer effect </w:t>
            </w:r>
            <w:r w:rsidR="00F974A8" w:rsidRPr="009B458D">
              <w:rPr>
                <w:rFonts w:cs="Times New Roman"/>
                <w:szCs w:val="24"/>
              </w:rPr>
              <w:t>can be</w:t>
            </w:r>
            <w:r w:rsidRPr="009B458D">
              <w:rPr>
                <w:rFonts w:cs="Times New Roman"/>
                <w:szCs w:val="24"/>
              </w:rPr>
              <w:t xml:space="preserve"> observed in the case of SW..." How to observe?</w:t>
            </w:r>
          </w:p>
        </w:tc>
        <w:tc>
          <w:tcPr>
            <w:tcW w:w="4585" w:type="dxa"/>
          </w:tcPr>
          <w:p w14:paraId="755A8BF2" w14:textId="7D334BC2" w:rsidR="00FF5A80" w:rsidRPr="009B458D" w:rsidRDefault="000677E9" w:rsidP="00FF5A80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 xml:space="preserve">The reviewers’ comment </w:t>
            </w:r>
            <w:proofErr w:type="gramStart"/>
            <w:r w:rsidRPr="009B458D">
              <w:rPr>
                <w:rFonts w:cs="Times New Roman"/>
                <w:szCs w:val="24"/>
              </w:rPr>
              <w:t>is appreciated</w:t>
            </w:r>
            <w:proofErr w:type="gramEnd"/>
            <w:r w:rsidRPr="009B458D">
              <w:rPr>
                <w:rFonts w:cs="Times New Roman"/>
                <w:szCs w:val="24"/>
              </w:rPr>
              <w:t>, and further explanation is provided to buttress the point.</w:t>
            </w:r>
          </w:p>
        </w:tc>
      </w:tr>
      <w:tr w:rsidR="00FF5A80" w:rsidRPr="009B458D" w14:paraId="0D123CB7" w14:textId="77777777" w:rsidTr="00FF5A80">
        <w:tc>
          <w:tcPr>
            <w:tcW w:w="715" w:type="dxa"/>
          </w:tcPr>
          <w:p w14:paraId="7BC57EA9" w14:textId="0D87F559" w:rsidR="00FF5A80" w:rsidRPr="009B458D" w:rsidRDefault="00E13A88" w:rsidP="00FF5A80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>7</w:t>
            </w:r>
          </w:p>
        </w:tc>
        <w:tc>
          <w:tcPr>
            <w:tcW w:w="4050" w:type="dxa"/>
          </w:tcPr>
          <w:p w14:paraId="629924C2" w14:textId="5FE26199" w:rsidR="00FF5A80" w:rsidRPr="009B458D" w:rsidRDefault="00F974A8" w:rsidP="00F974A8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 xml:space="preserve">In Figure 7, under the FW and SW conditions, the zetapotential has a large mutation at 9 and 5, respectively. </w:t>
            </w:r>
            <w:proofErr w:type="gramStart"/>
            <w:r w:rsidRPr="009B458D">
              <w:rPr>
                <w:rFonts w:cs="Times New Roman"/>
                <w:szCs w:val="24"/>
              </w:rPr>
              <w:t>why</w:t>
            </w:r>
            <w:proofErr w:type="gramEnd"/>
            <w:r w:rsidRPr="009B458D">
              <w:rPr>
                <w:rFonts w:cs="Times New Roman"/>
                <w:szCs w:val="24"/>
              </w:rPr>
              <w:t>?</w:t>
            </w:r>
          </w:p>
        </w:tc>
        <w:tc>
          <w:tcPr>
            <w:tcW w:w="4585" w:type="dxa"/>
          </w:tcPr>
          <w:p w14:paraId="282420FC" w14:textId="1A232D99" w:rsidR="00FF5A80" w:rsidRPr="009B458D" w:rsidRDefault="006F6935" w:rsidP="00FF5A80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 xml:space="preserve">This observation is largely due to </w:t>
            </w:r>
            <w:r w:rsidR="0097523C" w:rsidRPr="009B458D">
              <w:rPr>
                <w:rFonts w:cs="Times New Roman"/>
                <w:szCs w:val="24"/>
              </w:rPr>
              <w:t xml:space="preserve">the </w:t>
            </w:r>
            <w:r w:rsidRPr="009B458D">
              <w:rPr>
                <w:rFonts w:cs="Times New Roman"/>
                <w:szCs w:val="24"/>
              </w:rPr>
              <w:t xml:space="preserve">interplay between the </w:t>
            </w:r>
            <w:r w:rsidR="0097523C" w:rsidRPr="009B458D">
              <w:rPr>
                <w:rFonts w:cs="Times New Roman"/>
                <w:szCs w:val="24"/>
              </w:rPr>
              <w:t>electrical</w:t>
            </w:r>
            <w:r w:rsidRPr="009B458D">
              <w:rPr>
                <w:rFonts w:cs="Times New Roman"/>
                <w:szCs w:val="24"/>
              </w:rPr>
              <w:t xml:space="preserve"> double layer effect and ion </w:t>
            </w:r>
            <w:r w:rsidR="0097523C" w:rsidRPr="009B458D">
              <w:rPr>
                <w:rFonts w:cs="Times New Roman"/>
                <w:szCs w:val="24"/>
              </w:rPr>
              <w:t>adsorption</w:t>
            </w:r>
            <w:r w:rsidRPr="009B458D">
              <w:rPr>
                <w:rFonts w:cs="Times New Roman"/>
                <w:szCs w:val="24"/>
              </w:rPr>
              <w:t xml:space="preserve">. </w:t>
            </w:r>
            <w:proofErr w:type="gramStart"/>
            <w:r w:rsidR="0097523C" w:rsidRPr="009B458D">
              <w:rPr>
                <w:rFonts w:cs="Times New Roman"/>
                <w:szCs w:val="24"/>
              </w:rPr>
              <w:t>Those</w:t>
            </w:r>
            <w:proofErr w:type="gramEnd"/>
            <w:r w:rsidR="0097523C" w:rsidRPr="009B458D">
              <w:rPr>
                <w:rFonts w:cs="Times New Roman"/>
                <w:szCs w:val="24"/>
              </w:rPr>
              <w:t xml:space="preserve"> pH</w:t>
            </w:r>
            <w:r w:rsidR="00A02A39" w:rsidRPr="009B458D">
              <w:rPr>
                <w:rFonts w:cs="Times New Roman"/>
                <w:szCs w:val="24"/>
              </w:rPr>
              <w:t xml:space="preserve"> </w:t>
            </w:r>
            <w:r w:rsidR="00637D34">
              <w:rPr>
                <w:rFonts w:cs="Times New Roman"/>
                <w:szCs w:val="24"/>
              </w:rPr>
              <w:t xml:space="preserve">(5 &amp; 9) </w:t>
            </w:r>
            <w:r w:rsidR="00A02A39" w:rsidRPr="009B458D">
              <w:rPr>
                <w:rFonts w:cs="Times New Roman"/>
                <w:szCs w:val="24"/>
              </w:rPr>
              <w:t>represent points of charge reversal which in</w:t>
            </w:r>
            <w:r w:rsidR="0097523C" w:rsidRPr="009B458D">
              <w:rPr>
                <w:rFonts w:cs="Times New Roman"/>
                <w:szCs w:val="24"/>
              </w:rPr>
              <w:t xml:space="preserve"> the quest of wettability control should be avoided as they present surface conditions prone to polar crude oil adsorption.</w:t>
            </w:r>
          </w:p>
        </w:tc>
      </w:tr>
      <w:tr w:rsidR="008F6F50" w:rsidRPr="009B458D" w14:paraId="1F1E2CD2" w14:textId="77777777" w:rsidTr="00FF5A80">
        <w:tc>
          <w:tcPr>
            <w:tcW w:w="715" w:type="dxa"/>
          </w:tcPr>
          <w:p w14:paraId="2FF507C0" w14:textId="33DC1B38" w:rsidR="008F6F50" w:rsidRPr="009B458D" w:rsidRDefault="00E13A88" w:rsidP="00FF5A80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>8</w:t>
            </w:r>
          </w:p>
        </w:tc>
        <w:tc>
          <w:tcPr>
            <w:tcW w:w="4050" w:type="dxa"/>
          </w:tcPr>
          <w:p w14:paraId="66372378" w14:textId="01C8BB3E" w:rsidR="008F6F50" w:rsidRPr="009B458D" w:rsidRDefault="008F6F50" w:rsidP="008F6F50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>Where is the explanation about Figure 11?</w:t>
            </w:r>
          </w:p>
        </w:tc>
        <w:tc>
          <w:tcPr>
            <w:tcW w:w="4585" w:type="dxa"/>
          </w:tcPr>
          <w:p w14:paraId="6C58A0D0" w14:textId="3D643830" w:rsidR="008F6F50" w:rsidRPr="009B458D" w:rsidRDefault="008F6F50" w:rsidP="00FF5A80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 xml:space="preserve">Figure 11 has been </w:t>
            </w:r>
            <w:proofErr w:type="gramStart"/>
            <w:r w:rsidRPr="009B458D">
              <w:rPr>
                <w:rFonts w:cs="Times New Roman"/>
                <w:szCs w:val="24"/>
              </w:rPr>
              <w:t>removed</w:t>
            </w:r>
            <w:proofErr w:type="gramEnd"/>
            <w:r w:rsidRPr="009B458D">
              <w:rPr>
                <w:rFonts w:cs="Times New Roman"/>
                <w:szCs w:val="24"/>
              </w:rPr>
              <w:t xml:space="preserve"> as it is a subject of another work ongoing.</w:t>
            </w:r>
          </w:p>
        </w:tc>
      </w:tr>
      <w:tr w:rsidR="008F6F50" w:rsidRPr="009B458D" w14:paraId="64AD67B3" w14:textId="77777777" w:rsidTr="00FF5A80">
        <w:tc>
          <w:tcPr>
            <w:tcW w:w="715" w:type="dxa"/>
          </w:tcPr>
          <w:p w14:paraId="482932B9" w14:textId="1E0CFC8D" w:rsidR="008F6F50" w:rsidRPr="009B458D" w:rsidRDefault="00E13A88" w:rsidP="00FF5A80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>9</w:t>
            </w:r>
          </w:p>
        </w:tc>
        <w:tc>
          <w:tcPr>
            <w:tcW w:w="4050" w:type="dxa"/>
          </w:tcPr>
          <w:p w14:paraId="6F8BC7D5" w14:textId="29350EEC" w:rsidR="008F6F50" w:rsidRPr="009B458D" w:rsidRDefault="005B6847" w:rsidP="005B6847">
            <w:pPr>
              <w:tabs>
                <w:tab w:val="left" w:pos="2505"/>
              </w:tabs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>In Figure 12, why does the zeta potential under the action of</w:t>
            </w:r>
            <w:r w:rsidR="00CC45D4" w:rsidRPr="009B458D">
              <w:rPr>
                <w:rFonts w:cs="Times New Roman"/>
                <w:szCs w:val="24"/>
              </w:rPr>
              <w:t xml:space="preserve"> </w:t>
            </w:r>
            <w:r w:rsidRPr="009B458D">
              <w:rPr>
                <w:rFonts w:cs="Times New Roman"/>
                <w:szCs w:val="24"/>
              </w:rPr>
              <w:t>Na ions decrease slightly from 25%</w:t>
            </w:r>
            <w:r w:rsidR="00CC45D4" w:rsidRPr="009B458D">
              <w:rPr>
                <w:rFonts w:cs="Times New Roman"/>
                <w:szCs w:val="24"/>
              </w:rPr>
              <w:t xml:space="preserve"> </w:t>
            </w:r>
            <w:r w:rsidRPr="009B458D">
              <w:rPr>
                <w:rFonts w:cs="Times New Roman"/>
                <w:szCs w:val="24"/>
              </w:rPr>
              <w:t>Reduction to 50%</w:t>
            </w:r>
            <w:r w:rsidR="00CC45D4" w:rsidRPr="009B458D">
              <w:rPr>
                <w:rFonts w:cs="Times New Roman"/>
                <w:szCs w:val="24"/>
              </w:rPr>
              <w:t xml:space="preserve"> </w:t>
            </w:r>
            <w:r w:rsidRPr="009B458D">
              <w:rPr>
                <w:rFonts w:cs="Times New Roman"/>
                <w:szCs w:val="24"/>
              </w:rPr>
              <w:t>Reduction?</w:t>
            </w:r>
          </w:p>
        </w:tc>
        <w:tc>
          <w:tcPr>
            <w:tcW w:w="4585" w:type="dxa"/>
          </w:tcPr>
          <w:p w14:paraId="607E3468" w14:textId="43BE652E" w:rsidR="008F6F50" w:rsidRPr="009B458D" w:rsidRDefault="00521D5D" w:rsidP="00FF5A80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 xml:space="preserve">In figure 12, </w:t>
            </w:r>
            <w:r w:rsidR="00BF769E" w:rsidRPr="009B458D">
              <w:rPr>
                <w:rFonts w:cs="Times New Roman"/>
                <w:szCs w:val="24"/>
              </w:rPr>
              <w:t xml:space="preserve">the </w:t>
            </w:r>
            <w:r w:rsidRPr="009B458D">
              <w:rPr>
                <w:rFonts w:cs="Times New Roman"/>
                <w:szCs w:val="24"/>
              </w:rPr>
              <w:t xml:space="preserve">reduction of Na resulted in a </w:t>
            </w:r>
            <w:r w:rsidR="00BF769E" w:rsidRPr="009B458D">
              <w:rPr>
                <w:rFonts w:cs="Times New Roman"/>
                <w:szCs w:val="24"/>
              </w:rPr>
              <w:t>slight</w:t>
            </w:r>
            <w:r w:rsidR="004C05FB" w:rsidRPr="009B458D">
              <w:rPr>
                <w:rFonts w:cs="Times New Roman"/>
                <w:szCs w:val="24"/>
              </w:rPr>
              <w:t xml:space="preserve"> decrease because Na ion is a potential </w:t>
            </w:r>
            <w:r w:rsidR="00BF769E" w:rsidRPr="009B458D">
              <w:rPr>
                <w:rFonts w:cs="Times New Roman"/>
                <w:szCs w:val="24"/>
              </w:rPr>
              <w:t>determining</w:t>
            </w:r>
            <w:r w:rsidR="004C05FB" w:rsidRPr="009B458D">
              <w:rPr>
                <w:rFonts w:cs="Times New Roman"/>
                <w:szCs w:val="24"/>
              </w:rPr>
              <w:t xml:space="preserve"> ion</w:t>
            </w:r>
            <w:r w:rsidR="00BF769E" w:rsidRPr="009B458D">
              <w:rPr>
                <w:rFonts w:cs="Times New Roman"/>
                <w:szCs w:val="24"/>
              </w:rPr>
              <w:t xml:space="preserve"> (PDI)</w:t>
            </w:r>
            <w:r w:rsidR="004C05FB" w:rsidRPr="009B458D">
              <w:rPr>
                <w:rFonts w:cs="Times New Roman"/>
                <w:szCs w:val="24"/>
              </w:rPr>
              <w:t xml:space="preserve"> </w:t>
            </w:r>
            <w:r w:rsidR="00BF769E" w:rsidRPr="009B458D">
              <w:rPr>
                <w:rFonts w:cs="Times New Roman"/>
                <w:szCs w:val="24"/>
              </w:rPr>
              <w:t>however</w:t>
            </w:r>
            <w:r w:rsidR="004C05FB" w:rsidRPr="009B458D">
              <w:rPr>
                <w:rFonts w:cs="Times New Roman"/>
                <w:szCs w:val="24"/>
              </w:rPr>
              <w:t xml:space="preserve"> because it is not the only PDI, the reduction </w:t>
            </w:r>
            <w:r w:rsidR="00BF769E" w:rsidRPr="009B458D">
              <w:rPr>
                <w:rFonts w:cs="Times New Roman"/>
                <w:szCs w:val="24"/>
              </w:rPr>
              <w:t>was small.</w:t>
            </w:r>
          </w:p>
        </w:tc>
      </w:tr>
      <w:tr w:rsidR="008F6F50" w:rsidRPr="009B458D" w14:paraId="7A7FF935" w14:textId="77777777" w:rsidTr="00FF5A80">
        <w:tc>
          <w:tcPr>
            <w:tcW w:w="715" w:type="dxa"/>
          </w:tcPr>
          <w:p w14:paraId="2A3EE345" w14:textId="30D0C60D" w:rsidR="008F6F50" w:rsidRPr="009B458D" w:rsidRDefault="00E13A88" w:rsidP="00FF5A80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>10</w:t>
            </w:r>
          </w:p>
        </w:tc>
        <w:tc>
          <w:tcPr>
            <w:tcW w:w="4050" w:type="dxa"/>
          </w:tcPr>
          <w:p w14:paraId="49A19805" w14:textId="0F71E17B" w:rsidR="008F6F50" w:rsidRPr="009B458D" w:rsidRDefault="00CC45D4" w:rsidP="00CC45D4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 xml:space="preserve">In section 3.3, it </w:t>
            </w:r>
            <w:proofErr w:type="gramStart"/>
            <w:r w:rsidRPr="009B458D">
              <w:rPr>
                <w:rFonts w:cs="Times New Roman"/>
                <w:szCs w:val="24"/>
              </w:rPr>
              <w:t>is recommended</w:t>
            </w:r>
            <w:proofErr w:type="gramEnd"/>
            <w:r w:rsidRPr="009B458D">
              <w:rPr>
                <w:rFonts w:cs="Times New Roman"/>
                <w:szCs w:val="24"/>
              </w:rPr>
              <w:t xml:space="preserve"> to supplement the specific formula and dosage of various salt solutions.</w:t>
            </w:r>
          </w:p>
        </w:tc>
        <w:tc>
          <w:tcPr>
            <w:tcW w:w="4585" w:type="dxa"/>
          </w:tcPr>
          <w:p w14:paraId="5751DC5E" w14:textId="3768C690" w:rsidR="008F6F50" w:rsidRPr="009B458D" w:rsidRDefault="00243AF6" w:rsidP="00FF5A80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 xml:space="preserve">The </w:t>
            </w:r>
            <w:r w:rsidR="0034381D" w:rsidRPr="009B458D">
              <w:rPr>
                <w:rFonts w:cs="Times New Roman"/>
                <w:szCs w:val="24"/>
              </w:rPr>
              <w:t>formula</w:t>
            </w:r>
            <w:r w:rsidRPr="009B458D">
              <w:rPr>
                <w:rFonts w:cs="Times New Roman"/>
                <w:szCs w:val="24"/>
              </w:rPr>
              <w:t xml:space="preserve"> is </w:t>
            </w:r>
            <w:r w:rsidR="0034381D" w:rsidRPr="009B458D">
              <w:rPr>
                <w:rFonts w:cs="Times New Roman"/>
                <w:szCs w:val="24"/>
              </w:rPr>
              <w:t>straightforward</w:t>
            </w:r>
            <w:r w:rsidRPr="009B458D">
              <w:rPr>
                <w:rFonts w:cs="Times New Roman"/>
                <w:szCs w:val="24"/>
              </w:rPr>
              <w:t xml:space="preserve"> as </w:t>
            </w:r>
            <w:r w:rsidR="0034381D" w:rsidRPr="009B458D">
              <w:rPr>
                <w:rFonts w:cs="Times New Roman"/>
                <w:szCs w:val="24"/>
              </w:rPr>
              <w:t xml:space="preserve">the mixing rule </w:t>
            </w:r>
            <w:proofErr w:type="gramStart"/>
            <w:r w:rsidR="0034381D" w:rsidRPr="009B458D">
              <w:rPr>
                <w:rFonts w:cs="Times New Roman"/>
                <w:szCs w:val="24"/>
              </w:rPr>
              <w:t>was used</w:t>
            </w:r>
            <w:proofErr w:type="gramEnd"/>
            <w:r w:rsidR="0034381D" w:rsidRPr="009B458D">
              <w:rPr>
                <w:rFonts w:cs="Times New Roman"/>
                <w:szCs w:val="24"/>
              </w:rPr>
              <w:t xml:space="preserve">. Though basic, it requires the computation of the different proportions of FW and SW to achieve a specific ion composition. We are </w:t>
            </w:r>
            <w:r w:rsidR="001B2E7A" w:rsidRPr="009B458D">
              <w:rPr>
                <w:rFonts w:cs="Times New Roman"/>
                <w:szCs w:val="24"/>
              </w:rPr>
              <w:t>however</w:t>
            </w:r>
            <w:r w:rsidR="0034381D" w:rsidRPr="009B458D">
              <w:rPr>
                <w:rFonts w:cs="Times New Roman"/>
                <w:szCs w:val="24"/>
              </w:rPr>
              <w:t xml:space="preserve"> </w:t>
            </w:r>
            <w:r w:rsidR="001B2E7A" w:rsidRPr="009B458D">
              <w:rPr>
                <w:rFonts w:cs="Times New Roman"/>
                <w:szCs w:val="24"/>
              </w:rPr>
              <w:t xml:space="preserve">available to </w:t>
            </w:r>
            <w:r w:rsidR="001B2E7A" w:rsidRPr="009B458D">
              <w:rPr>
                <w:rFonts w:cs="Times New Roman"/>
                <w:szCs w:val="24"/>
              </w:rPr>
              <w:lastRenderedPageBreak/>
              <w:t xml:space="preserve">demonstrate how it </w:t>
            </w:r>
            <w:proofErr w:type="gramStart"/>
            <w:r w:rsidR="001B2E7A" w:rsidRPr="009B458D">
              <w:rPr>
                <w:rFonts w:cs="Times New Roman"/>
                <w:szCs w:val="24"/>
              </w:rPr>
              <w:t>can be done</w:t>
            </w:r>
            <w:proofErr w:type="gramEnd"/>
            <w:r w:rsidR="001B2E7A" w:rsidRPr="009B458D">
              <w:rPr>
                <w:rFonts w:cs="Times New Roman"/>
                <w:szCs w:val="24"/>
              </w:rPr>
              <w:t xml:space="preserve"> when contacted.</w:t>
            </w:r>
          </w:p>
        </w:tc>
      </w:tr>
      <w:tr w:rsidR="008F6F50" w:rsidRPr="009B458D" w14:paraId="3F4A5C93" w14:textId="77777777" w:rsidTr="00FF5A80">
        <w:tc>
          <w:tcPr>
            <w:tcW w:w="715" w:type="dxa"/>
          </w:tcPr>
          <w:p w14:paraId="6361CD4E" w14:textId="4F321706" w:rsidR="008F6F50" w:rsidRPr="009B458D" w:rsidRDefault="00E13A88" w:rsidP="00FF5A80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lastRenderedPageBreak/>
              <w:t>11</w:t>
            </w:r>
          </w:p>
        </w:tc>
        <w:tc>
          <w:tcPr>
            <w:tcW w:w="4050" w:type="dxa"/>
          </w:tcPr>
          <w:p w14:paraId="3A0E177B" w14:textId="54124A43" w:rsidR="008F6F50" w:rsidRPr="009B458D" w:rsidRDefault="009838F9" w:rsidP="00DD68B2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9B458D">
              <w:rPr>
                <w:rFonts w:ascii="Times New Roman" w:hAnsi="Times New Roman" w:cs="Times New Roman"/>
                <w:color w:val="auto"/>
              </w:rPr>
              <w:t xml:space="preserve">In section 3.3, </w:t>
            </w:r>
            <w:r w:rsidR="00DD68B2" w:rsidRPr="009B458D">
              <w:rPr>
                <w:rFonts w:ascii="Times New Roman" w:hAnsi="Times New Roman" w:cs="Times New Roman"/>
                <w:color w:val="auto"/>
              </w:rPr>
              <w:t xml:space="preserve">the </w:t>
            </w:r>
            <w:r w:rsidRPr="009B458D">
              <w:rPr>
                <w:rFonts w:ascii="Times New Roman" w:hAnsi="Times New Roman" w:cs="Times New Roman"/>
                <w:color w:val="auto"/>
              </w:rPr>
              <w:t xml:space="preserve">authors investigated the effect of </w:t>
            </w:r>
            <w:r w:rsidR="00DD68B2" w:rsidRPr="009B458D">
              <w:rPr>
                <w:rFonts w:ascii="Times New Roman" w:hAnsi="Times New Roman" w:cs="Times New Roman"/>
                <w:color w:val="auto"/>
              </w:rPr>
              <w:t>different concentrations</w:t>
            </w:r>
            <w:r w:rsidRPr="009B458D">
              <w:rPr>
                <w:rFonts w:ascii="Times New Roman" w:hAnsi="Times New Roman" w:cs="Times New Roman"/>
                <w:color w:val="auto"/>
              </w:rPr>
              <w:t xml:space="preserve"> of cations and anions on zeta potential. </w:t>
            </w:r>
            <w:proofErr w:type="gramStart"/>
            <w:r w:rsidRPr="009B458D">
              <w:rPr>
                <w:rFonts w:ascii="Times New Roman" w:hAnsi="Times New Roman" w:cs="Times New Roman"/>
                <w:color w:val="auto"/>
              </w:rPr>
              <w:t>But</w:t>
            </w:r>
            <w:proofErr w:type="gramEnd"/>
            <w:r w:rsidRPr="009B458D">
              <w:rPr>
                <w:rFonts w:ascii="Times New Roman" w:hAnsi="Times New Roman" w:cs="Times New Roman"/>
                <w:color w:val="auto"/>
              </w:rPr>
              <w:t xml:space="preserve"> when</w:t>
            </w:r>
            <w:r w:rsidR="00DD68B2" w:rsidRPr="009B458D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9B458D">
              <w:rPr>
                <w:rFonts w:ascii="Times New Roman" w:hAnsi="Times New Roman" w:cs="Times New Roman"/>
                <w:color w:val="auto"/>
              </w:rPr>
              <w:t xml:space="preserve">the concentration of a certain cation is changed, the </w:t>
            </w:r>
            <w:r w:rsidR="00DD68B2" w:rsidRPr="009B458D">
              <w:rPr>
                <w:rFonts w:ascii="Times New Roman" w:hAnsi="Times New Roman" w:cs="Times New Roman"/>
                <w:color w:val="auto"/>
              </w:rPr>
              <w:t>concentration of</w:t>
            </w:r>
            <w:r w:rsidRPr="009B458D">
              <w:rPr>
                <w:rFonts w:ascii="Times New Roman" w:hAnsi="Times New Roman" w:cs="Times New Roman"/>
                <w:color w:val="auto"/>
              </w:rPr>
              <w:t xml:space="preserve"> anion also changes. Will this not interfere with each other?</w:t>
            </w:r>
          </w:p>
        </w:tc>
        <w:tc>
          <w:tcPr>
            <w:tcW w:w="4585" w:type="dxa"/>
          </w:tcPr>
          <w:p w14:paraId="49A7A3F9" w14:textId="17813AE5" w:rsidR="008F6F50" w:rsidRPr="009B458D" w:rsidRDefault="00EC26C3" w:rsidP="00FF5A80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 xml:space="preserve">The reviewers’ concerns are well noted and valid. This approach </w:t>
            </w:r>
            <w:proofErr w:type="gramStart"/>
            <w:r w:rsidRPr="009B458D">
              <w:rPr>
                <w:rFonts w:cs="Times New Roman"/>
                <w:szCs w:val="24"/>
              </w:rPr>
              <w:t>was adopted</w:t>
            </w:r>
            <w:proofErr w:type="gramEnd"/>
            <w:r w:rsidRPr="009B458D">
              <w:rPr>
                <w:rFonts w:cs="Times New Roman"/>
                <w:szCs w:val="24"/>
              </w:rPr>
              <w:t xml:space="preserve"> </w:t>
            </w:r>
            <w:r w:rsidR="00201B9B" w:rsidRPr="009B458D">
              <w:rPr>
                <w:rFonts w:cs="Times New Roman"/>
                <w:szCs w:val="24"/>
              </w:rPr>
              <w:t>to reflect the complexity of using SW as a dilution fluid. Thus, the most critical aspect of this section of the study is the design of the brine system</w:t>
            </w:r>
            <w:r w:rsidR="007F4AFF" w:rsidRPr="009B458D">
              <w:rPr>
                <w:rFonts w:cs="Times New Roman"/>
                <w:szCs w:val="24"/>
              </w:rPr>
              <w:t xml:space="preserve">. </w:t>
            </w:r>
            <w:r w:rsidR="00514A08" w:rsidRPr="009B458D">
              <w:rPr>
                <w:rFonts w:cs="Times New Roman"/>
                <w:szCs w:val="24"/>
              </w:rPr>
              <w:t>The</w:t>
            </w:r>
            <w:r w:rsidR="007F4AFF" w:rsidRPr="009B458D">
              <w:rPr>
                <w:rFonts w:cs="Times New Roman"/>
                <w:szCs w:val="24"/>
              </w:rPr>
              <w:t xml:space="preserve"> procedure for the brine design </w:t>
            </w:r>
            <w:proofErr w:type="gramStart"/>
            <w:r w:rsidR="007F4AFF" w:rsidRPr="009B458D">
              <w:rPr>
                <w:rFonts w:cs="Times New Roman"/>
                <w:szCs w:val="24"/>
              </w:rPr>
              <w:t>is currently being evaluated to be made</w:t>
            </w:r>
            <w:proofErr w:type="gramEnd"/>
            <w:r w:rsidR="007F4AFF" w:rsidRPr="009B458D">
              <w:rPr>
                <w:rFonts w:cs="Times New Roman"/>
                <w:szCs w:val="24"/>
              </w:rPr>
              <w:t xml:space="preserve"> public soon. Thus, not reported herein.</w:t>
            </w:r>
          </w:p>
        </w:tc>
      </w:tr>
      <w:tr w:rsidR="008F6F50" w:rsidRPr="009B458D" w14:paraId="58350E7C" w14:textId="77777777" w:rsidTr="00FF5A80">
        <w:tc>
          <w:tcPr>
            <w:tcW w:w="715" w:type="dxa"/>
          </w:tcPr>
          <w:p w14:paraId="071E5180" w14:textId="16E4FDC3" w:rsidR="008F6F50" w:rsidRPr="009B458D" w:rsidRDefault="009B458D" w:rsidP="00FF5A80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>12</w:t>
            </w:r>
          </w:p>
        </w:tc>
        <w:tc>
          <w:tcPr>
            <w:tcW w:w="4050" w:type="dxa"/>
          </w:tcPr>
          <w:p w14:paraId="31296142" w14:textId="6E6BE998" w:rsidR="008F6F50" w:rsidRPr="009B458D" w:rsidRDefault="00514A08" w:rsidP="00514A08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 xml:space="preserve">In Section 3.5, why only chlorite and illite </w:t>
            </w:r>
            <w:proofErr w:type="gramStart"/>
            <w:r w:rsidRPr="009B458D">
              <w:rPr>
                <w:rFonts w:cs="Times New Roman"/>
                <w:szCs w:val="24"/>
              </w:rPr>
              <w:t>were selected</w:t>
            </w:r>
            <w:proofErr w:type="gramEnd"/>
            <w:r w:rsidRPr="009B458D">
              <w:rPr>
                <w:rFonts w:cs="Times New Roman"/>
                <w:szCs w:val="24"/>
              </w:rPr>
              <w:t xml:space="preserve"> for research? What about the results for kaolinite and montmorillonite?</w:t>
            </w:r>
          </w:p>
        </w:tc>
        <w:tc>
          <w:tcPr>
            <w:tcW w:w="4585" w:type="dxa"/>
          </w:tcPr>
          <w:p w14:paraId="1B84FEF0" w14:textId="14FF68E3" w:rsidR="008F6F50" w:rsidRPr="009B458D" w:rsidRDefault="0020585C" w:rsidP="00FF5A80">
            <w:pPr>
              <w:rPr>
                <w:rFonts w:cs="Times New Roman"/>
                <w:szCs w:val="24"/>
              </w:rPr>
            </w:pPr>
            <w:r w:rsidRPr="009B458D">
              <w:rPr>
                <w:rFonts w:cs="Times New Roman"/>
                <w:szCs w:val="24"/>
              </w:rPr>
              <w:t xml:space="preserve">This two </w:t>
            </w:r>
            <w:proofErr w:type="gramStart"/>
            <w:r w:rsidRPr="009B458D">
              <w:rPr>
                <w:rFonts w:cs="Times New Roman"/>
                <w:szCs w:val="24"/>
              </w:rPr>
              <w:t>were selected</w:t>
            </w:r>
            <w:proofErr w:type="gramEnd"/>
            <w:r w:rsidRPr="009B458D">
              <w:rPr>
                <w:rFonts w:cs="Times New Roman"/>
                <w:szCs w:val="24"/>
              </w:rPr>
              <w:t xml:space="preserve"> just to demonstrate the relationship. </w:t>
            </w:r>
            <w:r w:rsidR="00E13A88" w:rsidRPr="009B458D">
              <w:rPr>
                <w:rFonts w:cs="Times New Roman"/>
                <w:szCs w:val="24"/>
              </w:rPr>
              <w:t>However</w:t>
            </w:r>
            <w:r w:rsidRPr="009B458D">
              <w:rPr>
                <w:rFonts w:cs="Times New Roman"/>
                <w:szCs w:val="24"/>
              </w:rPr>
              <w:t xml:space="preserve">, during the experiment, Kaolinite samples dissolve in the brine before </w:t>
            </w:r>
            <w:r w:rsidR="00E13A88" w:rsidRPr="009B458D">
              <w:rPr>
                <w:rFonts w:cs="Times New Roman"/>
                <w:szCs w:val="24"/>
              </w:rPr>
              <w:t xml:space="preserve">the </w:t>
            </w:r>
            <w:r w:rsidRPr="009B458D">
              <w:rPr>
                <w:rFonts w:cs="Times New Roman"/>
                <w:szCs w:val="24"/>
              </w:rPr>
              <w:t xml:space="preserve">contact angle </w:t>
            </w:r>
            <w:proofErr w:type="gramStart"/>
            <w:r w:rsidRPr="009B458D">
              <w:rPr>
                <w:rFonts w:cs="Times New Roman"/>
                <w:szCs w:val="24"/>
              </w:rPr>
              <w:t>could be measured</w:t>
            </w:r>
            <w:proofErr w:type="gramEnd"/>
            <w:r w:rsidRPr="009B458D">
              <w:rPr>
                <w:rFonts w:cs="Times New Roman"/>
                <w:szCs w:val="24"/>
              </w:rPr>
              <w:t xml:space="preserve">. </w:t>
            </w:r>
            <w:proofErr w:type="gramStart"/>
            <w:r w:rsidRPr="009B458D">
              <w:rPr>
                <w:rFonts w:cs="Times New Roman"/>
                <w:szCs w:val="24"/>
              </w:rPr>
              <w:t>Also</w:t>
            </w:r>
            <w:proofErr w:type="gramEnd"/>
            <w:r w:rsidRPr="009B458D">
              <w:rPr>
                <w:rFonts w:cs="Times New Roman"/>
                <w:szCs w:val="24"/>
              </w:rPr>
              <w:t xml:space="preserve">, limited </w:t>
            </w:r>
            <w:r w:rsidR="00E13A88" w:rsidRPr="009B458D">
              <w:rPr>
                <w:rFonts w:cs="Times New Roman"/>
                <w:szCs w:val="24"/>
              </w:rPr>
              <w:t>pure samples are available.</w:t>
            </w:r>
          </w:p>
        </w:tc>
      </w:tr>
    </w:tbl>
    <w:p w14:paraId="3E063B8C" w14:textId="77777777" w:rsidR="00EA6AB9" w:rsidRPr="009B458D" w:rsidRDefault="00EA6AB9">
      <w:pPr>
        <w:rPr>
          <w:rFonts w:cs="Times New Roman"/>
          <w:szCs w:val="24"/>
        </w:rPr>
      </w:pPr>
    </w:p>
    <w:sectPr w:rsidR="00EA6AB9" w:rsidRPr="009B45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A2NbM0MDA2MjY2NzJW0lEKTi0uzszPAykwqgUABQJSkywAAAA="/>
  </w:docVars>
  <w:rsids>
    <w:rsidRoot w:val="00FB39ED"/>
    <w:rsid w:val="00014FBE"/>
    <w:rsid w:val="00040493"/>
    <w:rsid w:val="000677E9"/>
    <w:rsid w:val="000C54B8"/>
    <w:rsid w:val="000F238C"/>
    <w:rsid w:val="000F68BC"/>
    <w:rsid w:val="0012746D"/>
    <w:rsid w:val="00132C85"/>
    <w:rsid w:val="001563A5"/>
    <w:rsid w:val="00191898"/>
    <w:rsid w:val="001B2E7A"/>
    <w:rsid w:val="001D72A2"/>
    <w:rsid w:val="00201B9B"/>
    <w:rsid w:val="0020585C"/>
    <w:rsid w:val="002308F6"/>
    <w:rsid w:val="0023314C"/>
    <w:rsid w:val="0024096E"/>
    <w:rsid w:val="00243AF6"/>
    <w:rsid w:val="002A3F5D"/>
    <w:rsid w:val="00300A24"/>
    <w:rsid w:val="00307EB3"/>
    <w:rsid w:val="003120FF"/>
    <w:rsid w:val="0034381D"/>
    <w:rsid w:val="003A7879"/>
    <w:rsid w:val="003C5B3B"/>
    <w:rsid w:val="004437F0"/>
    <w:rsid w:val="0044630D"/>
    <w:rsid w:val="004C05FB"/>
    <w:rsid w:val="00514A08"/>
    <w:rsid w:val="00521D5D"/>
    <w:rsid w:val="00523F45"/>
    <w:rsid w:val="00551603"/>
    <w:rsid w:val="005B2009"/>
    <w:rsid w:val="005B6847"/>
    <w:rsid w:val="00637D34"/>
    <w:rsid w:val="006702C8"/>
    <w:rsid w:val="006E4BDB"/>
    <w:rsid w:val="006F4278"/>
    <w:rsid w:val="006F6935"/>
    <w:rsid w:val="007034D2"/>
    <w:rsid w:val="00771887"/>
    <w:rsid w:val="00771EB7"/>
    <w:rsid w:val="007F4AFF"/>
    <w:rsid w:val="00816D31"/>
    <w:rsid w:val="008D6563"/>
    <w:rsid w:val="008F6F50"/>
    <w:rsid w:val="00903BAF"/>
    <w:rsid w:val="00911BE9"/>
    <w:rsid w:val="00957F85"/>
    <w:rsid w:val="0097523C"/>
    <w:rsid w:val="009838F9"/>
    <w:rsid w:val="009925CA"/>
    <w:rsid w:val="009A6348"/>
    <w:rsid w:val="009B458D"/>
    <w:rsid w:val="009E37C8"/>
    <w:rsid w:val="009F5E5B"/>
    <w:rsid w:val="00A02A39"/>
    <w:rsid w:val="00A244D0"/>
    <w:rsid w:val="00A45D5D"/>
    <w:rsid w:val="00A87C4A"/>
    <w:rsid w:val="00B32101"/>
    <w:rsid w:val="00B6142F"/>
    <w:rsid w:val="00B8562C"/>
    <w:rsid w:val="00BD4046"/>
    <w:rsid w:val="00BE091E"/>
    <w:rsid w:val="00BE3D2C"/>
    <w:rsid w:val="00BE6CCB"/>
    <w:rsid w:val="00BF769E"/>
    <w:rsid w:val="00C06A19"/>
    <w:rsid w:val="00C1181E"/>
    <w:rsid w:val="00C14790"/>
    <w:rsid w:val="00C30CB1"/>
    <w:rsid w:val="00C62ABD"/>
    <w:rsid w:val="00C7515F"/>
    <w:rsid w:val="00CC45D4"/>
    <w:rsid w:val="00CE2542"/>
    <w:rsid w:val="00CE55B6"/>
    <w:rsid w:val="00D4289E"/>
    <w:rsid w:val="00D7493A"/>
    <w:rsid w:val="00DB7C98"/>
    <w:rsid w:val="00DD68B2"/>
    <w:rsid w:val="00E017D3"/>
    <w:rsid w:val="00E13A88"/>
    <w:rsid w:val="00E25615"/>
    <w:rsid w:val="00E66724"/>
    <w:rsid w:val="00E83C3D"/>
    <w:rsid w:val="00EA6AB9"/>
    <w:rsid w:val="00EC0130"/>
    <w:rsid w:val="00EC0357"/>
    <w:rsid w:val="00EC14FA"/>
    <w:rsid w:val="00EC26C3"/>
    <w:rsid w:val="00ED7215"/>
    <w:rsid w:val="00F139E1"/>
    <w:rsid w:val="00F350FE"/>
    <w:rsid w:val="00F625AA"/>
    <w:rsid w:val="00F64B97"/>
    <w:rsid w:val="00F96B81"/>
    <w:rsid w:val="00F974A8"/>
    <w:rsid w:val="00FB39ED"/>
    <w:rsid w:val="00FD5309"/>
    <w:rsid w:val="00FD56A1"/>
    <w:rsid w:val="00FF209F"/>
    <w:rsid w:val="00FF5A80"/>
    <w:rsid w:val="00FF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E500C"/>
  <w15:chartTrackingRefBased/>
  <w15:docId w15:val="{F78DFC41-7B6C-4DEE-9484-BE2AE42CE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702C8"/>
    <w:pPr>
      <w:keepNext/>
      <w:keepLines/>
      <w:spacing w:before="160" w:after="120"/>
      <w:outlineLvl w:val="2"/>
    </w:pPr>
    <w:rPr>
      <w:rFonts w:eastAsiaTheme="majorEastAsia" w:cstheme="majorBidi"/>
      <w:b/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702C8"/>
    <w:rPr>
      <w:rFonts w:eastAsiaTheme="majorEastAsia" w:cstheme="majorBidi"/>
      <w:b/>
      <w:i/>
      <w:szCs w:val="24"/>
    </w:rPr>
  </w:style>
  <w:style w:type="table" w:styleId="TableGrid">
    <w:name w:val="Table Grid"/>
    <w:basedOn w:val="TableNormal"/>
    <w:uiPriority w:val="39"/>
    <w:rsid w:val="00446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244D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ISAH MOHAMMED</dc:creator>
  <cp:keywords/>
  <dc:description/>
  <cp:lastModifiedBy>Mohamed Ahmed Nasr Eldin Mahmoud</cp:lastModifiedBy>
  <cp:revision>3</cp:revision>
  <dcterms:created xsi:type="dcterms:W3CDTF">2022-02-04T16:38:00Z</dcterms:created>
  <dcterms:modified xsi:type="dcterms:W3CDTF">2022-02-04T16:38:00Z</dcterms:modified>
</cp:coreProperties>
</file>