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84887D" w14:textId="6BABE991" w:rsidR="004A1803" w:rsidRPr="00805289" w:rsidRDefault="004C45C6" w:rsidP="004A1803">
      <w:pPr>
        <w:pStyle w:val="TreA"/>
        <w:jc w:val="right"/>
        <w:rPr>
          <w:rFonts w:ascii="Times New Roman" w:hAnsi="Times New Roman" w:cs="Times New Roman"/>
          <w:color w:val="1A1A1A"/>
          <w:u w:color="1A1A1A"/>
        </w:rPr>
      </w:pPr>
      <w:r w:rsidRPr="00805289">
        <w:rPr>
          <w:rFonts w:ascii="Times New Roman" w:hAnsi="Times New Roman" w:cs="Times New Roman"/>
          <w:color w:val="1A1A1A"/>
          <w:u w:color="1A1A1A"/>
        </w:rPr>
        <w:t xml:space="preserve">Lublin, Poland, </w:t>
      </w:r>
      <w:r w:rsidR="00C46214" w:rsidRPr="00805289">
        <w:rPr>
          <w:rFonts w:ascii="Times New Roman" w:hAnsi="Times New Roman" w:cs="Times New Roman"/>
          <w:color w:val="1A1A1A"/>
          <w:u w:color="1A1A1A"/>
        </w:rPr>
        <w:t>25.01.2022</w:t>
      </w:r>
    </w:p>
    <w:p w14:paraId="6A74EB6A" w14:textId="77777777" w:rsidR="004A1803" w:rsidRPr="00805289" w:rsidRDefault="004A1803" w:rsidP="004A1803">
      <w:pPr>
        <w:pStyle w:val="TreA"/>
        <w:jc w:val="right"/>
        <w:rPr>
          <w:rFonts w:ascii="Times New Roman" w:hAnsi="Times New Roman" w:cs="Times New Roman"/>
          <w:color w:val="1A1A1A"/>
          <w:u w:color="1A1A1A"/>
        </w:rPr>
      </w:pPr>
    </w:p>
    <w:p w14:paraId="227830B4" w14:textId="77777777" w:rsidR="004A1803" w:rsidRPr="00805289" w:rsidRDefault="004A1803" w:rsidP="004A1803">
      <w:pPr>
        <w:pStyle w:val="TreA"/>
        <w:jc w:val="right"/>
        <w:rPr>
          <w:rFonts w:ascii="Times New Roman" w:hAnsi="Times New Roman" w:cs="Times New Roman"/>
          <w:color w:val="1A1A1A"/>
          <w:u w:color="1A1A1A"/>
        </w:rPr>
      </w:pPr>
    </w:p>
    <w:p w14:paraId="77F13225" w14:textId="11FB5A6F" w:rsidR="004A1803" w:rsidRPr="00805289" w:rsidRDefault="003318DB" w:rsidP="004A1803">
      <w:pPr>
        <w:pStyle w:val="TreA"/>
        <w:rPr>
          <w:rFonts w:ascii="Times New Roman" w:hAnsi="Times New Roman" w:cs="Times New Roman"/>
          <w:color w:val="1A1A1A"/>
          <w:u w:color="1A1A1A"/>
        </w:rPr>
      </w:pPr>
      <w:r w:rsidRPr="00805289">
        <w:rPr>
          <w:rFonts w:ascii="Times New Roman" w:hAnsi="Times New Roman" w:cs="Times New Roman"/>
          <w:i/>
          <w:iCs/>
          <w:color w:val="1A1A1A"/>
          <w:u w:color="1A1A1A"/>
        </w:rPr>
        <w:t>Cancers</w:t>
      </w:r>
      <w:r w:rsidRPr="00805289">
        <w:rPr>
          <w:rFonts w:ascii="Times New Roman" w:hAnsi="Times New Roman" w:cs="Times New Roman"/>
          <w:color w:val="1A1A1A"/>
          <w:u w:color="1A1A1A"/>
        </w:rPr>
        <w:t xml:space="preserve"> Journal</w:t>
      </w:r>
    </w:p>
    <w:p w14:paraId="7B1D9D97" w14:textId="77777777" w:rsidR="004A1803" w:rsidRPr="00805289" w:rsidRDefault="004A1803" w:rsidP="004A1803">
      <w:pPr>
        <w:pStyle w:val="TreA"/>
        <w:rPr>
          <w:rFonts w:ascii="Times New Roman" w:hAnsi="Times New Roman" w:cs="Times New Roman"/>
          <w:color w:val="1A1A1A"/>
          <w:u w:color="1A1A1A"/>
        </w:rPr>
      </w:pPr>
    </w:p>
    <w:p w14:paraId="3A339647" w14:textId="77777777" w:rsidR="004C45C6" w:rsidRPr="00805289" w:rsidRDefault="004C45C6" w:rsidP="004C45C6">
      <w:pPr>
        <w:pStyle w:val="TreA"/>
        <w:rPr>
          <w:rFonts w:ascii="Times New Roman" w:hAnsi="Times New Roman" w:cs="Times New Roman"/>
          <w:color w:val="1A1A1A"/>
          <w:u w:color="1A1A1A"/>
        </w:rPr>
      </w:pPr>
    </w:p>
    <w:p w14:paraId="6818F556" w14:textId="77777777" w:rsidR="004C45C6" w:rsidRPr="00805289" w:rsidRDefault="004C45C6" w:rsidP="004C45C6">
      <w:pPr>
        <w:pStyle w:val="TreA"/>
        <w:rPr>
          <w:rFonts w:ascii="Times New Roman" w:hAnsi="Times New Roman" w:cs="Times New Roman"/>
          <w:color w:val="1A1A1A"/>
          <w:u w:color="1A1A1A"/>
        </w:rPr>
      </w:pPr>
      <w:r w:rsidRPr="00805289">
        <w:rPr>
          <w:rFonts w:ascii="Times New Roman" w:hAnsi="Times New Roman" w:cs="Times New Roman"/>
          <w:color w:val="1A1A1A"/>
          <w:u w:color="1A1A1A"/>
        </w:rPr>
        <w:t>Section</w:t>
      </w:r>
    </w:p>
    <w:p w14:paraId="3BFBFA41" w14:textId="07742393" w:rsidR="004C45C6" w:rsidRPr="00805289" w:rsidRDefault="00B65E10" w:rsidP="004C45C6">
      <w:pPr>
        <w:pStyle w:val="TreA"/>
        <w:rPr>
          <w:rFonts w:ascii="Times New Roman" w:hAnsi="Times New Roman" w:cs="Times New Roman"/>
          <w:color w:val="1A1A1A"/>
          <w:u w:color="1A1A1A"/>
        </w:rPr>
      </w:pPr>
      <w:r w:rsidRPr="00805289">
        <w:rPr>
          <w:rFonts w:ascii="Times New Roman" w:hAnsi="Times New Roman" w:cs="Times New Roman"/>
          <w:color w:val="1A1A1A"/>
          <w:u w:color="1A1A1A"/>
        </w:rPr>
        <w:t>Methods and Technologies Development</w:t>
      </w:r>
    </w:p>
    <w:p w14:paraId="69F371A7" w14:textId="77777777" w:rsidR="00B65E10" w:rsidRPr="00805289" w:rsidRDefault="00B65E10" w:rsidP="004C45C6">
      <w:pPr>
        <w:pStyle w:val="TreA"/>
        <w:rPr>
          <w:rFonts w:ascii="Times New Roman" w:hAnsi="Times New Roman" w:cs="Times New Roman"/>
          <w:color w:val="1A1A1A"/>
          <w:u w:color="1A1A1A"/>
        </w:rPr>
      </w:pPr>
    </w:p>
    <w:p w14:paraId="4CBC64BB" w14:textId="25593282" w:rsidR="004C45C6" w:rsidRPr="00805289" w:rsidRDefault="004C45C6" w:rsidP="004C45C6">
      <w:pPr>
        <w:pStyle w:val="TreA"/>
        <w:rPr>
          <w:rFonts w:ascii="Times New Roman" w:hAnsi="Times New Roman" w:cs="Times New Roman"/>
          <w:color w:val="1A1A1A"/>
          <w:u w:color="1A1A1A"/>
        </w:rPr>
      </w:pPr>
      <w:r w:rsidRPr="00805289">
        <w:rPr>
          <w:rFonts w:ascii="Times New Roman" w:hAnsi="Times New Roman" w:cs="Times New Roman"/>
          <w:color w:val="1A1A1A"/>
          <w:u w:color="1A1A1A"/>
        </w:rPr>
        <w:t>Special Issue</w:t>
      </w:r>
    </w:p>
    <w:p w14:paraId="727140F5" w14:textId="798CCF27" w:rsidR="004A1803" w:rsidRPr="00805289" w:rsidRDefault="00B65E10" w:rsidP="004C45C6">
      <w:pPr>
        <w:pStyle w:val="TreA"/>
        <w:rPr>
          <w:rFonts w:ascii="Times New Roman" w:hAnsi="Times New Roman" w:cs="Times New Roman"/>
          <w:color w:val="1A1A1A"/>
          <w:u w:color="1A1A1A"/>
        </w:rPr>
      </w:pPr>
      <w:r w:rsidRPr="00805289">
        <w:rPr>
          <w:rFonts w:ascii="Times New Roman" w:hAnsi="Times New Roman" w:cs="Times New Roman"/>
          <w:color w:val="1A1A1A"/>
          <w:u w:color="1A1A1A"/>
        </w:rPr>
        <w:t>Prospects from Diagnosis to Treatment in Cancer Using Magnetic Methods</w:t>
      </w:r>
    </w:p>
    <w:p w14:paraId="7DD5EDD6" w14:textId="77777777" w:rsidR="004C45C6" w:rsidRPr="00805289" w:rsidRDefault="004C45C6" w:rsidP="004C45C6">
      <w:pPr>
        <w:pStyle w:val="TreA"/>
        <w:rPr>
          <w:rFonts w:ascii="Times New Roman" w:hAnsi="Times New Roman" w:cs="Times New Roman"/>
          <w:color w:val="1A1A1A"/>
          <w:u w:color="1A1A1A"/>
        </w:rPr>
      </w:pPr>
    </w:p>
    <w:p w14:paraId="13122E3F" w14:textId="08C2A402" w:rsidR="004A1803" w:rsidRPr="00805289" w:rsidRDefault="004A1803" w:rsidP="004A1803">
      <w:pPr>
        <w:pStyle w:val="TreA"/>
        <w:rPr>
          <w:rFonts w:ascii="Times New Roman" w:hAnsi="Times New Roman" w:cs="Times New Roman"/>
          <w:b/>
          <w:color w:val="1A1A1A"/>
          <w:u w:color="1A1A1A"/>
        </w:rPr>
      </w:pPr>
      <w:r w:rsidRPr="00805289">
        <w:rPr>
          <w:rFonts w:ascii="Times New Roman" w:hAnsi="Times New Roman" w:cs="Times New Roman"/>
          <w:color w:val="1A1A1A"/>
          <w:u w:color="1A1A1A"/>
        </w:rPr>
        <w:t xml:space="preserve">Manuscript ID: </w:t>
      </w:r>
      <w:r w:rsidR="007C6189" w:rsidRPr="00805289">
        <w:rPr>
          <w:rFonts w:ascii="Times New Roman" w:hAnsi="Times New Roman" w:cs="Times New Roman"/>
          <w:b/>
          <w:bCs/>
          <w:color w:val="1A1A1A"/>
          <w:u w:color="1A1A1A"/>
        </w:rPr>
        <w:t>cancers-1539357</w:t>
      </w:r>
    </w:p>
    <w:p w14:paraId="3B84D1F9" w14:textId="77777777" w:rsidR="004A1803" w:rsidRPr="00805289" w:rsidRDefault="004A1803" w:rsidP="004A1803">
      <w:pPr>
        <w:pStyle w:val="TreA"/>
        <w:rPr>
          <w:rFonts w:ascii="Times New Roman" w:hAnsi="Times New Roman" w:cs="Times New Roman"/>
          <w:color w:val="1A1A1A"/>
          <w:u w:color="1A1A1A"/>
        </w:rPr>
      </w:pPr>
    </w:p>
    <w:p w14:paraId="42303411" w14:textId="77777777" w:rsidR="007C6189" w:rsidRPr="00805289" w:rsidRDefault="004A1803" w:rsidP="007C6189">
      <w:pPr>
        <w:pStyle w:val="TreA"/>
        <w:rPr>
          <w:rFonts w:ascii="Times New Roman" w:hAnsi="Times New Roman" w:cs="Times New Roman"/>
          <w:b/>
          <w:bCs/>
          <w:color w:val="1A1A1A"/>
          <w:u w:color="1A1A1A"/>
        </w:rPr>
      </w:pPr>
      <w:r w:rsidRPr="00805289">
        <w:rPr>
          <w:rFonts w:ascii="Times New Roman" w:hAnsi="Times New Roman" w:cs="Times New Roman"/>
          <w:color w:val="1A1A1A"/>
          <w:u w:color="1A1A1A"/>
        </w:rPr>
        <w:t xml:space="preserve">Manuscript Title: </w:t>
      </w:r>
      <w:r w:rsidR="007C6189" w:rsidRPr="00805289">
        <w:rPr>
          <w:rFonts w:ascii="Times New Roman" w:hAnsi="Times New Roman" w:cs="Times New Roman"/>
          <w:b/>
          <w:bCs/>
          <w:color w:val="1A1A1A"/>
          <w:u w:color="1A1A1A"/>
        </w:rPr>
        <w:t xml:space="preserve">A Propensity Score Matched Analysis of Superparamagnetic Iron Oxide </w:t>
      </w:r>
    </w:p>
    <w:p w14:paraId="4E4A3F39" w14:textId="77777777" w:rsidR="007C6189" w:rsidRPr="00805289" w:rsidRDefault="007C6189" w:rsidP="007C6189">
      <w:pPr>
        <w:pStyle w:val="TreA"/>
        <w:rPr>
          <w:rFonts w:ascii="Times New Roman" w:hAnsi="Times New Roman" w:cs="Times New Roman"/>
          <w:b/>
          <w:bCs/>
          <w:color w:val="1A1A1A"/>
          <w:u w:color="1A1A1A"/>
        </w:rPr>
      </w:pPr>
      <w:r w:rsidRPr="00805289">
        <w:rPr>
          <w:rFonts w:ascii="Times New Roman" w:hAnsi="Times New Roman" w:cs="Times New Roman"/>
          <w:b/>
          <w:bCs/>
          <w:color w:val="1A1A1A"/>
          <w:u w:color="1A1A1A"/>
        </w:rPr>
        <w:t xml:space="preserve">versus Radioisotope Sentinel Node Biopsy in Breast Cancer Patients After </w:t>
      </w:r>
    </w:p>
    <w:p w14:paraId="717801F0" w14:textId="11685FC0" w:rsidR="004A1803" w:rsidRPr="00805289" w:rsidRDefault="007C6189" w:rsidP="007C6189">
      <w:pPr>
        <w:pStyle w:val="TreA"/>
        <w:rPr>
          <w:rFonts w:ascii="Times New Roman" w:hAnsi="Times New Roman" w:cs="Times New Roman"/>
          <w:b/>
          <w:bCs/>
          <w:color w:val="1A1A1A"/>
          <w:u w:color="1A1A1A"/>
        </w:rPr>
      </w:pPr>
      <w:r w:rsidRPr="00805289">
        <w:rPr>
          <w:rFonts w:ascii="Times New Roman" w:hAnsi="Times New Roman" w:cs="Times New Roman"/>
          <w:b/>
          <w:bCs/>
          <w:color w:val="1A1A1A"/>
          <w:u w:color="1A1A1A"/>
        </w:rPr>
        <w:t>Neoadjuvant Chemotherapy</w:t>
      </w:r>
    </w:p>
    <w:p w14:paraId="23EF5524" w14:textId="77777777" w:rsidR="004A1803" w:rsidRPr="00805289" w:rsidRDefault="004A1803" w:rsidP="004A1803">
      <w:pPr>
        <w:pStyle w:val="TreA"/>
        <w:rPr>
          <w:rFonts w:ascii="Times New Roman" w:hAnsi="Times New Roman" w:cs="Times New Roman"/>
          <w:color w:val="1A1A1A"/>
          <w:u w:color="1A1A1A"/>
        </w:rPr>
      </w:pPr>
    </w:p>
    <w:p w14:paraId="2FA210C8" w14:textId="6C2E0DC2" w:rsidR="004A1803" w:rsidRPr="00805289" w:rsidRDefault="004A1803" w:rsidP="004A1803">
      <w:pPr>
        <w:pStyle w:val="TreA"/>
        <w:rPr>
          <w:rFonts w:ascii="Times New Roman" w:hAnsi="Times New Roman" w:cs="Times New Roman"/>
          <w:color w:val="1A1A1A"/>
          <w:u w:color="1A1A1A"/>
        </w:rPr>
      </w:pPr>
    </w:p>
    <w:p w14:paraId="3DD2B07B" w14:textId="56C932D4" w:rsidR="007C6189" w:rsidRPr="00805289" w:rsidRDefault="007C6189" w:rsidP="004A1803">
      <w:pPr>
        <w:pStyle w:val="TreA"/>
        <w:rPr>
          <w:rFonts w:ascii="Times New Roman" w:hAnsi="Times New Roman" w:cs="Times New Roman"/>
          <w:color w:val="1A1A1A"/>
          <w:u w:color="1A1A1A"/>
        </w:rPr>
      </w:pPr>
    </w:p>
    <w:p w14:paraId="7FAFC82D" w14:textId="77777777" w:rsidR="007C6189" w:rsidRPr="00805289" w:rsidRDefault="007C6189" w:rsidP="004A1803">
      <w:pPr>
        <w:pStyle w:val="TreA"/>
        <w:rPr>
          <w:rFonts w:ascii="Times New Roman" w:hAnsi="Times New Roman" w:cs="Times New Roman"/>
          <w:color w:val="1A1A1A"/>
          <w:u w:color="1A1A1A"/>
        </w:rPr>
      </w:pPr>
    </w:p>
    <w:p w14:paraId="776AA62A" w14:textId="4208D6B6" w:rsidR="004A1803" w:rsidRPr="00805289" w:rsidRDefault="004A1803" w:rsidP="00805289">
      <w:pPr>
        <w:pStyle w:val="TreA"/>
        <w:jc w:val="both"/>
        <w:rPr>
          <w:rFonts w:ascii="Times New Roman" w:hAnsi="Times New Roman" w:cs="Times New Roman"/>
        </w:rPr>
      </w:pPr>
      <w:r w:rsidRPr="00805289">
        <w:rPr>
          <w:rFonts w:ascii="Times New Roman" w:hAnsi="Times New Roman" w:cs="Times New Roman"/>
          <w:color w:val="1A1A1A"/>
          <w:u w:color="1A1A1A"/>
        </w:rPr>
        <w:t xml:space="preserve">Thank </w:t>
      </w:r>
      <w:r w:rsidRPr="00805289">
        <w:rPr>
          <w:rFonts w:ascii="Times New Roman" w:hAnsi="Times New Roman" w:cs="Times New Roman"/>
          <w:color w:val="0D0D0D"/>
          <w:u w:color="0D0D0D"/>
          <w:shd w:val="clear" w:color="auto" w:fill="FFFFFF"/>
        </w:rPr>
        <w:t xml:space="preserve">you for your kind comments and valuable suggestions for our manuscript. </w:t>
      </w:r>
      <w:r w:rsidRPr="00805289">
        <w:rPr>
          <w:rFonts w:ascii="Times New Roman" w:hAnsi="Times New Roman" w:cs="Times New Roman"/>
          <w:color w:val="1A1A1A"/>
          <w:u w:color="1A1A1A"/>
        </w:rPr>
        <w:t xml:space="preserve">We found your advice very helpful and have revised our manuscript accordingly. </w:t>
      </w:r>
      <w:r w:rsidR="007C6189" w:rsidRPr="00805289">
        <w:rPr>
          <w:rFonts w:ascii="Times New Roman" w:hAnsi="Times New Roman" w:cs="Times New Roman"/>
          <w:color w:val="1A1A1A"/>
          <w:u w:color="1A1A1A"/>
        </w:rPr>
        <w:t>In the summary below, the numbering of our responses corresponds to the particular sections of comments</w:t>
      </w:r>
      <w:r w:rsidRPr="00805289">
        <w:rPr>
          <w:rFonts w:ascii="Times New Roman" w:hAnsi="Times New Roman" w:cs="Times New Roman"/>
          <w:color w:val="1A1A1A"/>
          <w:u w:color="1A1A1A"/>
        </w:rPr>
        <w:t>.</w:t>
      </w:r>
      <w:r w:rsidR="002615F6" w:rsidRPr="00805289">
        <w:rPr>
          <w:rFonts w:ascii="Times New Roman" w:hAnsi="Times New Roman" w:cs="Times New Roman"/>
          <w:color w:val="1A1A1A"/>
          <w:u w:color="1A1A1A"/>
        </w:rPr>
        <w:t xml:space="preserve"> </w:t>
      </w:r>
      <w:r w:rsidR="002615F6" w:rsidRPr="00805289">
        <w:rPr>
          <w:rFonts w:ascii="Times New Roman" w:hAnsi="Times New Roman" w:cs="Times New Roman"/>
        </w:rPr>
        <w:t>We have addressed each comment with a point-by-point manner, hoping sincerely that the manuscript had significantly improved.</w:t>
      </w:r>
      <w:r w:rsidR="004C45C6" w:rsidRPr="00805289">
        <w:rPr>
          <w:rFonts w:ascii="Times New Roman" w:hAnsi="Times New Roman" w:cs="Times New Roman"/>
        </w:rPr>
        <w:t xml:space="preserve"> W</w:t>
      </w:r>
      <w:r w:rsidRPr="00805289">
        <w:rPr>
          <w:rFonts w:ascii="Times New Roman" w:hAnsi="Times New Roman" w:cs="Times New Roman"/>
          <w:color w:val="0D0D0D"/>
          <w:u w:color="0D0D0D"/>
          <w:shd w:val="clear" w:color="auto" w:fill="FFFFFF"/>
        </w:rPr>
        <w:t xml:space="preserve">e cordially appreciate your contribution regarding our </w:t>
      </w:r>
      <w:r w:rsidR="007C6189" w:rsidRPr="00805289">
        <w:rPr>
          <w:rFonts w:ascii="Times New Roman" w:hAnsi="Times New Roman" w:cs="Times New Roman"/>
          <w:color w:val="0D0D0D"/>
          <w:u w:color="0D0D0D"/>
          <w:shd w:val="clear" w:color="auto" w:fill="FFFFFF"/>
        </w:rPr>
        <w:t>article</w:t>
      </w:r>
      <w:r w:rsidRPr="00805289">
        <w:rPr>
          <w:rFonts w:ascii="Times New Roman" w:hAnsi="Times New Roman" w:cs="Times New Roman"/>
          <w:color w:val="0D0D0D"/>
          <w:u w:color="0D0D0D"/>
          <w:shd w:val="clear" w:color="auto" w:fill="FFFFFF"/>
        </w:rPr>
        <w:t xml:space="preserve">. We hope that the revised </w:t>
      </w:r>
      <w:r w:rsidR="007C6189" w:rsidRPr="00805289">
        <w:rPr>
          <w:rFonts w:ascii="Times New Roman" w:hAnsi="Times New Roman" w:cs="Times New Roman"/>
          <w:color w:val="0D0D0D"/>
          <w:u w:color="0D0D0D"/>
          <w:shd w:val="clear" w:color="auto" w:fill="FFFFFF"/>
        </w:rPr>
        <w:t>version</w:t>
      </w:r>
      <w:r w:rsidRPr="00805289">
        <w:rPr>
          <w:rFonts w:ascii="Times New Roman" w:hAnsi="Times New Roman" w:cs="Times New Roman"/>
          <w:color w:val="0D0D0D"/>
          <w:u w:color="0D0D0D"/>
          <w:shd w:val="clear" w:color="auto" w:fill="FFFFFF"/>
        </w:rPr>
        <w:t xml:space="preserve"> will be reconsidered for publication in </w:t>
      </w:r>
      <w:r w:rsidRPr="00805289">
        <w:rPr>
          <w:rFonts w:ascii="Times New Roman" w:hAnsi="Times New Roman" w:cs="Times New Roman"/>
          <w:b/>
          <w:bCs/>
          <w:i/>
          <w:iCs/>
        </w:rPr>
        <w:t>Cancers</w:t>
      </w:r>
      <w:r w:rsidRPr="00805289">
        <w:rPr>
          <w:rFonts w:ascii="Times New Roman" w:hAnsi="Times New Roman" w:cs="Times New Roman"/>
          <w:b/>
          <w:bCs/>
        </w:rPr>
        <w:t xml:space="preserve">. </w:t>
      </w:r>
    </w:p>
    <w:p w14:paraId="51758D79" w14:textId="77777777" w:rsidR="004A1803" w:rsidRPr="00805289" w:rsidRDefault="004A1803" w:rsidP="004A1803">
      <w:pPr>
        <w:pStyle w:val="TreA"/>
        <w:rPr>
          <w:rFonts w:ascii="Times New Roman" w:hAnsi="Times New Roman" w:cs="Times New Roman"/>
        </w:rPr>
      </w:pPr>
    </w:p>
    <w:p w14:paraId="3033B45B" w14:textId="20C925FE" w:rsidR="00F06CD7" w:rsidRPr="00805289" w:rsidRDefault="004A1803" w:rsidP="00805289">
      <w:pPr>
        <w:pStyle w:val="TreA"/>
        <w:rPr>
          <w:rFonts w:ascii="Times New Roman" w:hAnsi="Times New Roman" w:cs="Times New Roman"/>
        </w:rPr>
      </w:pPr>
      <w:r w:rsidRPr="00805289">
        <w:rPr>
          <w:rFonts w:ascii="Times New Roman" w:hAnsi="Times New Roman" w:cs="Times New Roman"/>
        </w:rPr>
        <w:t>With kind regards,</w:t>
      </w:r>
    </w:p>
    <w:p w14:paraId="4A9AC746" w14:textId="77777777" w:rsidR="006503EC" w:rsidRPr="00805289" w:rsidRDefault="006503EC">
      <w:pPr>
        <w:rPr>
          <w:rFonts w:ascii="Times New Roman" w:hAnsi="Times New Roman" w:cs="Times New Roman"/>
        </w:rPr>
      </w:pPr>
    </w:p>
    <w:p w14:paraId="2EDB9575" w14:textId="35EE2CEC" w:rsidR="006503EC" w:rsidRPr="00805289" w:rsidRDefault="007C6189">
      <w:pPr>
        <w:rPr>
          <w:rFonts w:ascii="Times New Roman" w:hAnsi="Times New Roman" w:cs="Times New Roman"/>
        </w:rPr>
      </w:pPr>
      <w:r w:rsidRPr="00805289">
        <w:rPr>
          <w:rFonts w:ascii="Times New Roman" w:hAnsi="Times New Roman" w:cs="Times New Roman"/>
        </w:rPr>
        <w:t>Zuzanna Pelc</w:t>
      </w:r>
      <w:r w:rsidR="006503EC" w:rsidRPr="00805289">
        <w:rPr>
          <w:rFonts w:ascii="Times New Roman" w:hAnsi="Times New Roman" w:cs="Times New Roman"/>
        </w:rPr>
        <w:t>,</w:t>
      </w:r>
      <w:r w:rsidRPr="00805289">
        <w:rPr>
          <w:rFonts w:ascii="Times New Roman" w:hAnsi="Times New Roman" w:cs="Times New Roman"/>
        </w:rPr>
        <w:t xml:space="preserve"> </w:t>
      </w:r>
      <w:r w:rsidR="006503EC" w:rsidRPr="00805289">
        <w:rPr>
          <w:rFonts w:ascii="Times New Roman" w:hAnsi="Times New Roman" w:cs="Times New Roman"/>
        </w:rPr>
        <w:t>MD</w:t>
      </w:r>
      <w:r w:rsidRPr="00805289">
        <w:rPr>
          <w:rFonts w:ascii="Times New Roman" w:hAnsi="Times New Roman" w:cs="Times New Roman"/>
        </w:rPr>
        <w:t xml:space="preserve"> </w:t>
      </w:r>
    </w:p>
    <w:p w14:paraId="390178DB" w14:textId="0D3E3A78" w:rsidR="006503EC" w:rsidRPr="00805289" w:rsidRDefault="007C6189">
      <w:pPr>
        <w:rPr>
          <w:rFonts w:ascii="Times New Roman" w:hAnsi="Times New Roman" w:cs="Times New Roman"/>
        </w:rPr>
      </w:pPr>
      <w:r w:rsidRPr="00805289">
        <w:rPr>
          <w:rFonts w:ascii="Times New Roman" w:hAnsi="Times New Roman" w:cs="Times New Roman"/>
        </w:rPr>
        <w:t>Assistant</w:t>
      </w:r>
      <w:r w:rsidR="006503EC" w:rsidRPr="00805289">
        <w:rPr>
          <w:rFonts w:ascii="Times New Roman" w:hAnsi="Times New Roman" w:cs="Times New Roman"/>
        </w:rPr>
        <w:t xml:space="preserve"> </w:t>
      </w:r>
    </w:p>
    <w:p w14:paraId="08862AC0" w14:textId="77777777" w:rsidR="006503EC" w:rsidRPr="00805289" w:rsidRDefault="006503EC">
      <w:pPr>
        <w:rPr>
          <w:rFonts w:ascii="Times New Roman" w:hAnsi="Times New Roman" w:cs="Times New Roman"/>
        </w:rPr>
      </w:pPr>
      <w:r w:rsidRPr="00805289">
        <w:rPr>
          <w:rFonts w:ascii="Times New Roman" w:hAnsi="Times New Roman" w:cs="Times New Roman"/>
        </w:rPr>
        <w:t>Department of Surgical Oncology</w:t>
      </w:r>
    </w:p>
    <w:p w14:paraId="1E22BC47" w14:textId="77777777" w:rsidR="006503EC" w:rsidRPr="00805289" w:rsidRDefault="006503EC">
      <w:pPr>
        <w:rPr>
          <w:rFonts w:ascii="Times New Roman" w:hAnsi="Times New Roman" w:cs="Times New Roman"/>
        </w:rPr>
      </w:pPr>
      <w:r w:rsidRPr="00805289">
        <w:rPr>
          <w:rFonts w:ascii="Times New Roman" w:hAnsi="Times New Roman" w:cs="Times New Roman"/>
        </w:rPr>
        <w:t>Medical University of Lublin</w:t>
      </w:r>
    </w:p>
    <w:p w14:paraId="359DAFEF" w14:textId="77777777" w:rsidR="002615F6" w:rsidRPr="00805289" w:rsidRDefault="002615F6">
      <w:pPr>
        <w:rPr>
          <w:rFonts w:ascii="Times New Roman" w:hAnsi="Times New Roman" w:cs="Times New Roman"/>
        </w:rPr>
      </w:pPr>
    </w:p>
    <w:p w14:paraId="7D7329E1" w14:textId="77777777" w:rsidR="002615F6" w:rsidRPr="00805289" w:rsidRDefault="002615F6">
      <w:pPr>
        <w:rPr>
          <w:rFonts w:ascii="Times New Roman" w:hAnsi="Times New Roman" w:cs="Times New Roman"/>
        </w:rPr>
      </w:pPr>
    </w:p>
    <w:p w14:paraId="461A9692" w14:textId="77777777" w:rsidR="006503EC" w:rsidRPr="00805289" w:rsidRDefault="006503EC">
      <w:pPr>
        <w:rPr>
          <w:rFonts w:ascii="Times New Roman" w:hAnsi="Times New Roman" w:cs="Times New Roman"/>
        </w:rPr>
      </w:pPr>
    </w:p>
    <w:p w14:paraId="050F465E" w14:textId="41319BB0" w:rsidR="006503EC" w:rsidRDefault="006503EC">
      <w:pPr>
        <w:rPr>
          <w:rFonts w:ascii="Times New Roman" w:hAnsi="Times New Roman" w:cs="Times New Roman"/>
        </w:rPr>
      </w:pPr>
    </w:p>
    <w:p w14:paraId="272E8AA7" w14:textId="77777777" w:rsidR="00805289" w:rsidRPr="00805289" w:rsidRDefault="00805289">
      <w:pPr>
        <w:rPr>
          <w:rFonts w:ascii="Times New Roman" w:hAnsi="Times New Roman" w:cs="Times New Roman"/>
        </w:rPr>
      </w:pPr>
    </w:p>
    <w:p w14:paraId="360B4A22" w14:textId="77777777" w:rsidR="006503EC" w:rsidRPr="00805289" w:rsidRDefault="006503EC">
      <w:pPr>
        <w:rPr>
          <w:rFonts w:ascii="Times New Roman" w:hAnsi="Times New Roman" w:cs="Times New Roman"/>
        </w:rPr>
      </w:pPr>
    </w:p>
    <w:p w14:paraId="6A27C6DA" w14:textId="77777777" w:rsidR="006503EC" w:rsidRPr="00805289" w:rsidRDefault="006503EC">
      <w:pPr>
        <w:rPr>
          <w:rFonts w:ascii="Times New Roman" w:hAnsi="Times New Roman" w:cs="Times New Roman"/>
        </w:rPr>
      </w:pPr>
    </w:p>
    <w:p w14:paraId="1304847F" w14:textId="4E845DBD" w:rsidR="002615F6" w:rsidRPr="00805289" w:rsidRDefault="002615F6">
      <w:pPr>
        <w:rPr>
          <w:rFonts w:ascii="Times New Roman" w:hAnsi="Times New Roman" w:cs="Times New Roman"/>
          <w:b/>
          <w:u w:val="single"/>
        </w:rPr>
      </w:pPr>
      <w:r w:rsidRPr="00805289">
        <w:rPr>
          <w:rFonts w:ascii="Times New Roman" w:hAnsi="Times New Roman" w:cs="Times New Roman"/>
          <w:b/>
          <w:u w:val="single"/>
        </w:rPr>
        <w:lastRenderedPageBreak/>
        <w:t>Reviewer 1:</w:t>
      </w:r>
    </w:p>
    <w:p w14:paraId="3E792F71" w14:textId="45FA20E2" w:rsidR="00445C89" w:rsidRPr="00805289" w:rsidRDefault="00445C89" w:rsidP="00445C89">
      <w:pPr>
        <w:pStyle w:val="NormalnyWeb"/>
      </w:pPr>
      <w:r w:rsidRPr="00805289">
        <w:t xml:space="preserve">“All cases were performed Ax dissection and have no therapeutic disadvantage, but SNB for T3-4 breast cancer in generally </w:t>
      </w:r>
      <w:proofErr w:type="spellStart"/>
      <w:r w:rsidRPr="00805289">
        <w:t>contraversial</w:t>
      </w:r>
      <w:proofErr w:type="spellEnd"/>
      <w:r w:rsidRPr="00805289">
        <w:t>.</w:t>
      </w:r>
    </w:p>
    <w:p w14:paraId="775E41ED" w14:textId="5F2EB117" w:rsidR="00445C89" w:rsidRPr="00805289" w:rsidRDefault="00445C89" w:rsidP="00445C89">
      <w:pPr>
        <w:pStyle w:val="NormalnyWeb"/>
      </w:pPr>
      <w:r w:rsidRPr="00805289">
        <w:t>In this paper Staging after NAC is described. If cN1 cases which are diagnosed before NAC is converted to ycN0 after NAC, SNB is not indicated generally.</w:t>
      </w:r>
    </w:p>
    <w:p w14:paraId="5664217C" w14:textId="3F89E8BB" w:rsidR="00445C89" w:rsidRDefault="00445C89" w:rsidP="00445C89">
      <w:pPr>
        <w:pStyle w:val="NormalnyWeb"/>
      </w:pPr>
      <w:r w:rsidRPr="00805289">
        <w:t xml:space="preserve">Although the negative conversion from cN1 to ycN0 has a high false negative rate, it has been proved in </w:t>
      </w:r>
      <w:proofErr w:type="spellStart"/>
      <w:r w:rsidRPr="00805289">
        <w:t>tha</w:t>
      </w:r>
      <w:proofErr w:type="spellEnd"/>
      <w:r w:rsidRPr="00805289">
        <w:t xml:space="preserve"> large study that the false negative rate can be reduced by removing 4 or more LN2.”</w:t>
      </w:r>
    </w:p>
    <w:p w14:paraId="28B23363" w14:textId="77777777" w:rsidR="00805289" w:rsidRPr="00805289" w:rsidRDefault="00805289" w:rsidP="00445C89">
      <w:pPr>
        <w:pStyle w:val="NormalnyWeb"/>
      </w:pPr>
    </w:p>
    <w:p w14:paraId="67EBE186" w14:textId="4C1D104E" w:rsidR="00A91982" w:rsidRPr="00805289" w:rsidRDefault="00A91982" w:rsidP="004C45C6">
      <w:pPr>
        <w:pStyle w:val="NormalnyWeb"/>
        <w:rPr>
          <w:b/>
          <w:bCs/>
        </w:rPr>
      </w:pPr>
      <w:r w:rsidRPr="00805289">
        <w:rPr>
          <w:b/>
          <w:bCs/>
        </w:rPr>
        <w:t>We would like to thank the Reviewer for a meticulous insight into our manuscript</w:t>
      </w:r>
      <w:r w:rsidR="00035A5A" w:rsidRPr="00805289">
        <w:rPr>
          <w:b/>
          <w:bCs/>
        </w:rPr>
        <w:t xml:space="preserve">, the kind comments, and </w:t>
      </w:r>
      <w:r w:rsidR="00035A5A" w:rsidRPr="00805289">
        <w:rPr>
          <w:b/>
          <w:bCs/>
          <w:color w:val="0D0D0D"/>
          <w:u w:color="0D0D0D"/>
          <w:shd w:val="clear" w:color="auto" w:fill="FFFFFF"/>
        </w:rPr>
        <w:t>valuable suggestions</w:t>
      </w:r>
      <w:r w:rsidRPr="00805289">
        <w:rPr>
          <w:b/>
          <w:bCs/>
        </w:rPr>
        <w:t xml:space="preserve">. </w:t>
      </w:r>
    </w:p>
    <w:p w14:paraId="0F9D14EA" w14:textId="576A348E" w:rsidR="006503EC" w:rsidRDefault="006503EC" w:rsidP="006503EC">
      <w:pPr>
        <w:pStyle w:val="NormalnyWeb"/>
      </w:pPr>
    </w:p>
    <w:p w14:paraId="206F1264" w14:textId="77777777" w:rsidR="00805289" w:rsidRPr="00805289" w:rsidRDefault="00805289" w:rsidP="006503EC">
      <w:pPr>
        <w:pStyle w:val="NormalnyWeb"/>
      </w:pPr>
    </w:p>
    <w:p w14:paraId="183811C7" w14:textId="196B8B90" w:rsidR="00BA734C" w:rsidRPr="00805289" w:rsidRDefault="006503EC" w:rsidP="006503EC">
      <w:pPr>
        <w:pStyle w:val="NormalnyWeb"/>
        <w:rPr>
          <w:b/>
          <w:u w:val="single"/>
        </w:rPr>
      </w:pPr>
      <w:r w:rsidRPr="00805289">
        <w:rPr>
          <w:b/>
          <w:u w:val="single"/>
        </w:rPr>
        <w:t>Reviewer 2</w:t>
      </w:r>
    </w:p>
    <w:p w14:paraId="367EDFDE" w14:textId="18AB40FF" w:rsidR="00035A5A" w:rsidRPr="00805289" w:rsidRDefault="0065478C" w:rsidP="0065478C">
      <w:pPr>
        <w:pStyle w:val="NormalnyWeb"/>
      </w:pPr>
      <w:r w:rsidRPr="00805289">
        <w:t>1. Expanding the introductory part Unfortunately the broader discussion of axillary study is missing, I would advise the authors to revisit their literature search and at least add these works:</w:t>
      </w:r>
    </w:p>
    <w:p w14:paraId="4DE8DEBA" w14:textId="6097B16F" w:rsidR="0065478C" w:rsidRPr="00805289" w:rsidRDefault="0065478C" w:rsidP="0065478C">
      <w:pPr>
        <w:pStyle w:val="NormalnyWeb"/>
      </w:pPr>
      <w:r w:rsidRPr="00805289">
        <w:t xml:space="preserve">- </w:t>
      </w:r>
      <w:proofErr w:type="spellStart"/>
      <w:r w:rsidRPr="00805289">
        <w:t>Cirocchi</w:t>
      </w:r>
      <w:proofErr w:type="spellEnd"/>
      <w:r w:rsidRPr="00805289">
        <w:t xml:space="preserve"> et al. New classifications of axillary lymph nodes and their anatomical-clinical correlations in breast surgery. World J Surg Oncol. 2021 Mar 29; 19 (1): 93. </w:t>
      </w:r>
      <w:proofErr w:type="spellStart"/>
      <w:r w:rsidRPr="00805289">
        <w:t>doi</w:t>
      </w:r>
      <w:proofErr w:type="spellEnd"/>
      <w:r w:rsidRPr="00805289">
        <w:t>: 10.1186 / s12957-021-02209-2. Available online</w:t>
      </w:r>
    </w:p>
    <w:p w14:paraId="14AAE97A" w14:textId="3B224682" w:rsidR="00035A5A" w:rsidRPr="00805289" w:rsidRDefault="00035A5A" w:rsidP="00035A5A">
      <w:pPr>
        <w:pStyle w:val="NormalnyWeb"/>
      </w:pPr>
      <w:r w:rsidRPr="00805289">
        <w:t xml:space="preserve">- De Luca A et al. Evaluation of the Effectiveness of a Synthetic Glue and a Fibrin-Based Sealant for the Prevention of Seroma Following Axillary Dissection in Breast Cancer Patients. Front Oncol. 2020 Jul 17; 10: 1061. </w:t>
      </w:r>
      <w:proofErr w:type="spellStart"/>
      <w:r w:rsidRPr="00805289">
        <w:t>doi</w:t>
      </w:r>
      <w:proofErr w:type="spellEnd"/>
      <w:r w:rsidRPr="00805289">
        <w:t>: 10.3389 / fonc.2020.01061. Available online. So that this part can be strengthened. Add some points on the role of indocyanine green on sentinel lymph node detection.</w:t>
      </w:r>
    </w:p>
    <w:p w14:paraId="7E54FFC4" w14:textId="0BB25FFC" w:rsidR="00035A5A" w:rsidRPr="00805289" w:rsidRDefault="00035A5A" w:rsidP="00035A5A">
      <w:pPr>
        <w:pStyle w:val="NormalnyWeb"/>
        <w:rPr>
          <w:b/>
          <w:bCs/>
        </w:rPr>
      </w:pPr>
      <w:r w:rsidRPr="00805289">
        <w:rPr>
          <w:b/>
          <w:bCs/>
        </w:rPr>
        <w:t>We would like to thank the Reviewer for this important remark.</w:t>
      </w:r>
      <w:r w:rsidRPr="00805289">
        <w:t xml:space="preserve"> </w:t>
      </w:r>
      <w:r w:rsidRPr="00805289">
        <w:rPr>
          <w:b/>
          <w:bCs/>
        </w:rPr>
        <w:t>A following paragraphs with appropriate references have been introduced:</w:t>
      </w:r>
    </w:p>
    <w:p w14:paraId="1559D6AC" w14:textId="1E372231" w:rsidR="00710C92" w:rsidRPr="00805289" w:rsidRDefault="00035A5A" w:rsidP="00710C92">
      <w:pPr>
        <w:pStyle w:val="NormalnyWeb"/>
        <w:numPr>
          <w:ilvl w:val="0"/>
          <w:numId w:val="14"/>
        </w:numPr>
      </w:pPr>
      <w:r w:rsidRPr="00805289">
        <w:t>Since the end of the 20th century, the introduction of the SLNB developed a minimally invasive staging procedure for BC patients[3].</w:t>
      </w:r>
    </w:p>
    <w:p w14:paraId="44276E91" w14:textId="77777777" w:rsidR="00710C92" w:rsidRPr="00805289" w:rsidRDefault="00710C92" w:rsidP="00710C92">
      <w:pPr>
        <w:pStyle w:val="NormalnyWeb"/>
        <w:ind w:left="720"/>
      </w:pPr>
    </w:p>
    <w:p w14:paraId="20F0B093" w14:textId="447A25D1" w:rsidR="00035A5A" w:rsidRPr="00805289" w:rsidRDefault="00035A5A" w:rsidP="00710C92">
      <w:pPr>
        <w:pStyle w:val="NormalnyWeb"/>
        <w:numPr>
          <w:ilvl w:val="0"/>
          <w:numId w:val="14"/>
        </w:numPr>
      </w:pPr>
      <w:r w:rsidRPr="00805289">
        <w:t xml:space="preserve">Neoadjuvant chemotherapy (NAC) combined with personalized, targeted therapy results in a high pathologic complete response in the primary tumor[2]. Moreover, SLNB </w:t>
      </w:r>
      <w:r w:rsidRPr="00805289">
        <w:lastRenderedPageBreak/>
        <w:t xml:space="preserve">performed after NAC decreases the axillary lymph node dissection (ALND) rate, reducing adverse effects such as seroma, wound infections, or </w:t>
      </w:r>
      <w:proofErr w:type="spellStart"/>
      <w:r w:rsidRPr="00805289">
        <w:t>haemorrhage</w:t>
      </w:r>
      <w:proofErr w:type="spellEnd"/>
      <w:r w:rsidRPr="00805289">
        <w:t>[4,5].</w:t>
      </w:r>
    </w:p>
    <w:p w14:paraId="468F594A" w14:textId="77777777" w:rsidR="00035A5A" w:rsidRPr="00805289" w:rsidRDefault="00035A5A" w:rsidP="00035A5A">
      <w:pPr>
        <w:pStyle w:val="NormalnyWeb"/>
      </w:pPr>
    </w:p>
    <w:p w14:paraId="4EF8775E" w14:textId="77777777" w:rsidR="00035A5A" w:rsidRPr="00805289" w:rsidRDefault="00035A5A" w:rsidP="00035A5A">
      <w:pPr>
        <w:pStyle w:val="NormalnyWeb"/>
      </w:pPr>
    </w:p>
    <w:p w14:paraId="5B11B99E" w14:textId="37C9966E" w:rsidR="00035A5A" w:rsidRPr="00805289" w:rsidRDefault="00035A5A" w:rsidP="00035A5A">
      <w:pPr>
        <w:pStyle w:val="NormalnyWeb"/>
      </w:pPr>
      <w:r w:rsidRPr="00805289">
        <w:t>2. Add some points on the role of indocyanine green on sentinel lymph node detection.</w:t>
      </w:r>
    </w:p>
    <w:p w14:paraId="588D8721" w14:textId="6CAFC327" w:rsidR="00710C92" w:rsidRPr="00805289" w:rsidRDefault="00710C92" w:rsidP="00710C92">
      <w:pPr>
        <w:pStyle w:val="NormalnyWeb"/>
        <w:rPr>
          <w:b/>
          <w:bCs/>
        </w:rPr>
      </w:pPr>
      <w:r w:rsidRPr="00805289">
        <w:rPr>
          <w:b/>
          <w:bCs/>
        </w:rPr>
        <w:t xml:space="preserve">We would like to thank the Reviewer for this significant remark. </w:t>
      </w:r>
      <w:r w:rsidR="00C43CE0" w:rsidRPr="00805289">
        <w:rPr>
          <w:b/>
          <w:bCs/>
        </w:rPr>
        <w:t xml:space="preserve">Accordingly, to the suggestion the following paragraph have been added: </w:t>
      </w:r>
    </w:p>
    <w:p w14:paraId="2DDEA70E" w14:textId="1915306F" w:rsidR="00C43CE0" w:rsidRPr="00805289" w:rsidRDefault="00C43CE0" w:rsidP="00C43CE0">
      <w:pPr>
        <w:pStyle w:val="NormalnyWeb"/>
        <w:numPr>
          <w:ilvl w:val="0"/>
          <w:numId w:val="14"/>
        </w:numPr>
      </w:pPr>
      <w:r w:rsidRPr="00805289">
        <w:t>In a recent meta-analysis, fluorescence-guided SLNB using indocyanine green (ICG) occurred to present non-inferior IR to the current standard. [9]. In the randomized study, Jung et al. compared SLNB with ICG versus dual technique for BC patients after NAC, proving ICG to be a feasible method, with no statistically significant higher IR than RI-alone[10].</w:t>
      </w:r>
    </w:p>
    <w:p w14:paraId="4B9CC710" w14:textId="77777777" w:rsidR="00710C92" w:rsidRPr="00805289" w:rsidRDefault="00710C92" w:rsidP="00035A5A">
      <w:pPr>
        <w:pStyle w:val="NormalnyWeb"/>
      </w:pPr>
    </w:p>
    <w:p w14:paraId="4ACA80BF" w14:textId="77777777" w:rsidR="00035A5A" w:rsidRPr="00805289" w:rsidRDefault="00035A5A" w:rsidP="00035A5A">
      <w:pPr>
        <w:pStyle w:val="NormalnyWeb"/>
      </w:pPr>
      <w:r w:rsidRPr="00805289">
        <w:t>3. Please clarify the paragraph from line 56 to line 60</w:t>
      </w:r>
    </w:p>
    <w:p w14:paraId="091F470C" w14:textId="3AE5D5B7" w:rsidR="00C43CE0" w:rsidRPr="00805289" w:rsidRDefault="00C43CE0" w:rsidP="00035A5A">
      <w:pPr>
        <w:pStyle w:val="NormalnyWeb"/>
        <w:rPr>
          <w:b/>
          <w:bCs/>
        </w:rPr>
      </w:pPr>
      <w:r w:rsidRPr="00805289">
        <w:rPr>
          <w:b/>
          <w:bCs/>
        </w:rPr>
        <w:t xml:space="preserve">We are truly grateful to the Reviewer for that crucial comment. The paragraph was revised and clarified as followed: </w:t>
      </w:r>
    </w:p>
    <w:p w14:paraId="53D3BE70" w14:textId="57BFC060" w:rsidR="0065478C" w:rsidRPr="00805289" w:rsidRDefault="00C43CE0" w:rsidP="0065478C">
      <w:pPr>
        <w:pStyle w:val="NormalnyWeb"/>
        <w:numPr>
          <w:ilvl w:val="0"/>
          <w:numId w:val="14"/>
        </w:numPr>
      </w:pPr>
      <w:r w:rsidRPr="00805289">
        <w:t xml:space="preserve">Superparamagnetic iron oxide (SPIO) with a handheld magnetometer presents a com-parable detection rate as the RI combined with blue dye, known as the dual technique[11]. Moreover, the SPIO tracer reduces the FNR, possibly due to its peculiar, one-dimensional nanostructure and various physicochemical properties dependent on high intrinsic </w:t>
      </w:r>
      <w:proofErr w:type="spellStart"/>
      <w:r w:rsidRPr="00805289">
        <w:t>ani-sotropy</w:t>
      </w:r>
      <w:proofErr w:type="spellEnd"/>
      <w:r w:rsidRPr="00805289">
        <w:t xml:space="preserve"> and surface activity[12-14]. However, Corso et al. suggest a significant discrepancy between the FNR and detection rate depends on the individual experience of the research center or incoherent structure of retrospective studies[15].</w:t>
      </w:r>
    </w:p>
    <w:p w14:paraId="7243F4EB" w14:textId="77777777" w:rsidR="00522DA1" w:rsidRPr="00805289" w:rsidRDefault="00522DA1" w:rsidP="00522DA1">
      <w:pPr>
        <w:pStyle w:val="NormalnyWeb"/>
      </w:pPr>
    </w:p>
    <w:p w14:paraId="7D3DA261" w14:textId="1FB26DFE" w:rsidR="0065478C" w:rsidRPr="00805289" w:rsidRDefault="00035A5A" w:rsidP="0065478C">
      <w:pPr>
        <w:pStyle w:val="NormalnyWeb"/>
      </w:pPr>
      <w:r w:rsidRPr="00805289">
        <w:t>4</w:t>
      </w:r>
      <w:r w:rsidR="0065478C" w:rsidRPr="00805289">
        <w:t>. Both the objectives and the conclusions of this review are broad and radical</w:t>
      </w:r>
    </w:p>
    <w:p w14:paraId="408B5F52" w14:textId="03FEB1D0" w:rsidR="0065478C" w:rsidRPr="00805289" w:rsidRDefault="00522DA1" w:rsidP="0065478C">
      <w:pPr>
        <w:pStyle w:val="NormalnyWeb"/>
        <w:rPr>
          <w:b/>
          <w:bCs/>
        </w:rPr>
      </w:pPr>
      <w:r w:rsidRPr="00805289">
        <w:rPr>
          <w:b/>
          <w:bCs/>
        </w:rPr>
        <w:t xml:space="preserve">We would like to thank to the Reviewer for that relevant </w:t>
      </w:r>
      <w:r w:rsidR="006362ED" w:rsidRPr="00805289">
        <w:rPr>
          <w:b/>
          <w:bCs/>
        </w:rPr>
        <w:t xml:space="preserve">suggestion. Both, the </w:t>
      </w:r>
      <w:r w:rsidR="00805289" w:rsidRPr="00805289">
        <w:rPr>
          <w:b/>
          <w:bCs/>
        </w:rPr>
        <w:t>objectives,</w:t>
      </w:r>
      <w:r w:rsidR="006362ED" w:rsidRPr="00805289">
        <w:rPr>
          <w:b/>
          <w:bCs/>
        </w:rPr>
        <w:t xml:space="preserve"> and conclusions have been rewritten as followed: </w:t>
      </w:r>
    </w:p>
    <w:p w14:paraId="655E9B7A" w14:textId="797F798C" w:rsidR="006362ED" w:rsidRPr="00805289" w:rsidRDefault="0065478C" w:rsidP="0065478C">
      <w:pPr>
        <w:pStyle w:val="NormalnyWeb"/>
        <w:numPr>
          <w:ilvl w:val="0"/>
          <w:numId w:val="14"/>
        </w:numPr>
      </w:pPr>
      <w:r w:rsidRPr="00805289">
        <w:t>Objectives</w:t>
      </w:r>
      <w:r w:rsidR="006362ED" w:rsidRPr="00805289">
        <w:t xml:space="preserve">: </w:t>
      </w:r>
      <w:r w:rsidRPr="00805289">
        <w:t xml:space="preserve">Therefore, the present study aimed to compare the identification rate (IR) of SPIO-guided SLNB to RI in BC patients after receiving neoadjuvant treatment based on the Propensity Score Matching (PSM) analysis.  </w:t>
      </w:r>
    </w:p>
    <w:p w14:paraId="2A66F515" w14:textId="77777777" w:rsidR="006362ED" w:rsidRPr="00805289" w:rsidRDefault="006362ED" w:rsidP="006362ED">
      <w:pPr>
        <w:pStyle w:val="NormalnyWeb"/>
        <w:ind w:left="720"/>
      </w:pPr>
    </w:p>
    <w:p w14:paraId="36541D9A" w14:textId="036FCB97" w:rsidR="00805289" w:rsidRPr="00805289" w:rsidRDefault="0065478C" w:rsidP="001B1F78">
      <w:pPr>
        <w:pStyle w:val="NormalnyWeb"/>
        <w:numPr>
          <w:ilvl w:val="0"/>
          <w:numId w:val="14"/>
        </w:numPr>
      </w:pPr>
      <w:r w:rsidRPr="00805289">
        <w:lastRenderedPageBreak/>
        <w:t xml:space="preserve">Conclusions: </w:t>
      </w:r>
      <w:r w:rsidR="001B1F78" w:rsidRPr="001B1F78">
        <w:t xml:space="preserve">In patients with BC after NAC, SLNB using magnetic technique allows high IR of SLNs and may result in more efficient retrieval and detection of at least three SLNs compared to RI. Considering the increasing role of preoperative chemotherapy and </w:t>
      </w:r>
      <w:proofErr w:type="spellStart"/>
      <w:r w:rsidR="001B1F78" w:rsidRPr="001B1F78">
        <w:t>noninferiority</w:t>
      </w:r>
      <w:proofErr w:type="spellEnd"/>
      <w:r w:rsidR="001B1F78" w:rsidRPr="001B1F78">
        <w:t xml:space="preserve"> of SPIO to the current standard, further studies establishing ferromagnetic assessment of SLNB after NAC are indicated.</w:t>
      </w:r>
      <w:bookmarkStart w:id="0" w:name="_GoBack"/>
      <w:bookmarkEnd w:id="0"/>
    </w:p>
    <w:p w14:paraId="4DD5E44F" w14:textId="1997518E" w:rsidR="0065478C" w:rsidRPr="00805289" w:rsidRDefault="00035A5A" w:rsidP="0065478C">
      <w:pPr>
        <w:pStyle w:val="NormalnyWeb"/>
      </w:pPr>
      <w:r w:rsidRPr="00805289">
        <w:t>5</w:t>
      </w:r>
      <w:r w:rsidR="0065478C" w:rsidRPr="00805289">
        <w:t>. The images are of good quality and standardized.</w:t>
      </w:r>
    </w:p>
    <w:p w14:paraId="5D2083EF" w14:textId="74D4B865" w:rsidR="006362ED" w:rsidRPr="00805289" w:rsidRDefault="006362ED" w:rsidP="0065478C">
      <w:pPr>
        <w:pStyle w:val="NormalnyWeb"/>
        <w:rPr>
          <w:b/>
          <w:bCs/>
        </w:rPr>
      </w:pPr>
      <w:r w:rsidRPr="00805289">
        <w:rPr>
          <w:b/>
          <w:bCs/>
        </w:rPr>
        <w:t xml:space="preserve">We would like to thank the Reviewer for this kind </w:t>
      </w:r>
      <w:r w:rsidR="00805289">
        <w:rPr>
          <w:b/>
          <w:bCs/>
        </w:rPr>
        <w:t>remark</w:t>
      </w:r>
      <w:r w:rsidRPr="00805289">
        <w:rPr>
          <w:b/>
          <w:bCs/>
        </w:rPr>
        <w:t xml:space="preserve">. </w:t>
      </w:r>
    </w:p>
    <w:p w14:paraId="584581CB" w14:textId="66219EA0" w:rsidR="00035A5A" w:rsidRPr="00805289" w:rsidRDefault="00035A5A" w:rsidP="00035A5A">
      <w:pPr>
        <w:pStyle w:val="NormalnyWeb"/>
      </w:pPr>
    </w:p>
    <w:p w14:paraId="32CF5277" w14:textId="77777777" w:rsidR="006362ED" w:rsidRPr="00805289" w:rsidRDefault="006362ED" w:rsidP="00035A5A">
      <w:pPr>
        <w:pStyle w:val="NormalnyWeb"/>
      </w:pPr>
    </w:p>
    <w:p w14:paraId="7D91311E" w14:textId="75E63727" w:rsidR="00035A5A" w:rsidRPr="00805289" w:rsidRDefault="00035A5A" w:rsidP="00035A5A">
      <w:pPr>
        <w:pStyle w:val="NormalnyWeb"/>
        <w:rPr>
          <w:b/>
          <w:bCs/>
        </w:rPr>
      </w:pPr>
      <w:r w:rsidRPr="00805289">
        <w:rPr>
          <w:b/>
          <w:bCs/>
        </w:rPr>
        <w:t>We are grateful to the Reviewer</w:t>
      </w:r>
      <w:r w:rsidR="006362ED" w:rsidRPr="00805289">
        <w:rPr>
          <w:b/>
          <w:bCs/>
        </w:rPr>
        <w:t>s</w:t>
      </w:r>
      <w:r w:rsidRPr="00805289">
        <w:rPr>
          <w:b/>
          <w:bCs/>
        </w:rPr>
        <w:t xml:space="preserve"> for an insight into our manuscript. We cordially believe that the manuscript has improved after addressing Reviewers’ </w:t>
      </w:r>
      <w:r w:rsidR="006362ED" w:rsidRPr="00805289">
        <w:rPr>
          <w:b/>
          <w:bCs/>
        </w:rPr>
        <w:t xml:space="preserve">valuable </w:t>
      </w:r>
      <w:r w:rsidRPr="00805289">
        <w:rPr>
          <w:b/>
          <w:bCs/>
        </w:rPr>
        <w:t>comments.</w:t>
      </w:r>
      <w:r w:rsidR="006362ED" w:rsidRPr="00805289">
        <w:rPr>
          <w:b/>
          <w:bCs/>
        </w:rPr>
        <w:t xml:space="preserve"> </w:t>
      </w:r>
    </w:p>
    <w:p w14:paraId="4179C6BB" w14:textId="77777777" w:rsidR="00035A5A" w:rsidRPr="00805289" w:rsidRDefault="00035A5A" w:rsidP="00B4642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60" w:line="259" w:lineRule="auto"/>
        <w:rPr>
          <w:rFonts w:ascii="Times New Roman" w:hAnsi="Times New Roman" w:cs="Times New Roman"/>
          <w:b/>
          <w:u w:val="single"/>
        </w:rPr>
      </w:pPr>
    </w:p>
    <w:sectPr w:rsidR="00035A5A" w:rsidRPr="0080528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43EC2"/>
    <w:multiLevelType w:val="multilevel"/>
    <w:tmpl w:val="CFEAF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16397"/>
    <w:multiLevelType w:val="hybridMultilevel"/>
    <w:tmpl w:val="D3F27C8E"/>
    <w:lvl w:ilvl="0" w:tplc="352EAB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F19CA"/>
    <w:multiLevelType w:val="hybridMultilevel"/>
    <w:tmpl w:val="29262588"/>
    <w:lvl w:ilvl="0" w:tplc="352EABB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ED3A49"/>
    <w:multiLevelType w:val="multilevel"/>
    <w:tmpl w:val="CFEAF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4F3DE7"/>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214D22"/>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F15244"/>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497281"/>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3E2081"/>
    <w:multiLevelType w:val="multilevel"/>
    <w:tmpl w:val="667E6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155F9C"/>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9541BF"/>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530577"/>
    <w:multiLevelType w:val="hybridMultilevel"/>
    <w:tmpl w:val="913C14CC"/>
    <w:lvl w:ilvl="0" w:tplc="D0C4947A">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58087AAA"/>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5F1F46"/>
    <w:multiLevelType w:val="multilevel"/>
    <w:tmpl w:val="CFEAF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4"/>
  </w:num>
  <w:num w:numId="4">
    <w:abstractNumId w:val="7"/>
  </w:num>
  <w:num w:numId="5">
    <w:abstractNumId w:val="12"/>
  </w:num>
  <w:num w:numId="6">
    <w:abstractNumId w:val="9"/>
  </w:num>
  <w:num w:numId="7">
    <w:abstractNumId w:val="13"/>
  </w:num>
  <w:num w:numId="8">
    <w:abstractNumId w:val="0"/>
  </w:num>
  <w:num w:numId="9">
    <w:abstractNumId w:val="3"/>
  </w:num>
  <w:num w:numId="10">
    <w:abstractNumId w:val="2"/>
  </w:num>
  <w:num w:numId="11">
    <w:abstractNumId w:val="10"/>
  </w:num>
  <w:num w:numId="12">
    <w:abstractNumId w:val="6"/>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803"/>
    <w:rsid w:val="000035A0"/>
    <w:rsid w:val="00035A5A"/>
    <w:rsid w:val="00037244"/>
    <w:rsid w:val="000A1EA7"/>
    <w:rsid w:val="001B1F78"/>
    <w:rsid w:val="001F5C70"/>
    <w:rsid w:val="00201A7F"/>
    <w:rsid w:val="00207709"/>
    <w:rsid w:val="002615F6"/>
    <w:rsid w:val="00264438"/>
    <w:rsid w:val="002F41A0"/>
    <w:rsid w:val="003318DB"/>
    <w:rsid w:val="00445C89"/>
    <w:rsid w:val="004A1803"/>
    <w:rsid w:val="004C1EFE"/>
    <w:rsid w:val="004C45C6"/>
    <w:rsid w:val="004E4103"/>
    <w:rsid w:val="00522DA1"/>
    <w:rsid w:val="005552A3"/>
    <w:rsid w:val="005614CB"/>
    <w:rsid w:val="0056659B"/>
    <w:rsid w:val="00587D8B"/>
    <w:rsid w:val="006362ED"/>
    <w:rsid w:val="00645B56"/>
    <w:rsid w:val="006503EC"/>
    <w:rsid w:val="0065478C"/>
    <w:rsid w:val="00710C92"/>
    <w:rsid w:val="00793629"/>
    <w:rsid w:val="007C6189"/>
    <w:rsid w:val="007D434E"/>
    <w:rsid w:val="00805289"/>
    <w:rsid w:val="00832104"/>
    <w:rsid w:val="008967D0"/>
    <w:rsid w:val="008D15F0"/>
    <w:rsid w:val="00991142"/>
    <w:rsid w:val="009D7632"/>
    <w:rsid w:val="00A37106"/>
    <w:rsid w:val="00A91982"/>
    <w:rsid w:val="00AD52EC"/>
    <w:rsid w:val="00AE4DF1"/>
    <w:rsid w:val="00B4642C"/>
    <w:rsid w:val="00B65E10"/>
    <w:rsid w:val="00BA734C"/>
    <w:rsid w:val="00C43CE0"/>
    <w:rsid w:val="00C46214"/>
    <w:rsid w:val="00C75758"/>
    <w:rsid w:val="00CB5429"/>
    <w:rsid w:val="00CB5E54"/>
    <w:rsid w:val="00CD7C74"/>
    <w:rsid w:val="00D36438"/>
    <w:rsid w:val="00DF136B"/>
    <w:rsid w:val="00E26798"/>
    <w:rsid w:val="00E5131C"/>
    <w:rsid w:val="00E5781F"/>
    <w:rsid w:val="00E940EF"/>
    <w:rsid w:val="00EF3BC9"/>
    <w:rsid w:val="00F06CD7"/>
    <w:rsid w:val="00F436BD"/>
    <w:rsid w:val="00FD65E5"/>
    <w:rsid w:val="00FE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F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reA">
    <w:name w:val="Treść A"/>
    <w:rsid w:val="004A1803"/>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customStyle="1" w:styleId="DomylneA">
    <w:name w:val="Domyślne A"/>
    <w:link w:val="DomylneAZnak"/>
    <w:rsid w:val="002615F6"/>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paragraph" w:customStyle="1" w:styleId="Domylne">
    <w:name w:val="Domyślne"/>
    <w:rsid w:val="002615F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14:textOutline w14:w="0" w14:cap="flat" w14:cmpd="sng" w14:algn="ctr">
        <w14:noFill/>
        <w14:prstDash w14:val="solid"/>
        <w14:bevel/>
      </w14:textOutline>
    </w:rPr>
  </w:style>
  <w:style w:type="character" w:customStyle="1" w:styleId="DomylneAZnak">
    <w:name w:val="Domyślne A Znak"/>
    <w:basedOn w:val="Domylnaczcionkaakapitu"/>
    <w:link w:val="DomylneA"/>
    <w:rsid w:val="002615F6"/>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table" w:styleId="Tabela-Siatka">
    <w:name w:val="Table Grid"/>
    <w:basedOn w:val="Standardowy"/>
    <w:uiPriority w:val="39"/>
    <w:rsid w:val="001F5C70"/>
    <w:pPr>
      <w:spacing w:after="0" w:line="240" w:lineRule="auto"/>
    </w:pPr>
    <w:rPr>
      <w:rFonts w:eastAsia="SimSun"/>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rsid w:val="00BA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BA734C"/>
    <w:rPr>
      <w:rFonts w:ascii="Courier New" w:eastAsia="Times New Roman" w:hAnsi="Courier New" w:cs="Courier New"/>
      <w:sz w:val="20"/>
      <w:szCs w:val="20"/>
      <w:lang w:val="pl-PL" w:eastAsia="pl-PL"/>
    </w:rPr>
  </w:style>
  <w:style w:type="paragraph" w:styleId="Akapitzlist">
    <w:name w:val="List Paragraph"/>
    <w:basedOn w:val="Normalny"/>
    <w:uiPriority w:val="34"/>
    <w:qFormat/>
    <w:rsid w:val="00FD65E5"/>
    <w:pPr>
      <w:ind w:left="720"/>
      <w:contextualSpacing/>
    </w:pPr>
  </w:style>
  <w:style w:type="paragraph" w:styleId="Tekstkomentarza">
    <w:name w:val="annotation text"/>
    <w:basedOn w:val="Normalny"/>
    <w:link w:val="TekstkomentarzaZnak"/>
    <w:uiPriority w:val="99"/>
    <w:semiHidden/>
    <w:unhideWhenUsed/>
    <w:rsid w:val="002F41A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TekstkomentarzaZnak">
    <w:name w:val="Tekst komentarza Znak"/>
    <w:basedOn w:val="Domylnaczcionkaakapitu"/>
    <w:link w:val="Tekstkomentarza"/>
    <w:uiPriority w:val="99"/>
    <w:semiHidden/>
    <w:rsid w:val="002F41A0"/>
    <w:rPr>
      <w:rFonts w:ascii="Times New Roman" w:eastAsia="Arial Unicode MS" w:hAnsi="Times New Roman" w:cs="Times New Roman"/>
      <w:sz w:val="20"/>
      <w:szCs w:val="20"/>
      <w:bdr w:val="nil"/>
    </w:rPr>
  </w:style>
  <w:style w:type="character" w:styleId="Odwoaniedokomentarza">
    <w:name w:val="annotation reference"/>
    <w:basedOn w:val="Domylnaczcionkaakapitu"/>
    <w:uiPriority w:val="99"/>
    <w:semiHidden/>
    <w:unhideWhenUsed/>
    <w:rsid w:val="002F41A0"/>
    <w:rPr>
      <w:sz w:val="16"/>
      <w:szCs w:val="16"/>
    </w:rPr>
  </w:style>
  <w:style w:type="paragraph" w:styleId="Tekstdymka">
    <w:name w:val="Balloon Text"/>
    <w:basedOn w:val="Normalny"/>
    <w:link w:val="TekstdymkaZnak"/>
    <w:uiPriority w:val="99"/>
    <w:semiHidden/>
    <w:unhideWhenUsed/>
    <w:rsid w:val="002F41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F41A0"/>
    <w:rPr>
      <w:rFonts w:ascii="Tahoma" w:hAnsi="Tahoma" w:cs="Tahoma"/>
      <w:sz w:val="16"/>
      <w:szCs w:val="16"/>
    </w:rPr>
  </w:style>
  <w:style w:type="paragraph" w:styleId="NormalnyWeb">
    <w:name w:val="Normal (Web)"/>
    <w:basedOn w:val="Normalny"/>
    <w:uiPriority w:val="99"/>
    <w:unhideWhenUsed/>
    <w:rsid w:val="002F41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title">
    <w:name w:val="article-title"/>
    <w:basedOn w:val="Domylnaczcionkaakapitu"/>
    <w:rsid w:val="004C45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reA">
    <w:name w:val="Treść A"/>
    <w:rsid w:val="004A1803"/>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customStyle="1" w:styleId="DomylneA">
    <w:name w:val="Domyślne A"/>
    <w:link w:val="DomylneAZnak"/>
    <w:rsid w:val="002615F6"/>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paragraph" w:customStyle="1" w:styleId="Domylne">
    <w:name w:val="Domyślne"/>
    <w:rsid w:val="002615F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14:textOutline w14:w="0" w14:cap="flat" w14:cmpd="sng" w14:algn="ctr">
        <w14:noFill/>
        <w14:prstDash w14:val="solid"/>
        <w14:bevel/>
      </w14:textOutline>
    </w:rPr>
  </w:style>
  <w:style w:type="character" w:customStyle="1" w:styleId="DomylneAZnak">
    <w:name w:val="Domyślne A Znak"/>
    <w:basedOn w:val="Domylnaczcionkaakapitu"/>
    <w:link w:val="DomylneA"/>
    <w:rsid w:val="002615F6"/>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table" w:styleId="Tabela-Siatka">
    <w:name w:val="Table Grid"/>
    <w:basedOn w:val="Standardowy"/>
    <w:uiPriority w:val="39"/>
    <w:rsid w:val="001F5C70"/>
    <w:pPr>
      <w:spacing w:after="0" w:line="240" w:lineRule="auto"/>
    </w:pPr>
    <w:rPr>
      <w:rFonts w:eastAsia="SimSun"/>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rsid w:val="00BA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BA734C"/>
    <w:rPr>
      <w:rFonts w:ascii="Courier New" w:eastAsia="Times New Roman" w:hAnsi="Courier New" w:cs="Courier New"/>
      <w:sz w:val="20"/>
      <w:szCs w:val="20"/>
      <w:lang w:val="pl-PL" w:eastAsia="pl-PL"/>
    </w:rPr>
  </w:style>
  <w:style w:type="paragraph" w:styleId="Akapitzlist">
    <w:name w:val="List Paragraph"/>
    <w:basedOn w:val="Normalny"/>
    <w:uiPriority w:val="34"/>
    <w:qFormat/>
    <w:rsid w:val="00FD65E5"/>
    <w:pPr>
      <w:ind w:left="720"/>
      <w:contextualSpacing/>
    </w:pPr>
  </w:style>
  <w:style w:type="paragraph" w:styleId="Tekstkomentarza">
    <w:name w:val="annotation text"/>
    <w:basedOn w:val="Normalny"/>
    <w:link w:val="TekstkomentarzaZnak"/>
    <w:uiPriority w:val="99"/>
    <w:semiHidden/>
    <w:unhideWhenUsed/>
    <w:rsid w:val="002F41A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TekstkomentarzaZnak">
    <w:name w:val="Tekst komentarza Znak"/>
    <w:basedOn w:val="Domylnaczcionkaakapitu"/>
    <w:link w:val="Tekstkomentarza"/>
    <w:uiPriority w:val="99"/>
    <w:semiHidden/>
    <w:rsid w:val="002F41A0"/>
    <w:rPr>
      <w:rFonts w:ascii="Times New Roman" w:eastAsia="Arial Unicode MS" w:hAnsi="Times New Roman" w:cs="Times New Roman"/>
      <w:sz w:val="20"/>
      <w:szCs w:val="20"/>
      <w:bdr w:val="nil"/>
    </w:rPr>
  </w:style>
  <w:style w:type="character" w:styleId="Odwoaniedokomentarza">
    <w:name w:val="annotation reference"/>
    <w:basedOn w:val="Domylnaczcionkaakapitu"/>
    <w:uiPriority w:val="99"/>
    <w:semiHidden/>
    <w:unhideWhenUsed/>
    <w:rsid w:val="002F41A0"/>
    <w:rPr>
      <w:sz w:val="16"/>
      <w:szCs w:val="16"/>
    </w:rPr>
  </w:style>
  <w:style w:type="paragraph" w:styleId="Tekstdymka">
    <w:name w:val="Balloon Text"/>
    <w:basedOn w:val="Normalny"/>
    <w:link w:val="TekstdymkaZnak"/>
    <w:uiPriority w:val="99"/>
    <w:semiHidden/>
    <w:unhideWhenUsed/>
    <w:rsid w:val="002F41A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F41A0"/>
    <w:rPr>
      <w:rFonts w:ascii="Tahoma" w:hAnsi="Tahoma" w:cs="Tahoma"/>
      <w:sz w:val="16"/>
      <w:szCs w:val="16"/>
    </w:rPr>
  </w:style>
  <w:style w:type="paragraph" w:styleId="NormalnyWeb">
    <w:name w:val="Normal (Web)"/>
    <w:basedOn w:val="Normalny"/>
    <w:uiPriority w:val="99"/>
    <w:unhideWhenUsed/>
    <w:rsid w:val="002F41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title">
    <w:name w:val="article-title"/>
    <w:basedOn w:val="Domylnaczcionkaakapitu"/>
    <w:rsid w:val="004C4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865075">
      <w:bodyDiv w:val="1"/>
      <w:marLeft w:val="0"/>
      <w:marRight w:val="0"/>
      <w:marTop w:val="0"/>
      <w:marBottom w:val="0"/>
      <w:divBdr>
        <w:top w:val="none" w:sz="0" w:space="0" w:color="auto"/>
        <w:left w:val="none" w:sz="0" w:space="0" w:color="auto"/>
        <w:bottom w:val="none" w:sz="0" w:space="0" w:color="auto"/>
        <w:right w:val="none" w:sz="0" w:space="0" w:color="auto"/>
      </w:divBdr>
    </w:div>
    <w:div w:id="968364619">
      <w:bodyDiv w:val="1"/>
      <w:marLeft w:val="0"/>
      <w:marRight w:val="0"/>
      <w:marTop w:val="0"/>
      <w:marBottom w:val="0"/>
      <w:divBdr>
        <w:top w:val="none" w:sz="0" w:space="0" w:color="auto"/>
        <w:left w:val="none" w:sz="0" w:space="0" w:color="auto"/>
        <w:bottom w:val="none" w:sz="0" w:space="0" w:color="auto"/>
        <w:right w:val="none" w:sz="0" w:space="0" w:color="auto"/>
      </w:divBdr>
    </w:div>
    <w:div w:id="1222716780">
      <w:bodyDiv w:val="1"/>
      <w:marLeft w:val="0"/>
      <w:marRight w:val="0"/>
      <w:marTop w:val="0"/>
      <w:marBottom w:val="0"/>
      <w:divBdr>
        <w:top w:val="none" w:sz="0" w:space="0" w:color="auto"/>
        <w:left w:val="none" w:sz="0" w:space="0" w:color="auto"/>
        <w:bottom w:val="none" w:sz="0" w:space="0" w:color="auto"/>
        <w:right w:val="none" w:sz="0" w:space="0" w:color="auto"/>
      </w:divBdr>
    </w:div>
    <w:div w:id="1418670368">
      <w:bodyDiv w:val="1"/>
      <w:marLeft w:val="0"/>
      <w:marRight w:val="0"/>
      <w:marTop w:val="0"/>
      <w:marBottom w:val="0"/>
      <w:divBdr>
        <w:top w:val="none" w:sz="0" w:space="0" w:color="auto"/>
        <w:left w:val="none" w:sz="0" w:space="0" w:color="auto"/>
        <w:bottom w:val="none" w:sz="0" w:space="0" w:color="auto"/>
        <w:right w:val="none" w:sz="0" w:space="0" w:color="auto"/>
      </w:divBdr>
      <w:divsChild>
        <w:div w:id="446461681">
          <w:marLeft w:val="0"/>
          <w:marRight w:val="0"/>
          <w:marTop w:val="0"/>
          <w:marBottom w:val="0"/>
          <w:divBdr>
            <w:top w:val="none" w:sz="0" w:space="0" w:color="auto"/>
            <w:left w:val="none" w:sz="0" w:space="0" w:color="auto"/>
            <w:bottom w:val="none" w:sz="0" w:space="0" w:color="auto"/>
            <w:right w:val="none" w:sz="0" w:space="0" w:color="auto"/>
          </w:divBdr>
          <w:divsChild>
            <w:div w:id="524750116">
              <w:marLeft w:val="0"/>
              <w:marRight w:val="0"/>
              <w:marTop w:val="0"/>
              <w:marBottom w:val="0"/>
              <w:divBdr>
                <w:top w:val="none" w:sz="0" w:space="0" w:color="auto"/>
                <w:left w:val="none" w:sz="0" w:space="0" w:color="auto"/>
                <w:bottom w:val="none" w:sz="0" w:space="0" w:color="auto"/>
                <w:right w:val="none" w:sz="0" w:space="0" w:color="auto"/>
              </w:divBdr>
            </w:div>
            <w:div w:id="431978632">
              <w:marLeft w:val="0"/>
              <w:marRight w:val="0"/>
              <w:marTop w:val="0"/>
              <w:marBottom w:val="0"/>
              <w:divBdr>
                <w:top w:val="none" w:sz="0" w:space="0" w:color="auto"/>
                <w:left w:val="none" w:sz="0" w:space="0" w:color="auto"/>
                <w:bottom w:val="none" w:sz="0" w:space="0" w:color="auto"/>
                <w:right w:val="none" w:sz="0" w:space="0" w:color="auto"/>
              </w:divBdr>
            </w:div>
          </w:divsChild>
        </w:div>
        <w:div w:id="797256506">
          <w:marLeft w:val="0"/>
          <w:marRight w:val="0"/>
          <w:marTop w:val="0"/>
          <w:marBottom w:val="0"/>
          <w:divBdr>
            <w:top w:val="none" w:sz="0" w:space="0" w:color="auto"/>
            <w:left w:val="none" w:sz="0" w:space="0" w:color="auto"/>
            <w:bottom w:val="none" w:sz="0" w:space="0" w:color="auto"/>
            <w:right w:val="none" w:sz="0" w:space="0" w:color="auto"/>
          </w:divBdr>
          <w:divsChild>
            <w:div w:id="543758016">
              <w:marLeft w:val="0"/>
              <w:marRight w:val="0"/>
              <w:marTop w:val="0"/>
              <w:marBottom w:val="0"/>
              <w:divBdr>
                <w:top w:val="none" w:sz="0" w:space="0" w:color="auto"/>
                <w:left w:val="none" w:sz="0" w:space="0" w:color="auto"/>
                <w:bottom w:val="none" w:sz="0" w:space="0" w:color="auto"/>
                <w:right w:val="none" w:sz="0" w:space="0" w:color="auto"/>
              </w:divBdr>
            </w:div>
            <w:div w:id="14904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189436">
      <w:bodyDiv w:val="1"/>
      <w:marLeft w:val="0"/>
      <w:marRight w:val="0"/>
      <w:marTop w:val="0"/>
      <w:marBottom w:val="0"/>
      <w:divBdr>
        <w:top w:val="none" w:sz="0" w:space="0" w:color="auto"/>
        <w:left w:val="none" w:sz="0" w:space="0" w:color="auto"/>
        <w:bottom w:val="none" w:sz="0" w:space="0" w:color="auto"/>
        <w:right w:val="none" w:sz="0" w:space="0" w:color="auto"/>
      </w:divBdr>
    </w:div>
    <w:div w:id="1809008485">
      <w:bodyDiv w:val="1"/>
      <w:marLeft w:val="0"/>
      <w:marRight w:val="0"/>
      <w:marTop w:val="0"/>
      <w:marBottom w:val="0"/>
      <w:divBdr>
        <w:top w:val="none" w:sz="0" w:space="0" w:color="auto"/>
        <w:left w:val="none" w:sz="0" w:space="0" w:color="auto"/>
        <w:bottom w:val="none" w:sz="0" w:space="0" w:color="auto"/>
        <w:right w:val="none" w:sz="0" w:space="0" w:color="auto"/>
      </w:divBdr>
    </w:div>
    <w:div w:id="211262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4764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AK</cp:lastModifiedBy>
  <cp:revision>2</cp:revision>
  <dcterms:created xsi:type="dcterms:W3CDTF">2022-01-26T12:05:00Z</dcterms:created>
  <dcterms:modified xsi:type="dcterms:W3CDTF">2022-01-26T12:05:00Z</dcterms:modified>
</cp:coreProperties>
</file>