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A824B7" w14:textId="77777777" w:rsidR="00FF0BD6" w:rsidRPr="006453D9" w:rsidRDefault="00FF0BD6" w:rsidP="00FF0BD6">
      <w:pPr>
        <w:pStyle w:val="MDPI11articletype"/>
      </w:pPr>
      <w:r w:rsidRPr="006453D9">
        <w:t>Article</w:t>
      </w:r>
    </w:p>
    <w:p w14:paraId="6A9566D5" w14:textId="77777777" w:rsidR="000F338D" w:rsidRPr="000F338D" w:rsidRDefault="000F338D" w:rsidP="000F338D">
      <w:pPr>
        <w:pStyle w:val="MDPI12title"/>
      </w:pPr>
      <w:r w:rsidRPr="000F338D">
        <w:t>Parametric and Experimental Modeling of Axial-type Piezoelectric Energy Generator with Active Base</w:t>
      </w:r>
    </w:p>
    <w:p w14:paraId="0096D7DE" w14:textId="77777777" w:rsidR="000F338D" w:rsidRPr="0072621F" w:rsidRDefault="000F338D" w:rsidP="000F338D">
      <w:pPr>
        <w:pStyle w:val="MDPI13authornames"/>
        <w:rPr>
          <w:color w:val="auto"/>
        </w:rPr>
      </w:pPr>
      <w:r w:rsidRPr="00243680">
        <w:t>Alexander V. Cherpakov</w:t>
      </w:r>
      <w:r w:rsidRPr="00243680">
        <w:rPr>
          <w:vertAlign w:val="superscript"/>
        </w:rPr>
        <w:t>1</w:t>
      </w:r>
      <w:r w:rsidR="00243680">
        <w:rPr>
          <w:color w:val="auto"/>
          <w:vertAlign w:val="superscript"/>
        </w:rPr>
        <w:t>,2</w:t>
      </w:r>
      <w:r w:rsidR="002951F4">
        <w:rPr>
          <w:color w:val="auto"/>
          <w:vertAlign w:val="superscript"/>
        </w:rPr>
        <w:t>*</w:t>
      </w:r>
      <w:r w:rsidRPr="000F338D">
        <w:rPr>
          <w:color w:val="auto"/>
        </w:rPr>
        <w:t>,</w:t>
      </w:r>
      <w:r>
        <w:rPr>
          <w:color w:val="auto"/>
        </w:rPr>
        <w:t xml:space="preserve"> </w:t>
      </w:r>
      <w:r w:rsidRPr="00243680">
        <w:t>Ivan A. Parinov</w:t>
      </w:r>
      <w:r w:rsidRPr="0072621F">
        <w:rPr>
          <w:color w:val="auto"/>
          <w:vertAlign w:val="superscript"/>
        </w:rPr>
        <w:t>1</w:t>
      </w:r>
      <w:r w:rsidRPr="0072621F">
        <w:rPr>
          <w:color w:val="auto"/>
        </w:rPr>
        <w:t xml:space="preserve"> </w:t>
      </w:r>
      <w:r w:rsidRPr="00D945EC">
        <w:t>and</w:t>
      </w:r>
      <w:r>
        <w:t xml:space="preserve"> </w:t>
      </w:r>
      <w:r w:rsidR="00243680" w:rsidRPr="002951F4">
        <w:t>Rakesh K. Haldkar</w:t>
      </w:r>
      <w:r w:rsidR="00243680" w:rsidRPr="001F31D1">
        <w:rPr>
          <w:vertAlign w:val="superscript"/>
        </w:rPr>
        <w:t>1</w:t>
      </w:r>
    </w:p>
    <w:p w14:paraId="35E41500" w14:textId="77777777" w:rsidR="000F338D" w:rsidRPr="000F338D" w:rsidRDefault="000F338D" w:rsidP="000F338D">
      <w:pPr>
        <w:rPr>
          <w:lang w:eastAsia="de-DE" w:bidi="en-US"/>
        </w:rPr>
      </w:pPr>
    </w:p>
    <w:tbl>
      <w:tblPr>
        <w:tblpPr w:leftFromText="198" w:rightFromText="198" w:vertAnchor="page" w:horzAnchor="margin" w:tblpY="9526"/>
        <w:tblW w:w="2410" w:type="dxa"/>
        <w:tblLayout w:type="fixed"/>
        <w:tblCellMar>
          <w:left w:w="0" w:type="dxa"/>
          <w:right w:w="0" w:type="dxa"/>
        </w:tblCellMar>
        <w:tblLook w:val="04A0" w:firstRow="1" w:lastRow="0" w:firstColumn="1" w:lastColumn="0" w:noHBand="0" w:noVBand="1"/>
      </w:tblPr>
      <w:tblGrid>
        <w:gridCol w:w="2410"/>
      </w:tblGrid>
      <w:tr w:rsidR="00E7454A" w:rsidRPr="008C41A6" w14:paraId="110BFC80" w14:textId="77777777" w:rsidTr="000569C1">
        <w:tc>
          <w:tcPr>
            <w:tcW w:w="2410" w:type="dxa"/>
            <w:shd w:val="clear" w:color="auto" w:fill="auto"/>
          </w:tcPr>
          <w:p w14:paraId="0A066112" w14:textId="77777777" w:rsidR="00E7454A" w:rsidRPr="001A242A" w:rsidRDefault="00E7454A" w:rsidP="000569C1">
            <w:pPr>
              <w:pStyle w:val="MDPI61Citation"/>
              <w:spacing w:line="240" w:lineRule="exact"/>
            </w:pPr>
            <w:r w:rsidRPr="001A242A">
              <w:rPr>
                <w:b/>
              </w:rPr>
              <w:t>Citation:</w:t>
            </w:r>
            <w:r w:rsidRPr="008C41A6">
              <w:t xml:space="preserve"> </w:t>
            </w:r>
            <w:proofErr w:type="spellStart"/>
            <w:r>
              <w:t>Lastname</w:t>
            </w:r>
            <w:proofErr w:type="spellEnd"/>
            <w:r>
              <w:t xml:space="preserve">, F.; </w:t>
            </w:r>
            <w:proofErr w:type="spellStart"/>
            <w:r>
              <w:t>Lastname</w:t>
            </w:r>
            <w:proofErr w:type="spellEnd"/>
            <w:r>
              <w:t xml:space="preserve">, F.; </w:t>
            </w:r>
            <w:proofErr w:type="spellStart"/>
            <w:r>
              <w:t>Lastname</w:t>
            </w:r>
            <w:proofErr w:type="spellEnd"/>
            <w:r>
              <w:t xml:space="preserve">, F. Title. </w:t>
            </w:r>
            <w:r>
              <w:rPr>
                <w:i/>
              </w:rPr>
              <w:t xml:space="preserve">Appl. Sci. </w:t>
            </w:r>
            <w:r>
              <w:rPr>
                <w:b/>
              </w:rPr>
              <w:t>2021</w:t>
            </w:r>
            <w:r>
              <w:t xml:space="preserve">, </w:t>
            </w:r>
            <w:r>
              <w:rPr>
                <w:i/>
              </w:rPr>
              <w:t>11</w:t>
            </w:r>
            <w:r>
              <w:t>, x. https://doi.org/10.3390/xxxxx</w:t>
            </w:r>
          </w:p>
          <w:p w14:paraId="31C693BB" w14:textId="77777777" w:rsidR="00E7454A" w:rsidRDefault="00E7454A" w:rsidP="000569C1">
            <w:pPr>
              <w:pStyle w:val="MDPI14history"/>
              <w:spacing w:before="240" w:after="240"/>
              <w:rPr>
                <w:rFonts w:ascii="SimSun" w:eastAsia="SimSun" w:hAnsi="SimSun" w:cs="SimSun"/>
                <w:lang w:eastAsia="zh-CN"/>
              </w:rPr>
            </w:pPr>
            <w:r>
              <w:t xml:space="preserve">Academic Editor: </w:t>
            </w:r>
            <w:proofErr w:type="spellStart"/>
            <w:r w:rsidRPr="00562097">
              <w:t>Firstname</w:t>
            </w:r>
            <w:proofErr w:type="spellEnd"/>
            <w:r w:rsidRPr="00562097">
              <w:t xml:space="preserve"> </w:t>
            </w:r>
            <w:proofErr w:type="spellStart"/>
            <w:r w:rsidRPr="00562097">
              <w:t>Lastname</w:t>
            </w:r>
            <w:proofErr w:type="spellEnd"/>
          </w:p>
          <w:p w14:paraId="2A1E3C82" w14:textId="77777777" w:rsidR="00E7454A" w:rsidRPr="00D30D71" w:rsidRDefault="00E7454A" w:rsidP="000569C1">
            <w:pPr>
              <w:pStyle w:val="MDPI14history"/>
              <w:rPr>
                <w:rFonts w:ascii="SimSun" w:eastAsia="SimSun" w:hAnsi="SimSun" w:cs="SimSun"/>
              </w:rPr>
            </w:pPr>
            <w:r w:rsidRPr="00550626">
              <w:rPr>
                <w:szCs w:val="14"/>
              </w:rPr>
              <w:t xml:space="preserve">Received: </w:t>
            </w:r>
            <w:r w:rsidRPr="00D945EC">
              <w:rPr>
                <w:szCs w:val="14"/>
              </w:rPr>
              <w:t>date</w:t>
            </w:r>
          </w:p>
          <w:p w14:paraId="65041D51" w14:textId="77777777" w:rsidR="00E7454A" w:rsidRPr="00550626" w:rsidRDefault="00E7454A" w:rsidP="000569C1">
            <w:pPr>
              <w:pStyle w:val="MDPI14history"/>
              <w:rPr>
                <w:szCs w:val="14"/>
              </w:rPr>
            </w:pPr>
            <w:r w:rsidRPr="00550626">
              <w:rPr>
                <w:szCs w:val="14"/>
              </w:rPr>
              <w:t xml:space="preserve">Accepted: </w:t>
            </w:r>
            <w:r w:rsidRPr="00D945EC">
              <w:rPr>
                <w:szCs w:val="14"/>
              </w:rPr>
              <w:t>date</w:t>
            </w:r>
          </w:p>
          <w:p w14:paraId="69E5A150" w14:textId="77777777" w:rsidR="00E7454A" w:rsidRPr="00550626" w:rsidRDefault="00E7454A" w:rsidP="000569C1">
            <w:pPr>
              <w:pStyle w:val="MDPI14history"/>
              <w:spacing w:after="240"/>
              <w:rPr>
                <w:szCs w:val="14"/>
              </w:rPr>
            </w:pPr>
            <w:r w:rsidRPr="00550626">
              <w:rPr>
                <w:szCs w:val="14"/>
              </w:rPr>
              <w:t xml:space="preserve">Published: </w:t>
            </w:r>
            <w:r w:rsidRPr="00D945EC">
              <w:rPr>
                <w:szCs w:val="14"/>
              </w:rPr>
              <w:t>date</w:t>
            </w:r>
          </w:p>
          <w:p w14:paraId="296A61B1" w14:textId="77777777" w:rsidR="00E7454A" w:rsidRPr="008C41A6" w:rsidRDefault="00E7454A" w:rsidP="000569C1">
            <w:pPr>
              <w:pStyle w:val="MDPI63Notes"/>
              <w:jc w:val="both"/>
            </w:pPr>
            <w:r w:rsidRPr="008C41A6">
              <w:rPr>
                <w:b/>
              </w:rPr>
              <w:t>Publisher’s Note:</w:t>
            </w:r>
            <w:r w:rsidRPr="008C41A6">
              <w:t xml:space="preserve"> MDPI stays neutral with regard to jurisdictional claims in published maps and institutional affiliations.</w:t>
            </w:r>
          </w:p>
          <w:p w14:paraId="71327ECB" w14:textId="77777777" w:rsidR="00E7454A" w:rsidRPr="008C41A6" w:rsidRDefault="00E7454A" w:rsidP="000569C1">
            <w:pPr>
              <w:adjustRightInd w:val="0"/>
              <w:snapToGrid w:val="0"/>
              <w:spacing w:before="240" w:line="240" w:lineRule="atLeast"/>
              <w:ind w:right="113"/>
              <w:jc w:val="left"/>
              <w:rPr>
                <w:rFonts w:eastAsia="DengXian"/>
                <w:bCs/>
                <w:sz w:val="14"/>
                <w:szCs w:val="14"/>
                <w:lang w:bidi="en-US"/>
              </w:rPr>
            </w:pPr>
            <w:r w:rsidRPr="008C41A6">
              <w:rPr>
                <w:rFonts w:eastAsia="DengXian"/>
                <w:lang w:val="ru-RU" w:eastAsia="ru-RU"/>
              </w:rPr>
              <w:drawing>
                <wp:inline distT="0" distB="0" distL="0" distR="0" wp14:anchorId="0AE87DD8" wp14:editId="143078A0">
                  <wp:extent cx="692785" cy="249555"/>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2785" cy="249555"/>
                          </a:xfrm>
                          <a:prstGeom prst="rect">
                            <a:avLst/>
                          </a:prstGeom>
                          <a:noFill/>
                          <a:ln>
                            <a:noFill/>
                          </a:ln>
                        </pic:spPr>
                      </pic:pic>
                    </a:graphicData>
                  </a:graphic>
                </wp:inline>
              </w:drawing>
            </w:r>
          </w:p>
          <w:p w14:paraId="39371421" w14:textId="77777777" w:rsidR="00E7454A" w:rsidRPr="008C41A6" w:rsidRDefault="00E7454A" w:rsidP="000569C1">
            <w:pPr>
              <w:adjustRightInd w:val="0"/>
              <w:snapToGrid w:val="0"/>
              <w:spacing w:before="60" w:line="240" w:lineRule="atLeast"/>
              <w:ind w:right="113"/>
              <w:rPr>
                <w:rFonts w:eastAsia="DengXian"/>
                <w:bCs/>
                <w:sz w:val="14"/>
                <w:szCs w:val="14"/>
                <w:lang w:bidi="en-US"/>
              </w:rPr>
            </w:pPr>
            <w:r w:rsidRPr="008C41A6">
              <w:rPr>
                <w:rFonts w:eastAsia="DengXian"/>
                <w:b/>
                <w:bCs/>
                <w:sz w:val="14"/>
                <w:szCs w:val="14"/>
                <w:lang w:bidi="en-US"/>
              </w:rPr>
              <w:t>Copyright:</w:t>
            </w:r>
            <w:r w:rsidRPr="008C41A6">
              <w:rPr>
                <w:rFonts w:eastAsia="DengXian"/>
                <w:bCs/>
                <w:sz w:val="14"/>
                <w:szCs w:val="14"/>
                <w:lang w:bidi="en-US"/>
              </w:rPr>
              <w:t xml:space="preserve"> </w:t>
            </w:r>
            <w:r>
              <w:rPr>
                <w:rFonts w:eastAsia="DengXian"/>
                <w:bCs/>
                <w:sz w:val="14"/>
                <w:szCs w:val="14"/>
                <w:lang w:bidi="en-US"/>
              </w:rPr>
              <w:t>© 2021</w:t>
            </w:r>
            <w:r w:rsidRPr="008C41A6">
              <w:rPr>
                <w:rFonts w:eastAsia="DengXian"/>
                <w:bCs/>
                <w:sz w:val="14"/>
                <w:szCs w:val="14"/>
                <w:lang w:bidi="en-US"/>
              </w:rPr>
              <w:t xml:space="preserve"> </w:t>
            </w:r>
            <w:r>
              <w:rPr>
                <w:rFonts w:eastAsia="DengXian"/>
                <w:bCs/>
                <w:sz w:val="14"/>
                <w:szCs w:val="14"/>
                <w:lang w:bidi="en-US"/>
              </w:rPr>
              <w:t xml:space="preserve">by the authors. Submitted for possible open access publication under the terms and conditions of the Creative Commons </w:t>
            </w:r>
            <w:r w:rsidRPr="008C41A6">
              <w:rPr>
                <w:rFonts w:eastAsia="DengXian"/>
                <w:bCs/>
                <w:sz w:val="14"/>
                <w:szCs w:val="14"/>
                <w:lang w:bidi="en-US"/>
              </w:rPr>
              <w:t>Attribution (CC BY) license (</w:t>
            </w:r>
            <w:r>
              <w:rPr>
                <w:rFonts w:eastAsia="DengXian"/>
                <w:bCs/>
                <w:sz w:val="14"/>
                <w:szCs w:val="14"/>
                <w:lang w:bidi="en-US"/>
              </w:rPr>
              <w:t>https://</w:t>
            </w:r>
            <w:r w:rsidRPr="008C41A6">
              <w:rPr>
                <w:rFonts w:eastAsia="DengXian"/>
                <w:bCs/>
                <w:sz w:val="14"/>
                <w:szCs w:val="14"/>
                <w:lang w:bidi="en-US"/>
              </w:rPr>
              <w:t>creativecommons.org/licenses/by/4.0/).</w:t>
            </w:r>
          </w:p>
        </w:tc>
      </w:tr>
    </w:tbl>
    <w:p w14:paraId="13E26B0E" w14:textId="761B82AD" w:rsidR="00FF0BD6" w:rsidRPr="00D945EC" w:rsidRDefault="00457A76" w:rsidP="00FF0BD6">
      <w:pPr>
        <w:pStyle w:val="MDPI16affiliation"/>
      </w:pPr>
      <w:r w:rsidRPr="00457A76">
        <w:rPr>
          <w:vertAlign w:val="superscript"/>
        </w:rPr>
        <w:t>1</w:t>
      </w:r>
      <w:r w:rsidR="00FF0BD6" w:rsidRPr="00D945EC">
        <w:tab/>
      </w:r>
      <w:r w:rsidR="00243680" w:rsidRPr="0072621F">
        <w:rPr>
          <w:color w:val="auto"/>
          <w:szCs w:val="20"/>
        </w:rPr>
        <w:t xml:space="preserve">I. I. </w:t>
      </w:r>
      <w:proofErr w:type="spellStart"/>
      <w:r w:rsidR="00243680" w:rsidRPr="0072621F">
        <w:rPr>
          <w:color w:val="auto"/>
          <w:szCs w:val="20"/>
        </w:rPr>
        <w:t>Vorovich</w:t>
      </w:r>
      <w:proofErr w:type="spellEnd"/>
      <w:r w:rsidR="00243680" w:rsidRPr="0072621F">
        <w:rPr>
          <w:color w:val="auto"/>
          <w:szCs w:val="20"/>
        </w:rPr>
        <w:t xml:space="preserve"> Mathematics, Mechanics and Computer Sciences Institute</w:t>
      </w:r>
      <w:r w:rsidR="00243680" w:rsidRPr="0072621F">
        <w:rPr>
          <w:color w:val="auto"/>
        </w:rPr>
        <w:t>, Southern Federal University, 344090, Rostov-on-Don, Russia;</w:t>
      </w:r>
      <w:r w:rsidR="002951F4">
        <w:rPr>
          <w:color w:val="auto"/>
        </w:rPr>
        <w:t xml:space="preserve"> </w:t>
      </w:r>
      <w:r w:rsidR="00CF72B0" w:rsidRPr="002951F4">
        <w:rPr>
          <w:color w:val="auto"/>
        </w:rPr>
        <w:t>alex837@yandex.ru (A.V.C.)</w:t>
      </w:r>
      <w:r w:rsidR="00CF72B0">
        <w:rPr>
          <w:color w:val="auto"/>
        </w:rPr>
        <w:t xml:space="preserve">; </w:t>
      </w:r>
      <w:hyperlink r:id="rId9" w:history="1">
        <w:r w:rsidR="002951F4" w:rsidRPr="002951F4">
          <w:rPr>
            <w:color w:val="auto"/>
          </w:rPr>
          <w:t>parinov_ia@mail.ru</w:t>
        </w:r>
      </w:hyperlink>
      <w:r w:rsidR="002951F4" w:rsidRPr="002951F4">
        <w:rPr>
          <w:color w:val="auto"/>
        </w:rPr>
        <w:t xml:space="preserve"> (I.A.P.);</w:t>
      </w:r>
      <w:r w:rsidR="00CF72B0">
        <w:rPr>
          <w:color w:val="auto"/>
          <w:lang w:val="ru-RU"/>
        </w:rPr>
        <w:t xml:space="preserve"> </w:t>
      </w:r>
      <w:r w:rsidR="002951F4" w:rsidRPr="002951F4">
        <w:rPr>
          <w:color w:val="auto"/>
        </w:rPr>
        <w:t xml:space="preserve">rakeshhaldkar@gmail.com </w:t>
      </w:r>
      <w:r w:rsidR="002951F4">
        <w:rPr>
          <w:color w:val="auto"/>
        </w:rPr>
        <w:t>(R.K.H.)</w:t>
      </w:r>
    </w:p>
    <w:p w14:paraId="7031C689" w14:textId="77777777" w:rsidR="002951F4" w:rsidRDefault="00FF0BD6" w:rsidP="00FF0BD6">
      <w:pPr>
        <w:pStyle w:val="MDPI16affiliation"/>
      </w:pPr>
      <w:r w:rsidRPr="00D945EC">
        <w:rPr>
          <w:vertAlign w:val="superscript"/>
        </w:rPr>
        <w:t>2</w:t>
      </w:r>
      <w:r w:rsidRPr="00D945EC">
        <w:tab/>
      </w:r>
      <w:r w:rsidR="002951F4" w:rsidRPr="002951F4">
        <w:t>Department of Information Systems in Construction, Don State Technical University, 344000, Rostov-on-Don, Russia; alex837@yandex.ru (A.V.C.)</w:t>
      </w:r>
      <w:r w:rsidR="002951F4">
        <w:t>;</w:t>
      </w:r>
    </w:p>
    <w:p w14:paraId="409A566D" w14:textId="77777777" w:rsidR="00FF0BD6" w:rsidRPr="00550626" w:rsidRDefault="002951F4" w:rsidP="00FF0BD6">
      <w:pPr>
        <w:pStyle w:val="MDPI16affiliation"/>
      </w:pPr>
      <w:r w:rsidRPr="00F0572B">
        <w:rPr>
          <w:b/>
        </w:rPr>
        <w:t xml:space="preserve"> </w:t>
      </w:r>
      <w:r w:rsidR="00FF0BD6" w:rsidRPr="00F0572B">
        <w:rPr>
          <w:b/>
        </w:rPr>
        <w:t>*</w:t>
      </w:r>
      <w:r w:rsidR="00FF0BD6" w:rsidRPr="00D945EC">
        <w:tab/>
        <w:t xml:space="preserve">Correspondence: </w:t>
      </w:r>
      <w:r w:rsidRPr="002951F4">
        <w:t>alex837@yandex.ru (A.V.C.)</w:t>
      </w:r>
      <w:r>
        <w:t>;</w:t>
      </w:r>
    </w:p>
    <w:p w14:paraId="7BF279B9" w14:textId="77777777" w:rsidR="00DB2B78" w:rsidRPr="00DB2B78" w:rsidRDefault="00FF0BD6" w:rsidP="00DB2B78">
      <w:pPr>
        <w:pStyle w:val="MDPI17abstract"/>
        <w:rPr>
          <w:szCs w:val="18"/>
        </w:rPr>
      </w:pPr>
      <w:r w:rsidRPr="00550626">
        <w:rPr>
          <w:b/>
          <w:szCs w:val="18"/>
        </w:rPr>
        <w:t xml:space="preserve">Abstract: </w:t>
      </w:r>
      <w:r w:rsidR="00DB2B78" w:rsidRPr="00DB2B78">
        <w:rPr>
          <w:szCs w:val="18"/>
        </w:rPr>
        <w:t>Computational and experimental approaches to modeling oscillations of a new axial- type piezoelectric generator (PEG) with a proof mass and an active base are considered. Cylindrical piezoelectric elements located along the generator axis are used as an active base. Numerical modeling was carried out in the FE ANSYS software. The results of modal and harmonic analysis of oscillations are presented. Energy generation in cylindrical-type piezoelectric elements occurs due to the transfer of compression forces to the piezoelectric element at the base of the PEG upon excitation of structure vibrations. The piezoelectric elements of the plate type, made in the form of a bimorph on the PEG base bar, use the potential energy of bending vibrations of the PEG. The maximum output parameters of the PEG are achieved at resonance impacts by simulating stationary periodic oscillations. The technique of experimental analysis of oscillations is presented, as well as a description of the laboratory test setup. Numerical and experimental results for the output characteristics of the piezoelectric generator at low-frequency loading are presented.</w:t>
      </w:r>
    </w:p>
    <w:p w14:paraId="20349E27" w14:textId="77777777" w:rsidR="00FF0BD6" w:rsidRPr="00550626" w:rsidRDefault="00FF0BD6" w:rsidP="00FF0BD6">
      <w:pPr>
        <w:pStyle w:val="MDPI18keywords"/>
        <w:rPr>
          <w:szCs w:val="18"/>
        </w:rPr>
      </w:pPr>
      <w:r w:rsidRPr="00550626">
        <w:rPr>
          <w:b/>
          <w:szCs w:val="18"/>
        </w:rPr>
        <w:t xml:space="preserve">Keywords: </w:t>
      </w:r>
      <w:r w:rsidR="00DB2B78" w:rsidRPr="00DB2B78">
        <w:rPr>
          <w:szCs w:val="18"/>
        </w:rPr>
        <w:t>piezoelectric generator, axial type, proof mass, finite element modeling, physical experiment, measuring setup</w:t>
      </w:r>
    </w:p>
    <w:p w14:paraId="1DA40008" w14:textId="77777777" w:rsidR="00FF0BD6" w:rsidRPr="00550626" w:rsidRDefault="00FF0BD6" w:rsidP="00FF0BD6">
      <w:pPr>
        <w:pStyle w:val="MDPI19line"/>
      </w:pPr>
    </w:p>
    <w:p w14:paraId="37A1FFC9" w14:textId="77777777" w:rsidR="00FF0BD6" w:rsidRDefault="00FF0BD6" w:rsidP="00FF0BD6">
      <w:pPr>
        <w:pStyle w:val="MDPI21heading1"/>
        <w:rPr>
          <w:lang w:eastAsia="zh-CN"/>
        </w:rPr>
      </w:pPr>
      <w:r w:rsidRPr="007F2582">
        <w:rPr>
          <w:lang w:eastAsia="zh-CN"/>
        </w:rPr>
        <w:t>1. Introduction</w:t>
      </w:r>
    </w:p>
    <w:p w14:paraId="02183FDE" w14:textId="77777777" w:rsidR="00A92381" w:rsidRPr="00212C60" w:rsidRDefault="00A92381" w:rsidP="00A92381">
      <w:pPr>
        <w:pStyle w:val="MDPI31text"/>
        <w:rPr>
          <w:color w:val="00B0F0"/>
        </w:rPr>
      </w:pPr>
      <w:r w:rsidRPr="00212C60">
        <w:rPr>
          <w:color w:val="00B0F0"/>
        </w:rPr>
        <w:t>At present, in connection with their development and introduction into production, renewable electrochemical batteries are used to the greatest extent. These electric batteries have the properties of cyclic recovery during a certain resource period and are limited in use when a certain finite operating time is reached [1, 2].</w:t>
      </w:r>
    </w:p>
    <w:p w14:paraId="4897438A" w14:textId="77777777" w:rsidR="00A92381" w:rsidRPr="00212C60" w:rsidRDefault="00A92381" w:rsidP="00A92381">
      <w:pPr>
        <w:pStyle w:val="MDPI31text"/>
        <w:rPr>
          <w:color w:val="00B0F0"/>
        </w:rPr>
      </w:pPr>
      <w:r w:rsidRPr="00212C60">
        <w:rPr>
          <w:color w:val="00B0F0"/>
        </w:rPr>
        <w:t>Along with renewable batteries, promising devices are used that extract electrical energy from the environment. One of the directions is the extraction of electric energy using solar energy. Some approaches can be presented as examples described in works using solar batteries [3, 4]. The energy of the environment in the form of vibration entering compact devices can be extracted using the energy of the movement of air masses (wind), including using energy generation devices in the form of piezoelectric transducers [5, 6]. The use of the mechanical energy of the movement of water masses in narrowed volumes, sea tides and tides, the movement of water masses of rivers and dams can be represented by the example of [7]. The use of devices for converting thermal energy into electrical energy is presented in [8]. Devices for converting mechanical vibrations of structural elements, soils are presented in the reviews of works [9, 10].</w:t>
      </w:r>
    </w:p>
    <w:p w14:paraId="762D86F5" w14:textId="77777777" w:rsidR="00A92381" w:rsidRPr="00212C60" w:rsidRDefault="00A92381" w:rsidP="00A92381">
      <w:pPr>
        <w:pStyle w:val="MDPI31text"/>
        <w:rPr>
          <w:color w:val="00B0F0"/>
        </w:rPr>
      </w:pPr>
      <w:r w:rsidRPr="00212C60">
        <w:rPr>
          <w:color w:val="00B0F0"/>
        </w:rPr>
        <w:t xml:space="preserve">Devices for generating electrical energy, the so-called power converters of mechanical energy into electrical energy, using piezoelectric elements, are called piezoelectric generators (PEGs). Their development requires further modernization and improvement. </w:t>
      </w:r>
      <w:r w:rsidRPr="00212C60">
        <w:rPr>
          <w:color w:val="00B0F0"/>
        </w:rPr>
        <w:lastRenderedPageBreak/>
        <w:t>This is possible only when designing new devices and analyzing their operation under various conditions of dynamic loading. As a review of the current use of PEG shows, such devices require further development due to the low output power and generated voltage.</w:t>
      </w:r>
    </w:p>
    <w:p w14:paraId="4B9F4D3B" w14:textId="77777777" w:rsidR="00A92381" w:rsidRPr="00212C60" w:rsidRDefault="00A92381" w:rsidP="00A92381">
      <w:pPr>
        <w:pStyle w:val="MDPI31text"/>
        <w:rPr>
          <w:color w:val="00B0F0"/>
        </w:rPr>
      </w:pPr>
      <w:r w:rsidRPr="00212C60">
        <w:rPr>
          <w:color w:val="00B0F0"/>
        </w:rPr>
        <w:t>Basic information about energy generators, as well as problems arising in the development of energy storage devices using piezoelectric elements, were discussed in review articles [11–15]. The primary analysis of review articles shows that models are considered that use piezoelectric elements operating in compression and buckling with tension. Piezoelectric elements can be built into various mechanisms using both pressure and rotational loads. The reviews present the output characteristics of PEG energy of various types of manufacture.</w:t>
      </w:r>
    </w:p>
    <w:p w14:paraId="45F915E2" w14:textId="77777777" w:rsidR="00A92381" w:rsidRPr="00212C60" w:rsidRDefault="00A92381" w:rsidP="00A92381">
      <w:pPr>
        <w:pStyle w:val="MDPI31text"/>
        <w:rPr>
          <w:color w:val="00B0F0"/>
        </w:rPr>
      </w:pPr>
      <w:r w:rsidRPr="00212C60">
        <w:rPr>
          <w:color w:val="00B0F0"/>
        </w:rPr>
        <w:t>Monographs [16, 17] present theoretical works by some authors. Methods for conducting experimental studies are given.</w:t>
      </w:r>
    </w:p>
    <w:p w14:paraId="0F19B665" w14:textId="77777777" w:rsidR="00A92381" w:rsidRPr="00212C60" w:rsidRDefault="00A92381" w:rsidP="00A92381">
      <w:pPr>
        <w:pStyle w:val="MDPI31text"/>
        <w:rPr>
          <w:color w:val="00B0F0"/>
        </w:rPr>
      </w:pPr>
      <w:r w:rsidRPr="00212C60">
        <w:rPr>
          <w:color w:val="00B0F0"/>
        </w:rPr>
        <w:t>As the literature reviews [12-17] show, the most common element in the generator is a cantilever or a linear type element that is fixed at one or two points. There are schemes with fastening of bending elements in the form of a truss structure. A mass or element in the form of a magnetic attachment is attached to some end or intermediate part of such a device. An electrical load in the form of capacitance C, resistance R or inductance L can be applied to each piezoelectric element separately. Typically, a single-component electrical load is used, which has a certain resistance. In [18], the main topologies of load-relief circuits in the form of electrical energy with the simplest composite circuit of a voltage rectifier in the form of a diode bridge are given. Within the framework of the presented work, it is supposed to measure the voltage at individual electrodes. Thus, under dynamic loading, it is possible to investigate the phase characteristics of the removed potential and the potential on each individual piezoelectric element.</w:t>
      </w:r>
    </w:p>
    <w:p w14:paraId="5FF53D60" w14:textId="50E36408" w:rsidR="00A92381" w:rsidRPr="00212C60" w:rsidRDefault="00A92381" w:rsidP="00A92381">
      <w:pPr>
        <w:pStyle w:val="MDPI31text"/>
        <w:rPr>
          <w:color w:val="00B0F0"/>
        </w:rPr>
      </w:pPr>
      <w:r w:rsidRPr="00212C60">
        <w:rPr>
          <w:color w:val="00B0F0"/>
        </w:rPr>
        <w:t xml:space="preserve">In paper [19] proposed a novel hybridization scheme with electromagnetic transduction to enhance the power density of PEHs. The hybrid energy harvester was designed based on the BC-PEH. To compare the power density of the BC-PEH and the hybrid energy harvester, we built a prototype and conducted many experiments. The generator delivers a high voltage of 21.9 V at a drive acceleration of 0.3 g using an array of variable magnets. A peak output power of 103.53 </w:t>
      </w:r>
      <w:proofErr w:type="spellStart"/>
      <w:r w:rsidRPr="00212C60">
        <w:rPr>
          <w:color w:val="00B0F0"/>
        </w:rPr>
        <w:t>mW</w:t>
      </w:r>
      <w:proofErr w:type="spellEnd"/>
      <w:r w:rsidRPr="00212C60">
        <w:rPr>
          <w:color w:val="00B0F0"/>
        </w:rPr>
        <w:t xml:space="preserve"> is obtained.</w:t>
      </w:r>
    </w:p>
    <w:p w14:paraId="39558366" w14:textId="77777777" w:rsidR="00A92381" w:rsidRPr="00212C60" w:rsidRDefault="00A92381" w:rsidP="00A92381">
      <w:pPr>
        <w:pStyle w:val="MDPI31text"/>
        <w:rPr>
          <w:color w:val="00B0F0"/>
        </w:rPr>
      </w:pPr>
      <w:r w:rsidRPr="00212C60">
        <w:rPr>
          <w:color w:val="00B0F0"/>
        </w:rPr>
        <w:t xml:space="preserve">In article [20], a cantilever-type generator with an active base is considered. 4 cylindrical </w:t>
      </w:r>
      <w:proofErr w:type="spellStart"/>
      <w:r w:rsidRPr="00212C60">
        <w:rPr>
          <w:color w:val="00B0F0"/>
        </w:rPr>
        <w:t>piezoelements</w:t>
      </w:r>
      <w:proofErr w:type="spellEnd"/>
      <w:r w:rsidRPr="00212C60">
        <w:rPr>
          <w:color w:val="00B0F0"/>
        </w:rPr>
        <w:t xml:space="preserve"> were used in the base. An experimental approach is presented. It is shown that the maximum output power was 41.8 µW and 7.42 µW for the two types of piezoelectric elements, respectively.</w:t>
      </w:r>
    </w:p>
    <w:p w14:paraId="7938CAA2" w14:textId="77777777" w:rsidR="00A92381" w:rsidRPr="00212C60" w:rsidRDefault="00A92381" w:rsidP="00212C60">
      <w:pPr>
        <w:pStyle w:val="MDPI31text"/>
        <w:rPr>
          <w:color w:val="00B0F0"/>
        </w:rPr>
      </w:pPr>
      <w:r w:rsidRPr="00212C60">
        <w:rPr>
          <w:color w:val="00B0F0"/>
        </w:rPr>
        <w:t>In [21]  presented modeling the cantilever-type PEG with symmetrical and asymmetrical location of proof mass, it was used the linear theory of elasticity and electrodynamics, taking into account the dissipation of energy, as well as the equations of motion in the acoustic approximation. The built FE model was numerically realized in the ANSYS software.</w:t>
      </w:r>
    </w:p>
    <w:p w14:paraId="757B25D9" w14:textId="77777777" w:rsidR="00A92381" w:rsidRPr="00212C60" w:rsidRDefault="00A92381" w:rsidP="00A92381">
      <w:pPr>
        <w:pStyle w:val="MDPI31text"/>
        <w:rPr>
          <w:color w:val="00B0F0"/>
        </w:rPr>
      </w:pPr>
      <w:r w:rsidRPr="00212C60">
        <w:rPr>
          <w:color w:val="00B0F0"/>
        </w:rPr>
        <w:t xml:space="preserve">Reference [22] presents a simulation of two generators having a modification with attached mass elements symmetrically with respect to the main axis of the generator. It is shown that the maximum output power was 6.97 </w:t>
      </w:r>
      <w:proofErr w:type="spellStart"/>
      <w:r w:rsidRPr="00212C60">
        <w:rPr>
          <w:color w:val="00B0F0"/>
        </w:rPr>
        <w:t>mW</w:t>
      </w:r>
      <w:proofErr w:type="spellEnd"/>
      <w:r w:rsidRPr="00212C60">
        <w:rPr>
          <w:color w:val="00B0F0"/>
        </w:rPr>
        <w:t>.</w:t>
      </w:r>
    </w:p>
    <w:p w14:paraId="390FD0DA" w14:textId="77777777" w:rsidR="00A92381" w:rsidRPr="00212C60" w:rsidRDefault="00A92381" w:rsidP="00A92381">
      <w:pPr>
        <w:pStyle w:val="MDPI31text"/>
        <w:rPr>
          <w:color w:val="00B0F0"/>
        </w:rPr>
      </w:pPr>
      <w:r w:rsidRPr="00212C60">
        <w:rPr>
          <w:color w:val="00B0F0"/>
        </w:rPr>
        <w:t xml:space="preserve">In [23], FE modeling of a two-axis PEG is considered. The piezoelectric elements were fixed in the form of a bimorph on two cantilevers at the base of the PEG. The calculated output power was 720 </w:t>
      </w:r>
      <w:proofErr w:type="spellStart"/>
      <w:r w:rsidRPr="00212C60">
        <w:rPr>
          <w:color w:val="00B0F0"/>
        </w:rPr>
        <w:t>μW</w:t>
      </w:r>
      <w:proofErr w:type="spellEnd"/>
      <w:r w:rsidRPr="00212C60">
        <w:rPr>
          <w:color w:val="00B0F0"/>
        </w:rPr>
        <w:t>.</w:t>
      </w:r>
    </w:p>
    <w:p w14:paraId="275BBD38" w14:textId="77777777" w:rsidR="00A92381" w:rsidRPr="00212C60" w:rsidRDefault="00A92381" w:rsidP="00A92381">
      <w:pPr>
        <w:pStyle w:val="MDPI31text"/>
        <w:rPr>
          <w:color w:val="00B0F0"/>
        </w:rPr>
      </w:pPr>
      <w:r w:rsidRPr="00212C60">
        <w:rPr>
          <w:color w:val="00B0F0"/>
        </w:rPr>
        <w:t xml:space="preserve">The paper [24] considers a cantilever-type PEG having an aluminum base, with piezoelectric elements in the pinched area and an attached mass at the end. The peculiarity of this generator is that there are stopper devices as a component of the device. They fix the movements of the generator base bar. Analytical modeling of the generator is given. The results of the nonlinear analysis of the output energy characteristics are presented. The output power of the generator is obtained at a level of up to 4.95 </w:t>
      </w:r>
      <w:proofErr w:type="spellStart"/>
      <w:r w:rsidRPr="00212C60">
        <w:rPr>
          <w:color w:val="00B0F0"/>
        </w:rPr>
        <w:t>mW</w:t>
      </w:r>
      <w:proofErr w:type="spellEnd"/>
      <w:r w:rsidRPr="00212C60">
        <w:rPr>
          <w:color w:val="00B0F0"/>
        </w:rPr>
        <w:t>. Frequencies are considered up to 40 Hz.</w:t>
      </w:r>
    </w:p>
    <w:p w14:paraId="258B6ED3" w14:textId="77777777" w:rsidR="00A92381" w:rsidRPr="00212C60" w:rsidRDefault="00A92381" w:rsidP="00A92381">
      <w:pPr>
        <w:pStyle w:val="MDPI31text"/>
        <w:rPr>
          <w:color w:val="00B0F0"/>
        </w:rPr>
      </w:pPr>
      <w:r w:rsidRPr="00212C60">
        <w:rPr>
          <w:color w:val="00B0F0"/>
        </w:rPr>
        <w:t xml:space="preserve">The article [25] considers a broadband PEG with several degrees of freedom based on five resonant frequencies that are fairly close to each other. The PEG consists of five </w:t>
      </w:r>
      <w:r w:rsidRPr="00212C60">
        <w:rPr>
          <w:color w:val="00B0F0"/>
        </w:rPr>
        <w:lastRenderedPageBreak/>
        <w:t>end masses, two U-shaped cantilever beams and a straight beam. The selection of resonant frequencies is realized due to the special design of the parameters. The electrical characteristics of the PEG are analyzed through simulation and experiment, confirming that the PEG can effectively expand the operating bandwidth and collect vibration energy at low frequency. Experimental results showed that PEG has five low-frequency resonant frequencies, which are 13, 15, 18, 21 and 24 Hz; under the action of acceleration of 0.5 g, the maximum output power is 52.2, 49.4, 61.3, 39, 2 and 32.1 µW,</w:t>
      </w:r>
    </w:p>
    <w:p w14:paraId="1C893BD7" w14:textId="77777777" w:rsidR="00A92381" w:rsidRPr="00212C60" w:rsidRDefault="00A92381" w:rsidP="00A92381">
      <w:pPr>
        <w:pStyle w:val="MDPI31text"/>
        <w:rPr>
          <w:color w:val="00B0F0"/>
        </w:rPr>
      </w:pPr>
      <w:r w:rsidRPr="00212C60">
        <w:rPr>
          <w:color w:val="00B0F0"/>
        </w:rPr>
        <w:t xml:space="preserve">The article [26] considers micro-MEMS PEG , which has a wide frequency band with included stoppers, one and two sides are carefully studied. The results of the experiment show that the operating band is extended to 18 Hz (30–48 Hz) and the corresponding optimal power ranges from 34 to 100 </w:t>
      </w:r>
      <w:proofErr w:type="spellStart"/>
      <w:r w:rsidRPr="00212C60">
        <w:rPr>
          <w:color w:val="00B0F0"/>
        </w:rPr>
        <w:t>nW</w:t>
      </w:r>
      <w:proofErr w:type="spellEnd"/>
      <w:r w:rsidRPr="00212C60">
        <w:rPr>
          <w:color w:val="00B0F0"/>
        </w:rPr>
        <w:t xml:space="preserve"> with a base acceleration of 0.6g. Mathematical modeling based on the application of differential equations of motion has been carried out.</w:t>
      </w:r>
    </w:p>
    <w:p w14:paraId="2A9E6928" w14:textId="77777777" w:rsidR="00212C60" w:rsidRPr="00212C60" w:rsidRDefault="00212C60" w:rsidP="00212C60">
      <w:pPr>
        <w:pStyle w:val="MDPI31text"/>
        <w:rPr>
          <w:color w:val="00B0F0"/>
        </w:rPr>
      </w:pPr>
      <w:r w:rsidRPr="00212C60">
        <w:rPr>
          <w:color w:val="00B0F0"/>
        </w:rPr>
        <w:t>In [27], mathematical modeling of PEG was carried out based on the application of Lagrange's electromechanical coupling equations. A PEG prototype with two internal single arms is designed, manufactured and experimentally tested. The accuracy of the proposed mathematical modeling is verified by finite element modeling and experimental results. When tested with low harmonic amplitude, the PEG generates 2.48V, 6.21V, and 1.55V at three resonant frequencies between 15-30Hz, respectively.</w:t>
      </w:r>
    </w:p>
    <w:p w14:paraId="2ECC1B2E" w14:textId="0D4D4D40" w:rsidR="00A92381" w:rsidRPr="00212C60" w:rsidRDefault="00212C60" w:rsidP="00A92381">
      <w:pPr>
        <w:pStyle w:val="MDPI31text"/>
        <w:rPr>
          <w:color w:val="00B0F0"/>
        </w:rPr>
      </w:pPr>
      <w:r w:rsidRPr="00212C60">
        <w:rPr>
          <w:color w:val="00B0F0"/>
        </w:rPr>
        <w:t>A brief analysis of the modifications and studies of PEG shows the following. The authors of the article [28] optimized the power generator and the software for the analysis of FE, performed using the software ANSYS and ACELAN. The optimal design was based on matching the resonant frequency of the device with the excitation frequency of the environment [28]. In the article [29], a packet-type piezoelectric energy generator was studied. An experimental setup was set up and measurements of the response of a multilayer piezoelectric stack in an energy harvester were described. Paper [30] proposed a single-degree fractal structure system for energy collection. The authors optimized the design and experimentally evaluated the performance of the system.</w:t>
      </w:r>
    </w:p>
    <w:p w14:paraId="72B67DF2" w14:textId="6F67A6CE" w:rsidR="00A92381" w:rsidRPr="00212C60" w:rsidRDefault="00212C60" w:rsidP="00212C60">
      <w:pPr>
        <w:pStyle w:val="MDPI31text"/>
        <w:rPr>
          <w:color w:val="00B0F0"/>
        </w:rPr>
      </w:pPr>
      <w:r w:rsidRPr="00212C60">
        <w:rPr>
          <w:color w:val="00B0F0"/>
        </w:rPr>
        <w:t xml:space="preserve">In [31] developed a piezoelectric power generator with rotation amplitude limitation to avoid resonance conditions. The radially entrained magnetic force is used to collect energy. In [32], the authors considered and analyzed the collection of piezoelectric energy from the characteristics of compliant mechanisms. The authors divided configurations into </w:t>
      </w:r>
      <w:proofErr w:type="spellStart"/>
      <w:r w:rsidRPr="00212C60">
        <w:rPr>
          <w:color w:val="00B0F0"/>
        </w:rPr>
        <w:t>monostable</w:t>
      </w:r>
      <w:proofErr w:type="spellEnd"/>
      <w:r w:rsidRPr="00212C60">
        <w:rPr>
          <w:color w:val="00B0F0"/>
        </w:rPr>
        <w:t xml:space="preserve">, </w:t>
      </w:r>
      <w:proofErr w:type="spellStart"/>
      <w:r w:rsidRPr="00212C60">
        <w:rPr>
          <w:color w:val="00B0F0"/>
        </w:rPr>
        <w:t>multistable</w:t>
      </w:r>
      <w:proofErr w:type="spellEnd"/>
      <w:r w:rsidRPr="00212C60">
        <w:rPr>
          <w:color w:val="00B0F0"/>
        </w:rPr>
        <w:t xml:space="preserve">, multiple degrees of freedom, frequency </w:t>
      </w:r>
      <w:proofErr w:type="spellStart"/>
      <w:r w:rsidRPr="00212C60">
        <w:rPr>
          <w:color w:val="00B0F0"/>
        </w:rPr>
        <w:t>upconversion</w:t>
      </w:r>
      <w:proofErr w:type="spellEnd"/>
      <w:r w:rsidRPr="00212C60">
        <w:rPr>
          <w:color w:val="00B0F0"/>
        </w:rPr>
        <w:t>, and under load optimization. The authors also introduced a normalized power density to compare the power generation capabilities of a power generator [32].</w:t>
      </w:r>
    </w:p>
    <w:p w14:paraId="6B837A1D" w14:textId="5367E8B7" w:rsidR="00212C60" w:rsidRPr="00212C60" w:rsidRDefault="00212C60" w:rsidP="00212C60">
      <w:pPr>
        <w:pStyle w:val="MDPI31text"/>
        <w:rPr>
          <w:color w:val="00B0F0"/>
        </w:rPr>
      </w:pPr>
      <w:r w:rsidRPr="00212C60">
        <w:rPr>
          <w:color w:val="00B0F0"/>
        </w:rPr>
        <w:t>In [33] have deigned the energy harvester to extract energy from smart road. Authors have investigated the number of stacks layers, influences of connection mode, number of units, and ratio of height to cross-sectional area [33]. Few studies have considered, depending on the area of application, a different design of the piezoelectric generator, in which a direct piezoelectric effect is used when the excitation in the sensitive element vibrates longitudinally (d33), bending (d31) and sharing [34-36]. In [37], a three-dimensional finite element analysis is presented for a cantilever plate structure excited by piezoelectric drive sections. The paper considers the modeling of actuators of the optimal configuration of actuators for selective excitation of the modes of a cantilever plate structure. Such elements can be used for technical analysis of vibrations of various structures using MEMS technologies [38].</w:t>
      </w:r>
    </w:p>
    <w:p w14:paraId="6ACF6EB6" w14:textId="7BCDDAB0" w:rsidR="00EB6845" w:rsidRDefault="00DB2B78" w:rsidP="00EB6845">
      <w:pPr>
        <w:pStyle w:val="MDPI31text"/>
        <w:rPr>
          <w:color w:val="FF0000"/>
        </w:rPr>
      </w:pPr>
      <w:r w:rsidRPr="009B2954">
        <w:rPr>
          <w:highlight w:val="green"/>
        </w:rPr>
        <w:t>The aim of this</w:t>
      </w:r>
      <w:r w:rsidRPr="00DB2B78">
        <w:t xml:space="preserve"> research is to carry out computational and experimental studies for estimation of the output parameters of a new type piezoelectric energy generator of axial type, which has bimorph active structures on the base bar, and symmetrically fixed piezoelectric cylinders at the base, located co-axially to bar.</w:t>
      </w:r>
      <w:r w:rsidR="00C04D87">
        <w:t xml:space="preserve"> </w:t>
      </w:r>
      <w:r w:rsidR="00EB6845" w:rsidRPr="00CF72B0">
        <w:rPr>
          <w:color w:val="000000" w:themeColor="text1"/>
          <w:highlight w:val="green"/>
        </w:rPr>
        <w:t>The new design of axil type piezoelectric generator. This design is harvests energy from d</w:t>
      </w:r>
      <w:r w:rsidR="00EB6845" w:rsidRPr="00CF72B0">
        <w:rPr>
          <w:color w:val="000000" w:themeColor="text1"/>
          <w:highlight w:val="green"/>
          <w:vertAlign w:val="subscript"/>
        </w:rPr>
        <w:t>31</w:t>
      </w:r>
      <w:r w:rsidR="00EB6845" w:rsidRPr="00CF72B0">
        <w:rPr>
          <w:color w:val="000000" w:themeColor="text1"/>
          <w:highlight w:val="green"/>
        </w:rPr>
        <w:t>, and d</w:t>
      </w:r>
      <w:r w:rsidR="00EB6845" w:rsidRPr="00CF72B0">
        <w:rPr>
          <w:color w:val="000000" w:themeColor="text1"/>
          <w:highlight w:val="green"/>
          <w:vertAlign w:val="subscript"/>
        </w:rPr>
        <w:t>33</w:t>
      </w:r>
      <w:r w:rsidR="00EB6845" w:rsidRPr="00CF72B0">
        <w:rPr>
          <w:color w:val="000000" w:themeColor="text1"/>
          <w:highlight w:val="green"/>
        </w:rPr>
        <w:t xml:space="preserve"> simultaneously. In this design, proof mass can be mounted on the duralumin beam in between piezoelectric patches and the screw side. This variation of fixing the proof mass gives flexibility in the natural frequencies of the PEGs. As per the mechanical vibration input, the first natural </w:t>
      </w:r>
      <w:r w:rsidR="00EB6845" w:rsidRPr="00CF72B0">
        <w:rPr>
          <w:color w:val="000000" w:themeColor="text1"/>
          <w:highlight w:val="green"/>
        </w:rPr>
        <w:lastRenderedPageBreak/>
        <w:t xml:space="preserve">frequency can be </w:t>
      </w:r>
      <w:proofErr w:type="spellStart"/>
      <w:r w:rsidR="00EB6845" w:rsidRPr="00CF72B0">
        <w:rPr>
          <w:color w:val="000000" w:themeColor="text1"/>
          <w:highlight w:val="green"/>
        </w:rPr>
        <w:t>adjected</w:t>
      </w:r>
      <w:proofErr w:type="spellEnd"/>
      <w:r w:rsidR="00EB6845" w:rsidRPr="00CF72B0">
        <w:rPr>
          <w:color w:val="000000" w:themeColor="text1"/>
          <w:highlight w:val="green"/>
        </w:rPr>
        <w:t xml:space="preserve"> within the limit for high power output. This design gives flexibility and enhances the output power options compare to the other previous designs. The mechanical vibrations are used as an input parameter. This study is about the new design of a generator, in which proof mass has a key role to get the higher power output. The analysis is also carried out on the electrical load dependency.</w:t>
      </w:r>
    </w:p>
    <w:p w14:paraId="6B369C2D" w14:textId="359D3AA9" w:rsidR="00DB2B78" w:rsidRDefault="00DB2B78" w:rsidP="00EB6845">
      <w:pPr>
        <w:pStyle w:val="MDPI31text"/>
      </w:pPr>
      <w:r w:rsidRPr="00DB2B78">
        <w:t xml:space="preserve">The paper is organized as follows. Section 2 Description of model parameters and electric scheme presents a description of axial-type PEG elements, a schematic description of the structure, a description of the parameters of materials used in both numerical modeling and experimental. </w:t>
      </w:r>
      <w:proofErr w:type="spellStart"/>
      <w:r w:rsidR="00DE133B" w:rsidRPr="00CD29A6">
        <w:rPr>
          <w:color w:val="00B0F0"/>
          <w:lang w:val="ru-RU"/>
        </w:rPr>
        <w:t>Section</w:t>
      </w:r>
      <w:proofErr w:type="spellEnd"/>
      <w:r w:rsidR="00DE133B" w:rsidRPr="00CD29A6">
        <w:rPr>
          <w:color w:val="00B0F0"/>
          <w:lang w:val="ru-RU"/>
        </w:rPr>
        <w:t xml:space="preserve"> 3 </w:t>
      </w:r>
      <w:proofErr w:type="spellStart"/>
      <w:r w:rsidR="00DE133B" w:rsidRPr="00CD29A6">
        <w:rPr>
          <w:color w:val="00B0F0"/>
          <w:lang w:val="ru-RU"/>
        </w:rPr>
        <w:t>presents</w:t>
      </w:r>
      <w:proofErr w:type="spellEnd"/>
      <w:r w:rsidR="00DE133B" w:rsidRPr="00CD29A6">
        <w:rPr>
          <w:color w:val="00B0F0"/>
          <w:lang w:val="ru-RU"/>
        </w:rPr>
        <w:t xml:space="preserve"> a </w:t>
      </w:r>
      <w:proofErr w:type="spellStart"/>
      <w:r w:rsidR="00DE133B" w:rsidRPr="00CD29A6">
        <w:rPr>
          <w:color w:val="00B0F0"/>
          <w:lang w:val="ru-RU"/>
        </w:rPr>
        <w:t>description</w:t>
      </w:r>
      <w:proofErr w:type="spellEnd"/>
      <w:r w:rsidR="00DE133B" w:rsidRPr="00CD29A6">
        <w:rPr>
          <w:color w:val="00B0F0"/>
          <w:lang w:val="ru-RU"/>
        </w:rPr>
        <w:t xml:space="preserve"> </w:t>
      </w:r>
      <w:proofErr w:type="spellStart"/>
      <w:r w:rsidR="00DE133B" w:rsidRPr="00CD29A6">
        <w:rPr>
          <w:color w:val="00B0F0"/>
          <w:lang w:val="ru-RU"/>
        </w:rPr>
        <w:t>of</w:t>
      </w:r>
      <w:proofErr w:type="spellEnd"/>
      <w:r w:rsidR="00DE133B" w:rsidRPr="00CD29A6">
        <w:rPr>
          <w:color w:val="00B0F0"/>
          <w:lang w:val="ru-RU"/>
        </w:rPr>
        <w:t xml:space="preserve"> </w:t>
      </w:r>
      <w:proofErr w:type="spellStart"/>
      <w:r w:rsidR="00DE133B" w:rsidRPr="00CD29A6">
        <w:rPr>
          <w:color w:val="00B0F0"/>
          <w:lang w:val="ru-RU"/>
        </w:rPr>
        <w:t>the</w:t>
      </w:r>
      <w:proofErr w:type="spellEnd"/>
      <w:r w:rsidR="00DE133B" w:rsidRPr="00CD29A6">
        <w:rPr>
          <w:color w:val="00B0F0"/>
          <w:lang w:val="ru-RU"/>
        </w:rPr>
        <w:t xml:space="preserve"> </w:t>
      </w:r>
      <w:proofErr w:type="spellStart"/>
      <w:r w:rsidR="00CD29A6" w:rsidRPr="00CD29A6">
        <w:rPr>
          <w:color w:val="00B0F0"/>
          <w:lang w:val="ru-RU"/>
        </w:rPr>
        <w:t>theoretical</w:t>
      </w:r>
      <w:proofErr w:type="spellEnd"/>
      <w:r w:rsidR="00CD29A6" w:rsidRPr="00CD29A6">
        <w:rPr>
          <w:color w:val="00B0F0"/>
          <w:lang w:val="ru-RU"/>
        </w:rPr>
        <w:t xml:space="preserve"> </w:t>
      </w:r>
      <w:proofErr w:type="spellStart"/>
      <w:r w:rsidR="00CD29A6" w:rsidRPr="00CD29A6">
        <w:rPr>
          <w:color w:val="00B0F0"/>
          <w:lang w:val="ru-RU"/>
        </w:rPr>
        <w:t>approach</w:t>
      </w:r>
      <w:proofErr w:type="spellEnd"/>
      <w:r w:rsidR="00CD29A6" w:rsidRPr="00CD29A6">
        <w:rPr>
          <w:color w:val="00B0F0"/>
          <w:lang w:val="ru-RU"/>
        </w:rPr>
        <w:t xml:space="preserve"> </w:t>
      </w:r>
      <w:proofErr w:type="spellStart"/>
      <w:r w:rsidR="00CD29A6" w:rsidRPr="00CD29A6">
        <w:rPr>
          <w:color w:val="00B0F0"/>
          <w:lang w:val="ru-RU"/>
        </w:rPr>
        <w:t>to</w:t>
      </w:r>
      <w:proofErr w:type="spellEnd"/>
      <w:r w:rsidR="00CD29A6" w:rsidRPr="00CD29A6">
        <w:rPr>
          <w:color w:val="00B0F0"/>
          <w:lang w:val="ru-RU"/>
        </w:rPr>
        <w:t xml:space="preserve"> </w:t>
      </w:r>
      <w:proofErr w:type="spellStart"/>
      <w:r w:rsidR="00CD29A6" w:rsidRPr="00CD29A6">
        <w:rPr>
          <w:color w:val="00B0F0"/>
          <w:lang w:val="ru-RU"/>
        </w:rPr>
        <w:t>the</w:t>
      </w:r>
      <w:proofErr w:type="spellEnd"/>
      <w:r w:rsidR="00CD29A6" w:rsidRPr="00CD29A6">
        <w:rPr>
          <w:color w:val="00B0F0"/>
          <w:lang w:val="ru-RU"/>
        </w:rPr>
        <w:t xml:space="preserve"> </w:t>
      </w:r>
      <w:proofErr w:type="spellStart"/>
      <w:r w:rsidR="00CD29A6" w:rsidRPr="00CD29A6">
        <w:rPr>
          <w:color w:val="00B0F0"/>
          <w:lang w:val="ru-RU"/>
        </w:rPr>
        <w:t>study</w:t>
      </w:r>
      <w:proofErr w:type="spellEnd"/>
      <w:r w:rsidR="00CD29A6" w:rsidRPr="00CD29A6">
        <w:rPr>
          <w:color w:val="00B0F0"/>
          <w:lang w:val="ru-RU"/>
        </w:rPr>
        <w:t xml:space="preserve"> </w:t>
      </w:r>
      <w:proofErr w:type="spellStart"/>
      <w:r w:rsidR="00CD29A6" w:rsidRPr="00CD29A6">
        <w:rPr>
          <w:color w:val="00B0F0"/>
          <w:lang w:val="ru-RU"/>
        </w:rPr>
        <w:t>of</w:t>
      </w:r>
      <w:proofErr w:type="spellEnd"/>
      <w:r w:rsidR="00CD29A6" w:rsidRPr="00CD29A6">
        <w:rPr>
          <w:color w:val="00B0F0"/>
          <w:lang w:val="ru-RU"/>
        </w:rPr>
        <w:t xml:space="preserve"> </w:t>
      </w:r>
      <w:proofErr w:type="spellStart"/>
      <w:r w:rsidR="00CD29A6" w:rsidRPr="00CD29A6">
        <w:rPr>
          <w:color w:val="00B0F0"/>
          <w:lang w:val="ru-RU"/>
        </w:rPr>
        <w:t>composite</w:t>
      </w:r>
      <w:proofErr w:type="spellEnd"/>
      <w:r w:rsidR="00CD29A6" w:rsidRPr="00CD29A6">
        <w:rPr>
          <w:color w:val="00B0F0"/>
          <w:lang w:val="ru-RU"/>
        </w:rPr>
        <w:t xml:space="preserve"> </w:t>
      </w:r>
      <w:proofErr w:type="spellStart"/>
      <w:r w:rsidR="00CD29A6" w:rsidRPr="00CD29A6">
        <w:rPr>
          <w:color w:val="00B0F0"/>
          <w:lang w:val="ru-RU"/>
        </w:rPr>
        <w:t>elastic</w:t>
      </w:r>
      <w:proofErr w:type="spellEnd"/>
      <w:r w:rsidR="00CD29A6" w:rsidRPr="00CD29A6">
        <w:rPr>
          <w:color w:val="00B0F0"/>
          <w:lang w:val="ru-RU"/>
        </w:rPr>
        <w:t xml:space="preserve">, </w:t>
      </w:r>
      <w:proofErr w:type="spellStart"/>
      <w:r w:rsidR="00CD29A6" w:rsidRPr="00CD29A6">
        <w:rPr>
          <w:color w:val="00B0F0"/>
          <w:lang w:val="ru-RU"/>
        </w:rPr>
        <w:t>electroelastic</w:t>
      </w:r>
      <w:proofErr w:type="spellEnd"/>
      <w:r w:rsidR="00CD29A6" w:rsidRPr="00CD29A6">
        <w:rPr>
          <w:color w:val="00B0F0"/>
          <w:lang w:val="ru-RU"/>
        </w:rPr>
        <w:t xml:space="preserve"> </w:t>
      </w:r>
      <w:proofErr w:type="spellStart"/>
      <w:r w:rsidR="00CD29A6" w:rsidRPr="00CD29A6">
        <w:rPr>
          <w:color w:val="00B0F0"/>
          <w:lang w:val="ru-RU"/>
        </w:rPr>
        <w:t>and</w:t>
      </w:r>
      <w:proofErr w:type="spellEnd"/>
      <w:r w:rsidR="00CD29A6" w:rsidRPr="00CD29A6">
        <w:rPr>
          <w:color w:val="00B0F0"/>
          <w:lang w:val="ru-RU"/>
        </w:rPr>
        <w:t xml:space="preserve"> </w:t>
      </w:r>
      <w:proofErr w:type="spellStart"/>
      <w:r w:rsidR="00CD29A6" w:rsidRPr="00CD29A6">
        <w:rPr>
          <w:color w:val="00B0F0"/>
          <w:lang w:val="ru-RU"/>
        </w:rPr>
        <w:t>acoustic</w:t>
      </w:r>
      <w:proofErr w:type="spellEnd"/>
      <w:r w:rsidR="00CD29A6" w:rsidRPr="00CD29A6">
        <w:rPr>
          <w:color w:val="00B0F0"/>
          <w:lang w:val="ru-RU"/>
        </w:rPr>
        <w:t xml:space="preserve"> </w:t>
      </w:r>
      <w:proofErr w:type="spellStart"/>
      <w:r w:rsidR="00CD29A6" w:rsidRPr="00CD29A6">
        <w:rPr>
          <w:color w:val="00B0F0"/>
          <w:lang w:val="ru-RU"/>
        </w:rPr>
        <w:t>media</w:t>
      </w:r>
      <w:proofErr w:type="spellEnd"/>
      <w:r w:rsidR="00CD29A6" w:rsidRPr="00CD29A6">
        <w:rPr>
          <w:color w:val="00B0F0"/>
          <w:lang w:val="ru-RU"/>
        </w:rPr>
        <w:t xml:space="preserve"> </w:t>
      </w:r>
      <w:proofErr w:type="spellStart"/>
      <w:r w:rsidR="00CD29A6" w:rsidRPr="00CD29A6">
        <w:rPr>
          <w:color w:val="00B0F0"/>
          <w:lang w:val="ru-RU"/>
        </w:rPr>
        <w:t>in</w:t>
      </w:r>
      <w:proofErr w:type="spellEnd"/>
      <w:r w:rsidR="00CD29A6" w:rsidRPr="00CD29A6">
        <w:rPr>
          <w:color w:val="00B0F0"/>
          <w:lang w:val="ru-RU"/>
        </w:rPr>
        <w:t xml:space="preserve"> </w:t>
      </w:r>
      <w:proofErr w:type="spellStart"/>
      <w:r w:rsidR="00CD29A6" w:rsidRPr="00CD29A6">
        <w:rPr>
          <w:color w:val="00B0F0"/>
          <w:lang w:val="ru-RU"/>
        </w:rPr>
        <w:t>fe</w:t>
      </w:r>
      <w:proofErr w:type="spellEnd"/>
      <w:r w:rsidR="00CD29A6" w:rsidRPr="00CD29A6">
        <w:rPr>
          <w:color w:val="00B0F0"/>
          <w:lang w:val="ru-RU"/>
        </w:rPr>
        <w:t xml:space="preserve"> </w:t>
      </w:r>
      <w:proofErr w:type="spellStart"/>
      <w:r w:rsidR="00CD29A6" w:rsidRPr="00CD29A6">
        <w:rPr>
          <w:color w:val="00B0F0"/>
          <w:lang w:val="ru-RU"/>
        </w:rPr>
        <w:t>modeling</w:t>
      </w:r>
      <w:proofErr w:type="spellEnd"/>
      <w:r w:rsidR="00CD29A6" w:rsidRPr="00CD29A6">
        <w:rPr>
          <w:color w:val="00B0F0"/>
          <w:lang w:val="ru-RU"/>
        </w:rPr>
        <w:t xml:space="preserve"> </w:t>
      </w:r>
      <w:r w:rsidRPr="00DE133B">
        <w:rPr>
          <w:color w:val="00B0F0"/>
        </w:rPr>
        <w:t xml:space="preserve">Section </w:t>
      </w:r>
      <w:r w:rsidR="00DE133B" w:rsidRPr="00DE133B">
        <w:rPr>
          <w:color w:val="00B0F0"/>
          <w:lang w:val="ru-RU"/>
        </w:rPr>
        <w:t>4</w:t>
      </w:r>
      <w:r w:rsidRPr="00DE133B">
        <w:rPr>
          <w:color w:val="00B0F0"/>
        </w:rPr>
        <w:t xml:space="preserve"> </w:t>
      </w:r>
      <w:r w:rsidRPr="00DB2B78">
        <w:t xml:space="preserve">Modeling covers the numerical simulation of the generator. The results of modal analysis and some output data of PEG parameters as a result of harmonic modeling are presented. </w:t>
      </w:r>
      <w:r w:rsidRPr="00DE133B">
        <w:rPr>
          <w:color w:val="00B0F0"/>
        </w:rPr>
        <w:t xml:space="preserve">Section </w:t>
      </w:r>
      <w:r w:rsidR="00DE133B" w:rsidRPr="00DE133B">
        <w:rPr>
          <w:color w:val="00B0F0"/>
          <w:lang w:val="ru-RU"/>
        </w:rPr>
        <w:t>5</w:t>
      </w:r>
      <w:r w:rsidRPr="00DE133B">
        <w:rPr>
          <w:color w:val="00B0F0"/>
        </w:rPr>
        <w:t xml:space="preserve"> </w:t>
      </w:r>
      <w:r w:rsidRPr="00DB2B78">
        <w:t xml:space="preserve">Experimental probe. A description of an experimental setup for testing the operation of PEG under a certain loading is presented. A description of the results of testing PEG under dynamic loading in a certain frequency range is presented. Finally, Section </w:t>
      </w:r>
      <w:r w:rsidR="00DE133B" w:rsidRPr="00DE133B">
        <w:rPr>
          <w:color w:val="00B0F0"/>
          <w:lang w:val="ru-RU"/>
        </w:rPr>
        <w:t>6</w:t>
      </w:r>
      <w:r w:rsidRPr="00DB2B78">
        <w:t xml:space="preserve"> provides the conclusion.</w:t>
      </w:r>
    </w:p>
    <w:p w14:paraId="0EF55D45" w14:textId="77777777" w:rsidR="00212C60" w:rsidRDefault="00212C60" w:rsidP="00EB6845">
      <w:pPr>
        <w:pStyle w:val="MDPI31text"/>
      </w:pPr>
    </w:p>
    <w:p w14:paraId="17ED1586" w14:textId="77777777" w:rsidR="00212C60" w:rsidRDefault="00212C60" w:rsidP="00EB6845">
      <w:pPr>
        <w:pStyle w:val="MDPI31text"/>
      </w:pPr>
    </w:p>
    <w:p w14:paraId="0390E6C6" w14:textId="77777777" w:rsidR="00212C60" w:rsidRPr="00DB2B78" w:rsidRDefault="00212C60" w:rsidP="00EB6845">
      <w:pPr>
        <w:pStyle w:val="MDPI31text"/>
      </w:pPr>
    </w:p>
    <w:p w14:paraId="29124E61" w14:textId="77777777" w:rsidR="00FF0BD6" w:rsidRPr="00FA04F1" w:rsidRDefault="00FF0BD6" w:rsidP="00FF0BD6">
      <w:pPr>
        <w:pStyle w:val="MDPI21heading1"/>
      </w:pPr>
      <w:r w:rsidRPr="00FA04F1">
        <w:rPr>
          <w:lang w:eastAsia="zh-CN"/>
        </w:rPr>
        <w:t xml:space="preserve">2. </w:t>
      </w:r>
      <w:r w:rsidR="00DB2B78" w:rsidRPr="00DB2B78">
        <w:t>Description of model parameters and electric scheme</w:t>
      </w:r>
    </w:p>
    <w:p w14:paraId="27336787" w14:textId="116EC8D4" w:rsidR="00F957D1" w:rsidRDefault="00DB2B78" w:rsidP="00DB2B78">
      <w:pPr>
        <w:pStyle w:val="MDPI31text"/>
      </w:pPr>
      <w:r w:rsidRPr="00DB2B78">
        <w:t xml:space="preserve">An axial piezoelectric transducer for converting mechanical energy into electrical energy contains a base plate in the form of a rigid beam structure made of elastic material, on which piezoelectric </w:t>
      </w:r>
      <w:r w:rsidR="00847875" w:rsidRPr="00CF72B0">
        <w:rPr>
          <w:color w:val="000000" w:themeColor="text1"/>
          <w:highlight w:val="green"/>
        </w:rPr>
        <w:t>bimorph</w:t>
      </w:r>
      <w:r w:rsidR="00847875" w:rsidRPr="00CF72B0">
        <w:rPr>
          <w:color w:val="000000" w:themeColor="text1"/>
        </w:rPr>
        <w:t xml:space="preserve"> </w:t>
      </w:r>
      <w:r w:rsidRPr="00DB2B78">
        <w:t>elements</w:t>
      </w:r>
      <w:r w:rsidR="00847875">
        <w:t xml:space="preserve"> </w:t>
      </w:r>
      <w:r w:rsidR="00847875" w:rsidRPr="00CF72B0">
        <w:rPr>
          <w:color w:val="000000" w:themeColor="text1"/>
          <w:highlight w:val="green"/>
        </w:rPr>
        <w:t>are glued.</w:t>
      </w:r>
      <w:r w:rsidRPr="00CF72B0">
        <w:rPr>
          <w:color w:val="000000" w:themeColor="text1"/>
        </w:rPr>
        <w:t xml:space="preserve"> </w:t>
      </w:r>
      <w:r w:rsidRPr="00DB2B78">
        <w:t>One end of the beam structure is bolted to the base.</w:t>
      </w:r>
      <w:r w:rsidR="00223ECD">
        <w:t xml:space="preserve"> </w:t>
      </w:r>
      <w:r w:rsidR="00847875">
        <w:t>T</w:t>
      </w:r>
      <w:r w:rsidRPr="00DB2B78">
        <w:t xml:space="preserve">he other end at the base, piezoelectric elements of the cylindrical type are fixed coaxially with the base bar </w:t>
      </w:r>
      <w:r w:rsidR="00223ECD" w:rsidRPr="00CF72B0">
        <w:rPr>
          <w:color w:val="000000" w:themeColor="text1"/>
          <w:highlight w:val="green"/>
        </w:rPr>
        <w:t>through</w:t>
      </w:r>
      <w:r w:rsidRPr="00CF72B0">
        <w:rPr>
          <w:color w:val="000000" w:themeColor="text1"/>
        </w:rPr>
        <w:t xml:space="preserve"> </w:t>
      </w:r>
      <w:r w:rsidRPr="00DB2B78">
        <w:t xml:space="preserve">an L-shaped bar. An additional proof mass is located between the edge of the base, fixed with a bolt, and the piezoelectric elements. </w:t>
      </w:r>
    </w:p>
    <w:p w14:paraId="76BEA78F" w14:textId="77777777" w:rsidR="00DB2B78" w:rsidRDefault="00DB2B78" w:rsidP="00205AE5">
      <w:pPr>
        <w:pStyle w:val="MDPI31text"/>
      </w:pPr>
    </w:p>
    <w:p w14:paraId="3BA8AB0A" w14:textId="77777777" w:rsidR="001B3A83" w:rsidRDefault="001B3A83" w:rsidP="001B3A83">
      <w:pPr>
        <w:pStyle w:val="MDPI52figure"/>
        <w:ind w:left="2608"/>
        <w:jc w:val="left"/>
        <w:rPr>
          <w:b/>
        </w:rPr>
      </w:pPr>
      <w:r w:rsidRPr="0019436F">
        <w:rPr>
          <w:noProof/>
          <w:lang w:val="ru-RU" w:eastAsia="ru-RU" w:bidi="ar-SA"/>
        </w:rPr>
        <w:drawing>
          <wp:inline distT="0" distB="0" distL="0" distR="0" wp14:anchorId="04779D47" wp14:editId="7BD962BD">
            <wp:extent cx="4880895" cy="2639833"/>
            <wp:effectExtent l="0" t="0" r="0" b="8255"/>
            <wp:docPr id="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08154" cy="2654576"/>
                    </a:xfrm>
                    <a:prstGeom prst="rect">
                      <a:avLst/>
                    </a:prstGeom>
                    <a:noFill/>
                    <a:ln>
                      <a:noFill/>
                    </a:ln>
                  </pic:spPr>
                </pic:pic>
              </a:graphicData>
            </a:graphic>
          </wp:inline>
        </w:drawing>
      </w:r>
    </w:p>
    <w:p w14:paraId="50B680CA" w14:textId="6C49A280" w:rsidR="001B3A83" w:rsidRPr="00CF72B0" w:rsidRDefault="001B3A83" w:rsidP="001B3A83">
      <w:pPr>
        <w:pStyle w:val="MDPI51figurecaption"/>
        <w:rPr>
          <w:color w:val="000000" w:themeColor="text1"/>
        </w:rPr>
      </w:pPr>
      <w:r w:rsidRPr="00CF72B0">
        <w:rPr>
          <w:b/>
          <w:color w:val="000000" w:themeColor="text1"/>
          <w:highlight w:val="green"/>
        </w:rPr>
        <w:t xml:space="preserve">Figure 1. </w:t>
      </w:r>
      <w:r w:rsidRPr="00CF72B0">
        <w:rPr>
          <w:color w:val="000000" w:themeColor="text1"/>
          <w:highlight w:val="green"/>
        </w:rPr>
        <w:t xml:space="preserve">Structure scheme of PEG with proof mass: 1 - </w:t>
      </w:r>
      <w:proofErr w:type="spellStart"/>
      <w:r w:rsidRPr="00CF72B0">
        <w:rPr>
          <w:color w:val="000000" w:themeColor="text1"/>
          <w:highlight w:val="green"/>
        </w:rPr>
        <w:t>piezocylinder</w:t>
      </w:r>
      <w:proofErr w:type="spellEnd"/>
      <w:r w:rsidRPr="00CF72B0">
        <w:rPr>
          <w:color w:val="000000" w:themeColor="text1"/>
          <w:highlight w:val="green"/>
        </w:rPr>
        <w:t>; 2,3 – plate piezoelectric elements; 4- rigid base of the generator; 5 - PEG fixing supports; 6 - L-clamping bar; 7 – base; 8 – proof mass; 9 – screw</w:t>
      </w:r>
    </w:p>
    <w:p w14:paraId="52EF97F5" w14:textId="60BA3C09" w:rsidR="00007A18" w:rsidRDefault="00007A18" w:rsidP="00223ECD">
      <w:pPr>
        <w:pStyle w:val="MDPI31text"/>
      </w:pPr>
      <w:r w:rsidRPr="00007A18">
        <w:t xml:space="preserve">Thin symmetric piezoelectric elements (PE) are polarized in thickness. They are glued to the base console and are arranged in a row (see </w:t>
      </w:r>
      <w:r>
        <w:t>Figure</w:t>
      </w:r>
      <w:r w:rsidRPr="00007A18">
        <w:t xml:space="preserve"> 2). Characteristics of the dimensions of the PEG elements are presented in </w:t>
      </w:r>
      <w:r w:rsidR="00223ECD">
        <w:t xml:space="preserve">the </w:t>
      </w:r>
      <w:r w:rsidRPr="00007A18">
        <w:t xml:space="preserve">table. 1, the properties of the elements are </w:t>
      </w:r>
      <w:r w:rsidRPr="00007A18">
        <w:lastRenderedPageBreak/>
        <w:t xml:space="preserve">presented in </w:t>
      </w:r>
      <w:r w:rsidR="00223ECD">
        <w:t xml:space="preserve">the </w:t>
      </w:r>
      <w:r w:rsidRPr="00007A18">
        <w:t xml:space="preserve">table. 2, in </w:t>
      </w:r>
      <w:r w:rsidR="00223ECD">
        <w:t xml:space="preserve">the </w:t>
      </w:r>
      <w:r w:rsidRPr="00007A18">
        <w:t xml:space="preserve">table. 3 and 4 show the mechanical properties of PE materials. In the full-scale model, we used PE made of TsTS-19 material produced at </w:t>
      </w:r>
      <w:proofErr w:type="spellStart"/>
      <w:r w:rsidRPr="00007A18">
        <w:t>Piezopribor</w:t>
      </w:r>
      <w:proofErr w:type="spellEnd"/>
      <w:r w:rsidRPr="00007A18">
        <w:t xml:space="preserve"> LLC of the Southern Federal University (Rostov-on-Don, Russia). In the simulation, the parameters of materials with equiva</w:t>
      </w:r>
      <w:r w:rsidR="009B2954">
        <w:t xml:space="preserve">lent </w:t>
      </w:r>
      <w:r w:rsidR="009B2954" w:rsidRPr="00CD29A6">
        <w:rPr>
          <w:color w:val="00B0F0"/>
        </w:rPr>
        <w:t xml:space="preserve">properties </w:t>
      </w:r>
      <w:r w:rsidR="009B2954" w:rsidRPr="00CD29A6">
        <w:rPr>
          <w:color w:val="00B0F0"/>
          <w:highlight w:val="red"/>
        </w:rPr>
        <w:t>presented in [</w:t>
      </w:r>
      <w:r w:rsidR="00212C60" w:rsidRPr="00CD29A6">
        <w:rPr>
          <w:color w:val="00B0F0"/>
          <w:highlight w:val="red"/>
        </w:rPr>
        <w:t>39</w:t>
      </w:r>
      <w:r w:rsidRPr="00CD29A6">
        <w:rPr>
          <w:color w:val="00B0F0"/>
          <w:highlight w:val="red"/>
        </w:rPr>
        <w:t>] were</w:t>
      </w:r>
      <w:r w:rsidRPr="00CD29A6">
        <w:rPr>
          <w:color w:val="00B0F0"/>
        </w:rPr>
        <w:t xml:space="preserve"> used</w:t>
      </w:r>
      <w:r w:rsidRPr="00007A18">
        <w:t>.</w:t>
      </w:r>
    </w:p>
    <w:p w14:paraId="48EE42CD" w14:textId="77777777" w:rsidR="00C459C4" w:rsidRDefault="00C459C4" w:rsidP="00C459C4">
      <w:pPr>
        <w:pStyle w:val="MDPI41tablecaption"/>
      </w:pPr>
      <w:r>
        <w:rPr>
          <w:b/>
        </w:rPr>
        <w:t>Table 1</w:t>
      </w:r>
      <w:r w:rsidRPr="00325902">
        <w:rPr>
          <w:b/>
        </w:rPr>
        <w:t>.</w:t>
      </w:r>
      <w:r w:rsidRPr="00325902">
        <w:t xml:space="preserve"> </w:t>
      </w:r>
      <w:r w:rsidRPr="00007A18">
        <w:t>Geometric characteristics of the dimensions of PEG elements</w:t>
      </w:r>
    </w:p>
    <w:tbl>
      <w:tblPr>
        <w:tblStyle w:val="ab"/>
        <w:tblW w:w="0" w:type="auto"/>
        <w:tblInd w:w="2521" w:type="dxa"/>
        <w:tblLook w:val="04A0" w:firstRow="1" w:lastRow="0" w:firstColumn="1" w:lastColumn="0" w:noHBand="0" w:noVBand="1"/>
      </w:tblPr>
      <w:tblGrid>
        <w:gridCol w:w="562"/>
        <w:gridCol w:w="2268"/>
        <w:gridCol w:w="808"/>
        <w:gridCol w:w="808"/>
        <w:gridCol w:w="809"/>
        <w:gridCol w:w="808"/>
        <w:gridCol w:w="808"/>
        <w:gridCol w:w="809"/>
      </w:tblGrid>
      <w:tr w:rsidR="00C459C4" w:rsidRPr="00D15F8A" w14:paraId="330A5509" w14:textId="77777777" w:rsidTr="00DA31C7">
        <w:tc>
          <w:tcPr>
            <w:tcW w:w="562" w:type="dxa"/>
            <w:tcBorders>
              <w:top w:val="single" w:sz="4" w:space="0" w:color="auto"/>
              <w:left w:val="nil"/>
              <w:bottom w:val="single" w:sz="4" w:space="0" w:color="auto"/>
              <w:right w:val="nil"/>
            </w:tcBorders>
          </w:tcPr>
          <w:p w14:paraId="77859C91" w14:textId="77777777" w:rsidR="00C459C4" w:rsidRPr="00007A18" w:rsidRDefault="00C459C4" w:rsidP="00DA31C7">
            <w:pPr>
              <w:pStyle w:val="MDPI42tablebody"/>
              <w:spacing w:line="240" w:lineRule="auto"/>
              <w:rPr>
                <w:b/>
                <w:snapToGrid/>
              </w:rPr>
            </w:pPr>
            <w:r w:rsidRPr="00007A18">
              <w:rPr>
                <w:b/>
                <w:snapToGrid/>
              </w:rPr>
              <w:t>No.</w:t>
            </w:r>
          </w:p>
        </w:tc>
        <w:tc>
          <w:tcPr>
            <w:tcW w:w="2268" w:type="dxa"/>
            <w:tcBorders>
              <w:top w:val="single" w:sz="4" w:space="0" w:color="auto"/>
              <w:left w:val="nil"/>
              <w:bottom w:val="single" w:sz="4" w:space="0" w:color="auto"/>
              <w:right w:val="nil"/>
            </w:tcBorders>
          </w:tcPr>
          <w:p w14:paraId="5BD46EAB" w14:textId="77777777" w:rsidR="00C459C4" w:rsidRPr="00007A18" w:rsidRDefault="00C459C4" w:rsidP="00DA31C7">
            <w:pPr>
              <w:pStyle w:val="MDPI42tablebody"/>
              <w:spacing w:line="240" w:lineRule="auto"/>
              <w:rPr>
                <w:b/>
                <w:snapToGrid/>
              </w:rPr>
            </w:pPr>
            <w:r w:rsidRPr="00007A18">
              <w:rPr>
                <w:b/>
                <w:snapToGrid/>
              </w:rPr>
              <w:t>Name</w:t>
            </w:r>
          </w:p>
        </w:tc>
        <w:tc>
          <w:tcPr>
            <w:tcW w:w="4850" w:type="dxa"/>
            <w:gridSpan w:val="6"/>
            <w:tcBorders>
              <w:top w:val="single" w:sz="4" w:space="0" w:color="auto"/>
              <w:left w:val="nil"/>
              <w:bottom w:val="single" w:sz="4" w:space="0" w:color="auto"/>
              <w:right w:val="nil"/>
            </w:tcBorders>
          </w:tcPr>
          <w:p w14:paraId="7FA68A08" w14:textId="77777777" w:rsidR="00C459C4" w:rsidRPr="00007A18" w:rsidRDefault="00C459C4" w:rsidP="00DA31C7">
            <w:pPr>
              <w:pStyle w:val="MDPI42tablebody"/>
              <w:spacing w:line="240" w:lineRule="auto"/>
              <w:rPr>
                <w:b/>
                <w:snapToGrid/>
              </w:rPr>
            </w:pPr>
            <w:r w:rsidRPr="00007A18">
              <w:rPr>
                <w:b/>
                <w:snapToGrid/>
              </w:rPr>
              <w:t>Geometric parameters, mm</w:t>
            </w:r>
          </w:p>
        </w:tc>
      </w:tr>
      <w:tr w:rsidR="00C459C4" w:rsidRPr="008A195F" w14:paraId="5F515666" w14:textId="77777777" w:rsidTr="00DA31C7">
        <w:tc>
          <w:tcPr>
            <w:tcW w:w="562" w:type="dxa"/>
            <w:tcBorders>
              <w:top w:val="single" w:sz="4" w:space="0" w:color="auto"/>
              <w:left w:val="nil"/>
              <w:bottom w:val="nil"/>
              <w:right w:val="nil"/>
            </w:tcBorders>
          </w:tcPr>
          <w:p w14:paraId="2E6D0520" w14:textId="77777777" w:rsidR="00C459C4" w:rsidRPr="008A195F" w:rsidRDefault="00C459C4" w:rsidP="00DA31C7">
            <w:pPr>
              <w:pStyle w:val="MDPI42tablebody"/>
              <w:spacing w:line="240" w:lineRule="auto"/>
              <w:rPr>
                <w:snapToGrid/>
              </w:rPr>
            </w:pPr>
            <w:r w:rsidRPr="008A195F">
              <w:rPr>
                <w:snapToGrid/>
              </w:rPr>
              <w:t>1</w:t>
            </w:r>
          </w:p>
        </w:tc>
        <w:tc>
          <w:tcPr>
            <w:tcW w:w="2268" w:type="dxa"/>
            <w:tcBorders>
              <w:top w:val="single" w:sz="4" w:space="0" w:color="auto"/>
              <w:left w:val="nil"/>
              <w:bottom w:val="nil"/>
              <w:right w:val="nil"/>
            </w:tcBorders>
          </w:tcPr>
          <w:p w14:paraId="276A61B6" w14:textId="4B7F1DF7" w:rsidR="00C459C4" w:rsidRPr="008A195F" w:rsidRDefault="007C20AD" w:rsidP="00DA31C7">
            <w:pPr>
              <w:pStyle w:val="MDPI42tablebody"/>
              <w:spacing w:line="240" w:lineRule="auto"/>
              <w:rPr>
                <w:snapToGrid/>
              </w:rPr>
            </w:pPr>
            <w:proofErr w:type="spellStart"/>
            <w:r>
              <w:rPr>
                <w:snapToGrid/>
              </w:rPr>
              <w:t>Piezo</w:t>
            </w:r>
            <w:r w:rsidR="00C459C4" w:rsidRPr="008A195F">
              <w:rPr>
                <w:snapToGrid/>
              </w:rPr>
              <w:t>cylinder</w:t>
            </w:r>
            <w:proofErr w:type="spellEnd"/>
            <w:r w:rsidR="00C459C4">
              <w:rPr>
                <w:snapToGrid/>
              </w:rPr>
              <w:t xml:space="preserve"> </w:t>
            </w:r>
          </w:p>
        </w:tc>
        <w:tc>
          <w:tcPr>
            <w:tcW w:w="808" w:type="dxa"/>
            <w:tcBorders>
              <w:top w:val="single" w:sz="4" w:space="0" w:color="auto"/>
              <w:left w:val="nil"/>
              <w:bottom w:val="nil"/>
              <w:right w:val="nil"/>
            </w:tcBorders>
          </w:tcPr>
          <w:p w14:paraId="373348BA" w14:textId="77777777" w:rsidR="00C459C4" w:rsidRPr="008A195F" w:rsidRDefault="00C459C4" w:rsidP="00DA31C7">
            <w:pPr>
              <w:pStyle w:val="MDPI42tablebody"/>
              <w:spacing w:line="240" w:lineRule="auto"/>
              <w:rPr>
                <w:snapToGrid/>
              </w:rPr>
            </w:pPr>
            <w:proofErr w:type="spellStart"/>
            <w:r w:rsidRPr="008A195F">
              <w:rPr>
                <w:snapToGrid/>
              </w:rPr>
              <w:t>R</w:t>
            </w:r>
            <w:r w:rsidRPr="008A195F">
              <w:rPr>
                <w:snapToGrid/>
                <w:vertAlign w:val="subscript"/>
              </w:rPr>
              <w:t>pc</w:t>
            </w:r>
            <w:proofErr w:type="spellEnd"/>
          </w:p>
        </w:tc>
        <w:tc>
          <w:tcPr>
            <w:tcW w:w="808" w:type="dxa"/>
            <w:tcBorders>
              <w:top w:val="single" w:sz="4" w:space="0" w:color="auto"/>
              <w:left w:val="nil"/>
              <w:bottom w:val="nil"/>
              <w:right w:val="nil"/>
            </w:tcBorders>
          </w:tcPr>
          <w:p w14:paraId="4579D798" w14:textId="77777777" w:rsidR="00C459C4" w:rsidRPr="008A195F" w:rsidRDefault="00C459C4" w:rsidP="00DA31C7">
            <w:pPr>
              <w:pStyle w:val="MDPI42tablebody"/>
              <w:spacing w:line="240" w:lineRule="auto"/>
              <w:rPr>
                <w:snapToGrid/>
              </w:rPr>
            </w:pPr>
            <w:r w:rsidRPr="008A195F">
              <w:rPr>
                <w:snapToGrid/>
              </w:rPr>
              <w:t xml:space="preserve">14 </w:t>
            </w:r>
          </w:p>
        </w:tc>
        <w:tc>
          <w:tcPr>
            <w:tcW w:w="809" w:type="dxa"/>
            <w:tcBorders>
              <w:top w:val="single" w:sz="4" w:space="0" w:color="auto"/>
              <w:left w:val="nil"/>
              <w:bottom w:val="nil"/>
              <w:right w:val="nil"/>
            </w:tcBorders>
          </w:tcPr>
          <w:p w14:paraId="6E50BBC1" w14:textId="77777777" w:rsidR="00C459C4" w:rsidRPr="008A195F" w:rsidRDefault="00C459C4" w:rsidP="00DA31C7">
            <w:pPr>
              <w:pStyle w:val="MDPI42tablebody"/>
              <w:spacing w:line="240" w:lineRule="auto"/>
              <w:rPr>
                <w:snapToGrid/>
              </w:rPr>
            </w:pPr>
            <w:proofErr w:type="spellStart"/>
            <w:r w:rsidRPr="008A195F">
              <w:rPr>
                <w:snapToGrid/>
              </w:rPr>
              <w:t>h</w:t>
            </w:r>
            <w:r w:rsidRPr="008A195F">
              <w:rPr>
                <w:snapToGrid/>
                <w:vertAlign w:val="subscript"/>
              </w:rPr>
              <w:t>pc</w:t>
            </w:r>
            <w:proofErr w:type="spellEnd"/>
          </w:p>
        </w:tc>
        <w:tc>
          <w:tcPr>
            <w:tcW w:w="808" w:type="dxa"/>
            <w:tcBorders>
              <w:top w:val="single" w:sz="4" w:space="0" w:color="auto"/>
              <w:left w:val="nil"/>
              <w:bottom w:val="nil"/>
              <w:right w:val="nil"/>
            </w:tcBorders>
          </w:tcPr>
          <w:p w14:paraId="2A3FDDA4" w14:textId="77777777" w:rsidR="00C459C4" w:rsidRPr="008A195F" w:rsidRDefault="00C459C4" w:rsidP="00DA31C7">
            <w:pPr>
              <w:pStyle w:val="MDPI42tablebody"/>
              <w:spacing w:line="240" w:lineRule="auto"/>
              <w:rPr>
                <w:snapToGrid/>
              </w:rPr>
            </w:pPr>
            <w:r w:rsidRPr="008A195F">
              <w:rPr>
                <w:snapToGrid/>
              </w:rPr>
              <w:t xml:space="preserve">12.5 </w:t>
            </w:r>
          </w:p>
        </w:tc>
        <w:tc>
          <w:tcPr>
            <w:tcW w:w="808" w:type="dxa"/>
            <w:tcBorders>
              <w:top w:val="single" w:sz="4" w:space="0" w:color="auto"/>
              <w:left w:val="nil"/>
              <w:bottom w:val="nil"/>
              <w:right w:val="nil"/>
            </w:tcBorders>
          </w:tcPr>
          <w:p w14:paraId="6F26A03C" w14:textId="77777777" w:rsidR="00C459C4" w:rsidRPr="008A195F" w:rsidRDefault="00C459C4" w:rsidP="00DA31C7">
            <w:pPr>
              <w:pStyle w:val="MDPI42tablebody"/>
              <w:spacing w:line="240" w:lineRule="auto"/>
              <w:rPr>
                <w:snapToGrid/>
              </w:rPr>
            </w:pPr>
          </w:p>
        </w:tc>
        <w:tc>
          <w:tcPr>
            <w:tcW w:w="809" w:type="dxa"/>
            <w:tcBorders>
              <w:top w:val="single" w:sz="4" w:space="0" w:color="auto"/>
              <w:left w:val="nil"/>
              <w:bottom w:val="nil"/>
              <w:right w:val="nil"/>
            </w:tcBorders>
          </w:tcPr>
          <w:p w14:paraId="37DE1ED3" w14:textId="77777777" w:rsidR="00C459C4" w:rsidRPr="008A195F" w:rsidRDefault="00C459C4" w:rsidP="00DA31C7">
            <w:pPr>
              <w:pStyle w:val="MDPI42tablebody"/>
              <w:spacing w:line="240" w:lineRule="auto"/>
              <w:rPr>
                <w:snapToGrid/>
              </w:rPr>
            </w:pPr>
          </w:p>
        </w:tc>
      </w:tr>
      <w:tr w:rsidR="00C459C4" w:rsidRPr="008A195F" w14:paraId="642404DA" w14:textId="77777777" w:rsidTr="00DA31C7">
        <w:tc>
          <w:tcPr>
            <w:tcW w:w="562" w:type="dxa"/>
            <w:tcBorders>
              <w:top w:val="nil"/>
              <w:left w:val="nil"/>
              <w:bottom w:val="nil"/>
              <w:right w:val="nil"/>
            </w:tcBorders>
          </w:tcPr>
          <w:p w14:paraId="4E6C6769" w14:textId="77777777" w:rsidR="00C459C4" w:rsidRPr="008A195F" w:rsidRDefault="00C459C4" w:rsidP="00DA31C7">
            <w:pPr>
              <w:pStyle w:val="MDPI42tablebody"/>
              <w:spacing w:line="240" w:lineRule="auto"/>
              <w:rPr>
                <w:snapToGrid/>
              </w:rPr>
            </w:pPr>
            <w:r w:rsidRPr="008A195F">
              <w:rPr>
                <w:snapToGrid/>
              </w:rPr>
              <w:t>2, 3</w:t>
            </w:r>
          </w:p>
        </w:tc>
        <w:tc>
          <w:tcPr>
            <w:tcW w:w="2268" w:type="dxa"/>
            <w:tcBorders>
              <w:top w:val="nil"/>
              <w:left w:val="nil"/>
              <w:bottom w:val="nil"/>
              <w:right w:val="nil"/>
            </w:tcBorders>
          </w:tcPr>
          <w:p w14:paraId="2FC8179D" w14:textId="77777777" w:rsidR="00C459C4" w:rsidRPr="008A195F" w:rsidRDefault="00C459C4" w:rsidP="00DA31C7">
            <w:pPr>
              <w:pStyle w:val="MDPI42tablebody"/>
              <w:spacing w:line="240" w:lineRule="auto"/>
              <w:rPr>
                <w:snapToGrid/>
              </w:rPr>
            </w:pPr>
            <w:proofErr w:type="spellStart"/>
            <w:r w:rsidRPr="008A195F">
              <w:rPr>
                <w:snapToGrid/>
              </w:rPr>
              <w:t>Piezoelements</w:t>
            </w:r>
            <w:proofErr w:type="spellEnd"/>
          </w:p>
        </w:tc>
        <w:tc>
          <w:tcPr>
            <w:tcW w:w="808" w:type="dxa"/>
            <w:tcBorders>
              <w:top w:val="nil"/>
              <w:left w:val="nil"/>
              <w:bottom w:val="nil"/>
              <w:right w:val="nil"/>
            </w:tcBorders>
          </w:tcPr>
          <w:p w14:paraId="2A3EAE2A" w14:textId="77777777" w:rsidR="00C459C4" w:rsidRPr="008A195F" w:rsidRDefault="00C459C4" w:rsidP="00DA31C7">
            <w:pPr>
              <w:pStyle w:val="MDPI42tablebody"/>
              <w:spacing w:line="240" w:lineRule="auto"/>
              <w:rPr>
                <w:snapToGrid/>
              </w:rPr>
            </w:pPr>
            <w:proofErr w:type="spellStart"/>
            <w:r w:rsidRPr="008A195F">
              <w:rPr>
                <w:snapToGrid/>
              </w:rPr>
              <w:t>L</w:t>
            </w:r>
            <w:r w:rsidRPr="008A195F">
              <w:rPr>
                <w:snapToGrid/>
                <w:vertAlign w:val="subscript"/>
              </w:rPr>
              <w:t>p</w:t>
            </w:r>
            <w:proofErr w:type="spellEnd"/>
          </w:p>
        </w:tc>
        <w:tc>
          <w:tcPr>
            <w:tcW w:w="808" w:type="dxa"/>
            <w:tcBorders>
              <w:top w:val="nil"/>
              <w:left w:val="nil"/>
              <w:bottom w:val="nil"/>
              <w:right w:val="nil"/>
            </w:tcBorders>
          </w:tcPr>
          <w:p w14:paraId="41AC49B7" w14:textId="77777777" w:rsidR="00C459C4" w:rsidRPr="008A195F" w:rsidRDefault="00C459C4" w:rsidP="00DA31C7">
            <w:pPr>
              <w:pStyle w:val="MDPI42tablebody"/>
              <w:spacing w:line="240" w:lineRule="auto"/>
              <w:rPr>
                <w:snapToGrid/>
              </w:rPr>
            </w:pPr>
            <w:r w:rsidRPr="008A195F">
              <w:rPr>
                <w:snapToGrid/>
              </w:rPr>
              <w:t xml:space="preserve">20 </w:t>
            </w:r>
          </w:p>
        </w:tc>
        <w:tc>
          <w:tcPr>
            <w:tcW w:w="809" w:type="dxa"/>
            <w:tcBorders>
              <w:top w:val="nil"/>
              <w:left w:val="nil"/>
              <w:bottom w:val="nil"/>
              <w:right w:val="nil"/>
            </w:tcBorders>
          </w:tcPr>
          <w:p w14:paraId="0994BDC3" w14:textId="77777777" w:rsidR="00C459C4" w:rsidRPr="008A195F" w:rsidRDefault="00C459C4" w:rsidP="00DA31C7">
            <w:pPr>
              <w:pStyle w:val="MDPI42tablebody"/>
              <w:spacing w:line="240" w:lineRule="auto"/>
              <w:rPr>
                <w:snapToGrid/>
              </w:rPr>
            </w:pPr>
            <w:proofErr w:type="spellStart"/>
            <w:r w:rsidRPr="008A195F">
              <w:rPr>
                <w:snapToGrid/>
              </w:rPr>
              <w:t>b</w:t>
            </w:r>
            <w:r w:rsidRPr="008A195F">
              <w:rPr>
                <w:snapToGrid/>
                <w:vertAlign w:val="subscript"/>
              </w:rPr>
              <w:t>p</w:t>
            </w:r>
            <w:proofErr w:type="spellEnd"/>
          </w:p>
        </w:tc>
        <w:tc>
          <w:tcPr>
            <w:tcW w:w="808" w:type="dxa"/>
            <w:tcBorders>
              <w:top w:val="nil"/>
              <w:left w:val="nil"/>
              <w:bottom w:val="nil"/>
              <w:right w:val="nil"/>
            </w:tcBorders>
          </w:tcPr>
          <w:p w14:paraId="2A4091DF" w14:textId="77777777" w:rsidR="00C459C4" w:rsidRPr="008A195F" w:rsidRDefault="00C459C4" w:rsidP="00DA31C7">
            <w:pPr>
              <w:pStyle w:val="MDPI42tablebody"/>
              <w:spacing w:line="240" w:lineRule="auto"/>
              <w:rPr>
                <w:snapToGrid/>
              </w:rPr>
            </w:pPr>
            <w:r w:rsidRPr="008A195F">
              <w:rPr>
                <w:snapToGrid/>
              </w:rPr>
              <w:t xml:space="preserve">15 </w:t>
            </w:r>
          </w:p>
        </w:tc>
        <w:tc>
          <w:tcPr>
            <w:tcW w:w="808" w:type="dxa"/>
            <w:tcBorders>
              <w:top w:val="nil"/>
              <w:left w:val="nil"/>
              <w:bottom w:val="nil"/>
              <w:right w:val="nil"/>
            </w:tcBorders>
          </w:tcPr>
          <w:p w14:paraId="0A28DC0D" w14:textId="77777777" w:rsidR="00C459C4" w:rsidRPr="008A195F" w:rsidRDefault="00C459C4" w:rsidP="00DA31C7">
            <w:pPr>
              <w:pStyle w:val="MDPI42tablebody"/>
              <w:spacing w:line="240" w:lineRule="auto"/>
              <w:rPr>
                <w:snapToGrid/>
              </w:rPr>
            </w:pPr>
            <w:proofErr w:type="spellStart"/>
            <w:r w:rsidRPr="008A195F">
              <w:rPr>
                <w:snapToGrid/>
              </w:rPr>
              <w:t>h</w:t>
            </w:r>
            <w:r w:rsidRPr="008A195F">
              <w:rPr>
                <w:snapToGrid/>
                <w:vertAlign w:val="subscript"/>
              </w:rPr>
              <w:t>p</w:t>
            </w:r>
            <w:proofErr w:type="spellEnd"/>
          </w:p>
        </w:tc>
        <w:tc>
          <w:tcPr>
            <w:tcW w:w="809" w:type="dxa"/>
            <w:tcBorders>
              <w:top w:val="nil"/>
              <w:left w:val="nil"/>
              <w:bottom w:val="nil"/>
              <w:right w:val="nil"/>
            </w:tcBorders>
          </w:tcPr>
          <w:p w14:paraId="5C8E8F80" w14:textId="77777777" w:rsidR="00C459C4" w:rsidRPr="008A195F" w:rsidRDefault="00C459C4" w:rsidP="00DA31C7">
            <w:pPr>
              <w:pStyle w:val="MDPI42tablebody"/>
              <w:spacing w:line="240" w:lineRule="auto"/>
              <w:rPr>
                <w:snapToGrid/>
              </w:rPr>
            </w:pPr>
            <w:r w:rsidRPr="008A195F">
              <w:rPr>
                <w:snapToGrid/>
              </w:rPr>
              <w:t xml:space="preserve">0.5 </w:t>
            </w:r>
          </w:p>
        </w:tc>
      </w:tr>
      <w:tr w:rsidR="00C459C4" w:rsidRPr="008A195F" w14:paraId="30596971" w14:textId="77777777" w:rsidTr="00DA31C7">
        <w:tc>
          <w:tcPr>
            <w:tcW w:w="562" w:type="dxa"/>
            <w:tcBorders>
              <w:top w:val="nil"/>
              <w:left w:val="nil"/>
              <w:bottom w:val="nil"/>
              <w:right w:val="nil"/>
            </w:tcBorders>
          </w:tcPr>
          <w:p w14:paraId="54DB19DA" w14:textId="77777777" w:rsidR="00C459C4" w:rsidRPr="008A195F" w:rsidRDefault="00C459C4" w:rsidP="00DA31C7">
            <w:pPr>
              <w:pStyle w:val="MDPI42tablebody"/>
              <w:spacing w:line="240" w:lineRule="auto"/>
              <w:rPr>
                <w:snapToGrid/>
              </w:rPr>
            </w:pPr>
            <w:r w:rsidRPr="008A195F">
              <w:rPr>
                <w:snapToGrid/>
              </w:rPr>
              <w:t>4</w:t>
            </w:r>
          </w:p>
        </w:tc>
        <w:tc>
          <w:tcPr>
            <w:tcW w:w="2268" w:type="dxa"/>
            <w:tcBorders>
              <w:top w:val="nil"/>
              <w:left w:val="nil"/>
              <w:bottom w:val="nil"/>
              <w:right w:val="nil"/>
            </w:tcBorders>
          </w:tcPr>
          <w:p w14:paraId="747BA74B" w14:textId="77777777" w:rsidR="00C459C4" w:rsidRPr="008A195F" w:rsidRDefault="00C459C4" w:rsidP="00DA31C7">
            <w:pPr>
              <w:pStyle w:val="MDPI42tablebody"/>
              <w:spacing w:line="240" w:lineRule="auto"/>
              <w:rPr>
                <w:snapToGrid/>
              </w:rPr>
            </w:pPr>
            <w:r w:rsidRPr="008A195F">
              <w:rPr>
                <w:snapToGrid/>
              </w:rPr>
              <w:t>Rigid base</w:t>
            </w:r>
          </w:p>
        </w:tc>
        <w:tc>
          <w:tcPr>
            <w:tcW w:w="808" w:type="dxa"/>
            <w:tcBorders>
              <w:top w:val="nil"/>
              <w:left w:val="nil"/>
              <w:bottom w:val="nil"/>
              <w:right w:val="nil"/>
            </w:tcBorders>
          </w:tcPr>
          <w:p w14:paraId="46CDE60D" w14:textId="77777777" w:rsidR="00C459C4" w:rsidRPr="008A195F" w:rsidRDefault="00C459C4" w:rsidP="00DA31C7">
            <w:pPr>
              <w:pStyle w:val="MDPI42tablebody"/>
              <w:spacing w:line="240" w:lineRule="auto"/>
              <w:rPr>
                <w:snapToGrid/>
              </w:rPr>
            </w:pPr>
            <w:r w:rsidRPr="008A195F">
              <w:rPr>
                <w:snapToGrid/>
              </w:rPr>
              <w:t>L</w:t>
            </w:r>
          </w:p>
        </w:tc>
        <w:tc>
          <w:tcPr>
            <w:tcW w:w="808" w:type="dxa"/>
            <w:tcBorders>
              <w:top w:val="nil"/>
              <w:left w:val="nil"/>
              <w:bottom w:val="nil"/>
              <w:right w:val="nil"/>
            </w:tcBorders>
          </w:tcPr>
          <w:p w14:paraId="63FF59A9" w14:textId="77777777" w:rsidR="00C459C4" w:rsidRPr="008A195F" w:rsidRDefault="00C459C4" w:rsidP="00DA31C7">
            <w:pPr>
              <w:pStyle w:val="MDPI42tablebody"/>
              <w:spacing w:line="240" w:lineRule="auto"/>
              <w:rPr>
                <w:snapToGrid/>
              </w:rPr>
            </w:pPr>
            <w:r w:rsidRPr="008A195F">
              <w:rPr>
                <w:snapToGrid/>
              </w:rPr>
              <w:t xml:space="preserve">300 </w:t>
            </w:r>
          </w:p>
        </w:tc>
        <w:tc>
          <w:tcPr>
            <w:tcW w:w="809" w:type="dxa"/>
            <w:tcBorders>
              <w:top w:val="nil"/>
              <w:left w:val="nil"/>
              <w:bottom w:val="nil"/>
              <w:right w:val="nil"/>
            </w:tcBorders>
          </w:tcPr>
          <w:p w14:paraId="561F9989" w14:textId="77777777" w:rsidR="00C459C4" w:rsidRPr="008A195F" w:rsidRDefault="00C459C4" w:rsidP="00DA31C7">
            <w:pPr>
              <w:pStyle w:val="MDPI42tablebody"/>
              <w:spacing w:line="240" w:lineRule="auto"/>
              <w:rPr>
                <w:snapToGrid/>
              </w:rPr>
            </w:pPr>
            <w:r w:rsidRPr="008A195F">
              <w:rPr>
                <w:snapToGrid/>
              </w:rPr>
              <w:t>B</w:t>
            </w:r>
          </w:p>
        </w:tc>
        <w:tc>
          <w:tcPr>
            <w:tcW w:w="808" w:type="dxa"/>
            <w:tcBorders>
              <w:top w:val="nil"/>
              <w:left w:val="nil"/>
              <w:bottom w:val="nil"/>
              <w:right w:val="nil"/>
            </w:tcBorders>
          </w:tcPr>
          <w:p w14:paraId="15520140" w14:textId="77777777" w:rsidR="00C459C4" w:rsidRPr="008A195F" w:rsidRDefault="00C459C4" w:rsidP="00DA31C7">
            <w:pPr>
              <w:pStyle w:val="MDPI42tablebody"/>
              <w:spacing w:line="240" w:lineRule="auto"/>
              <w:rPr>
                <w:snapToGrid/>
              </w:rPr>
            </w:pPr>
            <w:r w:rsidRPr="008A195F">
              <w:rPr>
                <w:snapToGrid/>
              </w:rPr>
              <w:t xml:space="preserve">50 </w:t>
            </w:r>
          </w:p>
        </w:tc>
        <w:tc>
          <w:tcPr>
            <w:tcW w:w="808" w:type="dxa"/>
            <w:tcBorders>
              <w:top w:val="nil"/>
              <w:left w:val="nil"/>
              <w:bottom w:val="nil"/>
              <w:right w:val="nil"/>
            </w:tcBorders>
          </w:tcPr>
          <w:p w14:paraId="0606BDFC" w14:textId="77777777" w:rsidR="00C459C4" w:rsidRPr="008A195F" w:rsidRDefault="00C459C4" w:rsidP="00DA31C7">
            <w:pPr>
              <w:pStyle w:val="MDPI42tablebody"/>
              <w:spacing w:line="240" w:lineRule="auto"/>
              <w:rPr>
                <w:snapToGrid/>
              </w:rPr>
            </w:pPr>
            <w:r w:rsidRPr="008A195F">
              <w:rPr>
                <w:snapToGrid/>
              </w:rPr>
              <w:t>H</w:t>
            </w:r>
          </w:p>
        </w:tc>
        <w:tc>
          <w:tcPr>
            <w:tcW w:w="809" w:type="dxa"/>
            <w:tcBorders>
              <w:top w:val="nil"/>
              <w:left w:val="nil"/>
              <w:bottom w:val="nil"/>
              <w:right w:val="nil"/>
            </w:tcBorders>
          </w:tcPr>
          <w:p w14:paraId="4BB315D5" w14:textId="77777777" w:rsidR="00C459C4" w:rsidRPr="008A195F" w:rsidRDefault="00C459C4" w:rsidP="00DA31C7">
            <w:pPr>
              <w:pStyle w:val="MDPI42tablebody"/>
              <w:spacing w:line="240" w:lineRule="auto"/>
              <w:rPr>
                <w:snapToGrid/>
              </w:rPr>
            </w:pPr>
            <w:r w:rsidRPr="008A195F">
              <w:rPr>
                <w:snapToGrid/>
              </w:rPr>
              <w:t xml:space="preserve">25 </w:t>
            </w:r>
          </w:p>
        </w:tc>
      </w:tr>
      <w:tr w:rsidR="00C459C4" w:rsidRPr="008A195F" w14:paraId="6ACCB655" w14:textId="77777777" w:rsidTr="00DA31C7">
        <w:tc>
          <w:tcPr>
            <w:tcW w:w="562" w:type="dxa"/>
            <w:tcBorders>
              <w:top w:val="nil"/>
              <w:left w:val="nil"/>
              <w:bottom w:val="nil"/>
              <w:right w:val="nil"/>
            </w:tcBorders>
          </w:tcPr>
          <w:p w14:paraId="712EDE74" w14:textId="77777777" w:rsidR="00C459C4" w:rsidRPr="008A195F" w:rsidRDefault="00C459C4" w:rsidP="00DA31C7">
            <w:pPr>
              <w:pStyle w:val="MDPI42tablebody"/>
              <w:spacing w:line="240" w:lineRule="auto"/>
              <w:rPr>
                <w:snapToGrid/>
              </w:rPr>
            </w:pPr>
          </w:p>
        </w:tc>
        <w:tc>
          <w:tcPr>
            <w:tcW w:w="2268" w:type="dxa"/>
            <w:tcBorders>
              <w:top w:val="nil"/>
              <w:left w:val="nil"/>
              <w:bottom w:val="nil"/>
              <w:right w:val="nil"/>
            </w:tcBorders>
          </w:tcPr>
          <w:p w14:paraId="2E18F024" w14:textId="77777777" w:rsidR="00C459C4" w:rsidRPr="008A195F" w:rsidRDefault="00C459C4" w:rsidP="00DA31C7">
            <w:pPr>
              <w:pStyle w:val="MDPI42tablebody"/>
              <w:spacing w:line="240" w:lineRule="auto"/>
              <w:rPr>
                <w:snapToGrid/>
              </w:rPr>
            </w:pPr>
          </w:p>
        </w:tc>
        <w:tc>
          <w:tcPr>
            <w:tcW w:w="808" w:type="dxa"/>
            <w:tcBorders>
              <w:top w:val="nil"/>
              <w:left w:val="nil"/>
              <w:bottom w:val="nil"/>
              <w:right w:val="nil"/>
            </w:tcBorders>
          </w:tcPr>
          <w:p w14:paraId="0DC1736B" w14:textId="77777777" w:rsidR="00C459C4" w:rsidRPr="008A195F" w:rsidRDefault="00C459C4" w:rsidP="00DA31C7">
            <w:pPr>
              <w:pStyle w:val="MDPI42tablebody"/>
              <w:spacing w:line="240" w:lineRule="auto"/>
              <w:rPr>
                <w:snapToGrid/>
              </w:rPr>
            </w:pPr>
            <w:r w:rsidRPr="008A195F">
              <w:rPr>
                <w:snapToGrid/>
              </w:rPr>
              <w:t>T</w:t>
            </w:r>
          </w:p>
        </w:tc>
        <w:tc>
          <w:tcPr>
            <w:tcW w:w="808" w:type="dxa"/>
            <w:tcBorders>
              <w:top w:val="nil"/>
              <w:left w:val="nil"/>
              <w:bottom w:val="nil"/>
              <w:right w:val="nil"/>
            </w:tcBorders>
          </w:tcPr>
          <w:p w14:paraId="51757748" w14:textId="77777777" w:rsidR="00C459C4" w:rsidRPr="008A195F" w:rsidRDefault="00C459C4" w:rsidP="00DA31C7">
            <w:pPr>
              <w:pStyle w:val="MDPI42tablebody"/>
              <w:spacing w:line="240" w:lineRule="auto"/>
              <w:rPr>
                <w:snapToGrid/>
              </w:rPr>
            </w:pPr>
            <w:r w:rsidRPr="008A195F">
              <w:rPr>
                <w:snapToGrid/>
              </w:rPr>
              <w:t xml:space="preserve">2 </w:t>
            </w:r>
          </w:p>
        </w:tc>
        <w:tc>
          <w:tcPr>
            <w:tcW w:w="809" w:type="dxa"/>
            <w:tcBorders>
              <w:top w:val="nil"/>
              <w:left w:val="nil"/>
              <w:bottom w:val="nil"/>
              <w:right w:val="nil"/>
            </w:tcBorders>
          </w:tcPr>
          <w:p w14:paraId="226DF3D4" w14:textId="77777777" w:rsidR="00C459C4" w:rsidRPr="008A195F" w:rsidRDefault="00C459C4" w:rsidP="00DA31C7">
            <w:pPr>
              <w:pStyle w:val="MDPI42tablebody"/>
              <w:spacing w:line="240" w:lineRule="auto"/>
              <w:rPr>
                <w:snapToGrid/>
              </w:rPr>
            </w:pPr>
          </w:p>
        </w:tc>
        <w:tc>
          <w:tcPr>
            <w:tcW w:w="808" w:type="dxa"/>
            <w:tcBorders>
              <w:top w:val="nil"/>
              <w:left w:val="nil"/>
              <w:bottom w:val="nil"/>
              <w:right w:val="nil"/>
            </w:tcBorders>
          </w:tcPr>
          <w:p w14:paraId="6F2FCA5A" w14:textId="77777777" w:rsidR="00C459C4" w:rsidRPr="008A195F" w:rsidRDefault="00C459C4" w:rsidP="00DA31C7">
            <w:pPr>
              <w:pStyle w:val="MDPI42tablebody"/>
              <w:spacing w:line="240" w:lineRule="auto"/>
              <w:rPr>
                <w:snapToGrid/>
              </w:rPr>
            </w:pPr>
          </w:p>
        </w:tc>
        <w:tc>
          <w:tcPr>
            <w:tcW w:w="808" w:type="dxa"/>
            <w:tcBorders>
              <w:top w:val="nil"/>
              <w:left w:val="nil"/>
              <w:bottom w:val="nil"/>
              <w:right w:val="nil"/>
            </w:tcBorders>
          </w:tcPr>
          <w:p w14:paraId="1772E3B2" w14:textId="77777777" w:rsidR="00C459C4" w:rsidRPr="008A195F" w:rsidRDefault="00C459C4" w:rsidP="00DA31C7">
            <w:pPr>
              <w:pStyle w:val="MDPI42tablebody"/>
              <w:spacing w:line="240" w:lineRule="auto"/>
              <w:rPr>
                <w:snapToGrid/>
              </w:rPr>
            </w:pPr>
          </w:p>
        </w:tc>
        <w:tc>
          <w:tcPr>
            <w:tcW w:w="809" w:type="dxa"/>
            <w:tcBorders>
              <w:top w:val="nil"/>
              <w:left w:val="nil"/>
              <w:bottom w:val="nil"/>
              <w:right w:val="nil"/>
            </w:tcBorders>
          </w:tcPr>
          <w:p w14:paraId="2D95E707" w14:textId="77777777" w:rsidR="00C459C4" w:rsidRPr="008A195F" w:rsidRDefault="00C459C4" w:rsidP="00DA31C7">
            <w:pPr>
              <w:pStyle w:val="MDPI42tablebody"/>
              <w:spacing w:line="240" w:lineRule="auto"/>
              <w:rPr>
                <w:snapToGrid/>
              </w:rPr>
            </w:pPr>
          </w:p>
        </w:tc>
      </w:tr>
      <w:tr w:rsidR="00C459C4" w:rsidRPr="008A195F" w14:paraId="0BE5EE33" w14:textId="77777777" w:rsidTr="00DA31C7">
        <w:tc>
          <w:tcPr>
            <w:tcW w:w="562" w:type="dxa"/>
            <w:tcBorders>
              <w:top w:val="nil"/>
              <w:left w:val="nil"/>
              <w:bottom w:val="nil"/>
              <w:right w:val="nil"/>
            </w:tcBorders>
          </w:tcPr>
          <w:p w14:paraId="4A7BBCF6" w14:textId="77777777" w:rsidR="00C459C4" w:rsidRPr="008A195F" w:rsidRDefault="00C459C4" w:rsidP="00DA31C7">
            <w:pPr>
              <w:pStyle w:val="MDPI42tablebody"/>
              <w:spacing w:line="240" w:lineRule="auto"/>
              <w:rPr>
                <w:snapToGrid/>
              </w:rPr>
            </w:pPr>
            <w:r w:rsidRPr="008A195F">
              <w:rPr>
                <w:snapToGrid/>
              </w:rPr>
              <w:t>5</w:t>
            </w:r>
          </w:p>
        </w:tc>
        <w:tc>
          <w:tcPr>
            <w:tcW w:w="2268" w:type="dxa"/>
            <w:tcBorders>
              <w:top w:val="nil"/>
              <w:left w:val="nil"/>
              <w:bottom w:val="nil"/>
              <w:right w:val="nil"/>
            </w:tcBorders>
          </w:tcPr>
          <w:p w14:paraId="080CFA5E" w14:textId="77777777" w:rsidR="00C459C4" w:rsidRPr="008A195F" w:rsidRDefault="00C459C4" w:rsidP="00DA31C7">
            <w:pPr>
              <w:pStyle w:val="MDPI42tablebody"/>
              <w:spacing w:line="240" w:lineRule="auto"/>
              <w:rPr>
                <w:snapToGrid/>
              </w:rPr>
            </w:pPr>
            <w:r w:rsidRPr="008A195F">
              <w:rPr>
                <w:snapToGrid/>
              </w:rPr>
              <w:t>Fixing supports</w:t>
            </w:r>
          </w:p>
        </w:tc>
        <w:tc>
          <w:tcPr>
            <w:tcW w:w="808" w:type="dxa"/>
            <w:tcBorders>
              <w:top w:val="nil"/>
              <w:left w:val="nil"/>
              <w:bottom w:val="nil"/>
              <w:right w:val="nil"/>
            </w:tcBorders>
          </w:tcPr>
          <w:p w14:paraId="74EDA92F" w14:textId="77777777" w:rsidR="00C459C4" w:rsidRPr="008A195F" w:rsidRDefault="00C459C4" w:rsidP="00DA31C7">
            <w:pPr>
              <w:pStyle w:val="MDPI42tablebody"/>
              <w:spacing w:line="240" w:lineRule="auto"/>
              <w:rPr>
                <w:snapToGrid/>
              </w:rPr>
            </w:pPr>
            <w:r w:rsidRPr="008A195F">
              <w:rPr>
                <w:snapToGrid/>
              </w:rPr>
              <w:t>L</w:t>
            </w:r>
            <w:r w:rsidRPr="008A195F">
              <w:rPr>
                <w:snapToGrid/>
                <w:vertAlign w:val="subscript"/>
              </w:rPr>
              <w:t>1</w:t>
            </w:r>
          </w:p>
        </w:tc>
        <w:tc>
          <w:tcPr>
            <w:tcW w:w="808" w:type="dxa"/>
            <w:tcBorders>
              <w:top w:val="nil"/>
              <w:left w:val="nil"/>
              <w:bottom w:val="nil"/>
              <w:right w:val="nil"/>
            </w:tcBorders>
          </w:tcPr>
          <w:p w14:paraId="5C806363" w14:textId="77777777" w:rsidR="00C459C4" w:rsidRPr="008A195F" w:rsidRDefault="00C459C4" w:rsidP="00DA31C7">
            <w:pPr>
              <w:pStyle w:val="MDPI42tablebody"/>
              <w:spacing w:line="240" w:lineRule="auto"/>
              <w:rPr>
                <w:snapToGrid/>
              </w:rPr>
            </w:pPr>
            <w:r w:rsidRPr="008A195F">
              <w:rPr>
                <w:snapToGrid/>
              </w:rPr>
              <w:t xml:space="preserve">50 </w:t>
            </w:r>
          </w:p>
        </w:tc>
        <w:tc>
          <w:tcPr>
            <w:tcW w:w="809" w:type="dxa"/>
            <w:tcBorders>
              <w:top w:val="nil"/>
              <w:left w:val="nil"/>
              <w:bottom w:val="nil"/>
              <w:right w:val="nil"/>
            </w:tcBorders>
          </w:tcPr>
          <w:p w14:paraId="4471BBC9" w14:textId="77777777" w:rsidR="00C459C4" w:rsidRPr="008A195F" w:rsidRDefault="00C459C4" w:rsidP="00DA31C7">
            <w:pPr>
              <w:pStyle w:val="MDPI42tablebody"/>
              <w:spacing w:line="240" w:lineRule="auto"/>
              <w:rPr>
                <w:snapToGrid/>
              </w:rPr>
            </w:pPr>
            <w:r w:rsidRPr="008A195F">
              <w:rPr>
                <w:snapToGrid/>
              </w:rPr>
              <w:t>b</w:t>
            </w:r>
            <w:r w:rsidRPr="008A195F">
              <w:rPr>
                <w:snapToGrid/>
                <w:vertAlign w:val="subscript"/>
              </w:rPr>
              <w:t>1</w:t>
            </w:r>
          </w:p>
        </w:tc>
        <w:tc>
          <w:tcPr>
            <w:tcW w:w="808" w:type="dxa"/>
            <w:tcBorders>
              <w:top w:val="nil"/>
              <w:left w:val="nil"/>
              <w:bottom w:val="nil"/>
              <w:right w:val="nil"/>
            </w:tcBorders>
          </w:tcPr>
          <w:p w14:paraId="5A3DDA4C" w14:textId="77777777" w:rsidR="00C459C4" w:rsidRPr="008A195F" w:rsidRDefault="00C459C4" w:rsidP="00DA31C7">
            <w:pPr>
              <w:pStyle w:val="MDPI42tablebody"/>
              <w:spacing w:line="240" w:lineRule="auto"/>
              <w:rPr>
                <w:snapToGrid/>
              </w:rPr>
            </w:pPr>
            <w:r w:rsidRPr="008A195F">
              <w:rPr>
                <w:snapToGrid/>
              </w:rPr>
              <w:t xml:space="preserve">25 </w:t>
            </w:r>
          </w:p>
        </w:tc>
        <w:tc>
          <w:tcPr>
            <w:tcW w:w="808" w:type="dxa"/>
            <w:tcBorders>
              <w:top w:val="nil"/>
              <w:left w:val="nil"/>
              <w:bottom w:val="nil"/>
              <w:right w:val="nil"/>
            </w:tcBorders>
          </w:tcPr>
          <w:p w14:paraId="11EC6C01" w14:textId="77777777" w:rsidR="00C459C4" w:rsidRPr="008A195F" w:rsidRDefault="00C459C4" w:rsidP="00DA31C7">
            <w:pPr>
              <w:pStyle w:val="MDPI42tablebody"/>
              <w:spacing w:line="240" w:lineRule="auto"/>
              <w:rPr>
                <w:snapToGrid/>
              </w:rPr>
            </w:pPr>
            <w:r w:rsidRPr="008A195F">
              <w:rPr>
                <w:snapToGrid/>
              </w:rPr>
              <w:t>h</w:t>
            </w:r>
            <w:r w:rsidRPr="008A195F">
              <w:rPr>
                <w:snapToGrid/>
                <w:vertAlign w:val="subscript"/>
              </w:rPr>
              <w:t>1</w:t>
            </w:r>
          </w:p>
        </w:tc>
        <w:tc>
          <w:tcPr>
            <w:tcW w:w="809" w:type="dxa"/>
            <w:tcBorders>
              <w:top w:val="nil"/>
              <w:left w:val="nil"/>
              <w:bottom w:val="nil"/>
              <w:right w:val="nil"/>
            </w:tcBorders>
          </w:tcPr>
          <w:p w14:paraId="35F82666" w14:textId="77777777" w:rsidR="00C459C4" w:rsidRPr="008A195F" w:rsidRDefault="00C459C4" w:rsidP="00DA31C7">
            <w:pPr>
              <w:pStyle w:val="MDPI42tablebody"/>
              <w:spacing w:line="240" w:lineRule="auto"/>
              <w:rPr>
                <w:snapToGrid/>
              </w:rPr>
            </w:pPr>
            <w:r w:rsidRPr="008A195F">
              <w:rPr>
                <w:snapToGrid/>
              </w:rPr>
              <w:t>25</w:t>
            </w:r>
          </w:p>
        </w:tc>
      </w:tr>
      <w:tr w:rsidR="00C459C4" w:rsidRPr="008A195F" w14:paraId="70FD158B" w14:textId="77777777" w:rsidTr="00DA31C7">
        <w:tc>
          <w:tcPr>
            <w:tcW w:w="562" w:type="dxa"/>
            <w:tcBorders>
              <w:top w:val="nil"/>
              <w:left w:val="nil"/>
              <w:bottom w:val="nil"/>
              <w:right w:val="nil"/>
            </w:tcBorders>
          </w:tcPr>
          <w:p w14:paraId="0EEFD786" w14:textId="77777777" w:rsidR="00C459C4" w:rsidRPr="008A195F" w:rsidRDefault="00C459C4" w:rsidP="00DA31C7">
            <w:pPr>
              <w:pStyle w:val="MDPI42tablebody"/>
              <w:spacing w:line="240" w:lineRule="auto"/>
              <w:rPr>
                <w:snapToGrid/>
              </w:rPr>
            </w:pPr>
          </w:p>
        </w:tc>
        <w:tc>
          <w:tcPr>
            <w:tcW w:w="2268" w:type="dxa"/>
            <w:tcBorders>
              <w:top w:val="nil"/>
              <w:left w:val="nil"/>
              <w:bottom w:val="nil"/>
              <w:right w:val="nil"/>
            </w:tcBorders>
          </w:tcPr>
          <w:p w14:paraId="222BDD9D" w14:textId="77777777" w:rsidR="00C459C4" w:rsidRPr="008A195F" w:rsidRDefault="00C459C4" w:rsidP="00DA31C7">
            <w:pPr>
              <w:pStyle w:val="MDPI42tablebody"/>
              <w:spacing w:line="240" w:lineRule="auto"/>
              <w:rPr>
                <w:snapToGrid/>
              </w:rPr>
            </w:pPr>
          </w:p>
        </w:tc>
        <w:tc>
          <w:tcPr>
            <w:tcW w:w="808" w:type="dxa"/>
            <w:tcBorders>
              <w:top w:val="nil"/>
              <w:left w:val="nil"/>
              <w:bottom w:val="nil"/>
              <w:right w:val="nil"/>
            </w:tcBorders>
          </w:tcPr>
          <w:p w14:paraId="07E190C7" w14:textId="77777777" w:rsidR="00C459C4" w:rsidRPr="008A195F" w:rsidRDefault="00C459C4" w:rsidP="00DA31C7">
            <w:pPr>
              <w:pStyle w:val="MDPI42tablebody"/>
              <w:spacing w:line="240" w:lineRule="auto"/>
              <w:rPr>
                <w:snapToGrid/>
              </w:rPr>
            </w:pPr>
            <w:r w:rsidRPr="008A195F">
              <w:rPr>
                <w:snapToGrid/>
              </w:rPr>
              <w:t>T</w:t>
            </w:r>
          </w:p>
        </w:tc>
        <w:tc>
          <w:tcPr>
            <w:tcW w:w="808" w:type="dxa"/>
            <w:tcBorders>
              <w:top w:val="nil"/>
              <w:left w:val="nil"/>
              <w:bottom w:val="nil"/>
              <w:right w:val="nil"/>
            </w:tcBorders>
          </w:tcPr>
          <w:p w14:paraId="737BD35E" w14:textId="77777777" w:rsidR="00C459C4" w:rsidRPr="008A195F" w:rsidRDefault="00C459C4" w:rsidP="00DA31C7">
            <w:pPr>
              <w:pStyle w:val="MDPI42tablebody"/>
              <w:spacing w:line="240" w:lineRule="auto"/>
              <w:rPr>
                <w:snapToGrid/>
              </w:rPr>
            </w:pPr>
            <w:r w:rsidRPr="008A195F">
              <w:rPr>
                <w:snapToGrid/>
              </w:rPr>
              <w:t xml:space="preserve">2 </w:t>
            </w:r>
          </w:p>
        </w:tc>
        <w:tc>
          <w:tcPr>
            <w:tcW w:w="809" w:type="dxa"/>
            <w:tcBorders>
              <w:top w:val="nil"/>
              <w:left w:val="nil"/>
              <w:bottom w:val="nil"/>
              <w:right w:val="nil"/>
            </w:tcBorders>
          </w:tcPr>
          <w:p w14:paraId="7068BC60" w14:textId="77777777" w:rsidR="00C459C4" w:rsidRPr="008A195F" w:rsidRDefault="00C459C4" w:rsidP="00DA31C7">
            <w:pPr>
              <w:pStyle w:val="MDPI42tablebody"/>
              <w:spacing w:line="240" w:lineRule="auto"/>
              <w:rPr>
                <w:snapToGrid/>
              </w:rPr>
            </w:pPr>
          </w:p>
        </w:tc>
        <w:tc>
          <w:tcPr>
            <w:tcW w:w="808" w:type="dxa"/>
            <w:tcBorders>
              <w:top w:val="nil"/>
              <w:left w:val="nil"/>
              <w:bottom w:val="nil"/>
              <w:right w:val="nil"/>
            </w:tcBorders>
          </w:tcPr>
          <w:p w14:paraId="7D0F9932" w14:textId="77777777" w:rsidR="00C459C4" w:rsidRPr="008A195F" w:rsidRDefault="00C459C4" w:rsidP="00DA31C7">
            <w:pPr>
              <w:pStyle w:val="MDPI42tablebody"/>
              <w:spacing w:line="240" w:lineRule="auto"/>
              <w:rPr>
                <w:snapToGrid/>
              </w:rPr>
            </w:pPr>
          </w:p>
        </w:tc>
        <w:tc>
          <w:tcPr>
            <w:tcW w:w="808" w:type="dxa"/>
            <w:tcBorders>
              <w:top w:val="nil"/>
              <w:left w:val="nil"/>
              <w:bottom w:val="nil"/>
              <w:right w:val="nil"/>
            </w:tcBorders>
          </w:tcPr>
          <w:p w14:paraId="5A7509C6" w14:textId="77777777" w:rsidR="00C459C4" w:rsidRPr="008A195F" w:rsidRDefault="00C459C4" w:rsidP="00DA31C7">
            <w:pPr>
              <w:pStyle w:val="MDPI42tablebody"/>
              <w:spacing w:line="240" w:lineRule="auto"/>
              <w:rPr>
                <w:snapToGrid/>
              </w:rPr>
            </w:pPr>
          </w:p>
        </w:tc>
        <w:tc>
          <w:tcPr>
            <w:tcW w:w="809" w:type="dxa"/>
            <w:tcBorders>
              <w:top w:val="nil"/>
              <w:left w:val="nil"/>
              <w:bottom w:val="nil"/>
              <w:right w:val="nil"/>
            </w:tcBorders>
          </w:tcPr>
          <w:p w14:paraId="5704DF73" w14:textId="77777777" w:rsidR="00C459C4" w:rsidRPr="008A195F" w:rsidRDefault="00C459C4" w:rsidP="00DA31C7">
            <w:pPr>
              <w:pStyle w:val="MDPI42tablebody"/>
              <w:spacing w:line="240" w:lineRule="auto"/>
              <w:rPr>
                <w:snapToGrid/>
              </w:rPr>
            </w:pPr>
          </w:p>
        </w:tc>
      </w:tr>
      <w:tr w:rsidR="00C459C4" w:rsidRPr="008A195F" w14:paraId="6717EE9F" w14:textId="77777777" w:rsidTr="00DA31C7">
        <w:tc>
          <w:tcPr>
            <w:tcW w:w="562" w:type="dxa"/>
            <w:tcBorders>
              <w:top w:val="nil"/>
              <w:left w:val="nil"/>
              <w:bottom w:val="nil"/>
              <w:right w:val="nil"/>
            </w:tcBorders>
          </w:tcPr>
          <w:p w14:paraId="38305C60" w14:textId="77777777" w:rsidR="00C459C4" w:rsidRPr="008A195F" w:rsidRDefault="00C459C4" w:rsidP="00DA31C7">
            <w:pPr>
              <w:pStyle w:val="MDPI42tablebody"/>
              <w:spacing w:line="240" w:lineRule="auto"/>
              <w:rPr>
                <w:snapToGrid/>
              </w:rPr>
            </w:pPr>
            <w:r w:rsidRPr="008A195F">
              <w:rPr>
                <w:snapToGrid/>
              </w:rPr>
              <w:t>6</w:t>
            </w:r>
          </w:p>
        </w:tc>
        <w:tc>
          <w:tcPr>
            <w:tcW w:w="2268" w:type="dxa"/>
            <w:tcBorders>
              <w:top w:val="nil"/>
              <w:left w:val="nil"/>
              <w:bottom w:val="nil"/>
              <w:right w:val="nil"/>
            </w:tcBorders>
          </w:tcPr>
          <w:p w14:paraId="3254917D" w14:textId="77777777" w:rsidR="00C459C4" w:rsidRPr="008A195F" w:rsidRDefault="00C459C4" w:rsidP="00DA31C7">
            <w:pPr>
              <w:pStyle w:val="MDPI42tablebody"/>
              <w:spacing w:line="240" w:lineRule="auto"/>
              <w:rPr>
                <w:snapToGrid/>
              </w:rPr>
            </w:pPr>
            <w:r w:rsidRPr="008A195F">
              <w:rPr>
                <w:snapToGrid/>
              </w:rPr>
              <w:t>L-clamping bar</w:t>
            </w:r>
          </w:p>
        </w:tc>
        <w:tc>
          <w:tcPr>
            <w:tcW w:w="808" w:type="dxa"/>
            <w:tcBorders>
              <w:top w:val="nil"/>
              <w:left w:val="nil"/>
              <w:bottom w:val="nil"/>
              <w:right w:val="nil"/>
            </w:tcBorders>
          </w:tcPr>
          <w:p w14:paraId="715E2E3E" w14:textId="77777777" w:rsidR="00C459C4" w:rsidRPr="008A195F" w:rsidRDefault="00C459C4" w:rsidP="00DA31C7">
            <w:pPr>
              <w:pStyle w:val="MDPI42tablebody"/>
              <w:spacing w:line="240" w:lineRule="auto"/>
              <w:rPr>
                <w:snapToGrid/>
              </w:rPr>
            </w:pPr>
            <w:r w:rsidRPr="008A195F">
              <w:rPr>
                <w:snapToGrid/>
              </w:rPr>
              <w:t>L</w:t>
            </w:r>
            <w:r w:rsidRPr="008A195F">
              <w:rPr>
                <w:snapToGrid/>
                <w:vertAlign w:val="subscript"/>
              </w:rPr>
              <w:t>L</w:t>
            </w:r>
          </w:p>
        </w:tc>
        <w:tc>
          <w:tcPr>
            <w:tcW w:w="808" w:type="dxa"/>
            <w:tcBorders>
              <w:top w:val="nil"/>
              <w:left w:val="nil"/>
              <w:bottom w:val="nil"/>
              <w:right w:val="nil"/>
            </w:tcBorders>
          </w:tcPr>
          <w:p w14:paraId="4520E574" w14:textId="77777777" w:rsidR="00C459C4" w:rsidRPr="008A195F" w:rsidRDefault="00C459C4" w:rsidP="00DA31C7">
            <w:pPr>
              <w:pStyle w:val="MDPI42tablebody"/>
              <w:spacing w:line="240" w:lineRule="auto"/>
              <w:rPr>
                <w:snapToGrid/>
              </w:rPr>
            </w:pPr>
            <w:r w:rsidRPr="008A195F">
              <w:rPr>
                <w:snapToGrid/>
              </w:rPr>
              <w:t xml:space="preserve">74 </w:t>
            </w:r>
          </w:p>
        </w:tc>
        <w:tc>
          <w:tcPr>
            <w:tcW w:w="809" w:type="dxa"/>
            <w:tcBorders>
              <w:top w:val="nil"/>
              <w:left w:val="nil"/>
              <w:bottom w:val="nil"/>
              <w:right w:val="nil"/>
            </w:tcBorders>
          </w:tcPr>
          <w:p w14:paraId="1A0F6065" w14:textId="77777777" w:rsidR="00C459C4" w:rsidRPr="008A195F" w:rsidRDefault="00C459C4" w:rsidP="00DA31C7">
            <w:pPr>
              <w:pStyle w:val="MDPI42tablebody"/>
              <w:spacing w:line="240" w:lineRule="auto"/>
              <w:rPr>
                <w:snapToGrid/>
              </w:rPr>
            </w:pPr>
            <w:r w:rsidRPr="008A195F">
              <w:rPr>
                <w:snapToGrid/>
              </w:rPr>
              <w:t>b</w:t>
            </w:r>
            <w:r w:rsidRPr="008A195F">
              <w:rPr>
                <w:snapToGrid/>
                <w:vertAlign w:val="subscript"/>
              </w:rPr>
              <w:t>L1</w:t>
            </w:r>
          </w:p>
        </w:tc>
        <w:tc>
          <w:tcPr>
            <w:tcW w:w="808" w:type="dxa"/>
            <w:tcBorders>
              <w:top w:val="nil"/>
              <w:left w:val="nil"/>
              <w:bottom w:val="nil"/>
              <w:right w:val="nil"/>
            </w:tcBorders>
          </w:tcPr>
          <w:p w14:paraId="5AF1C095" w14:textId="77777777" w:rsidR="00C459C4" w:rsidRPr="008A195F" w:rsidRDefault="00C459C4" w:rsidP="00DA31C7">
            <w:pPr>
              <w:pStyle w:val="MDPI42tablebody"/>
              <w:spacing w:line="240" w:lineRule="auto"/>
              <w:rPr>
                <w:snapToGrid/>
              </w:rPr>
            </w:pPr>
            <w:r w:rsidRPr="008A195F">
              <w:rPr>
                <w:snapToGrid/>
              </w:rPr>
              <w:t xml:space="preserve">25 </w:t>
            </w:r>
          </w:p>
        </w:tc>
        <w:tc>
          <w:tcPr>
            <w:tcW w:w="808" w:type="dxa"/>
            <w:tcBorders>
              <w:top w:val="nil"/>
              <w:left w:val="nil"/>
              <w:bottom w:val="nil"/>
              <w:right w:val="nil"/>
            </w:tcBorders>
          </w:tcPr>
          <w:p w14:paraId="0775EF52" w14:textId="77777777" w:rsidR="00C459C4" w:rsidRPr="008A195F" w:rsidRDefault="00C459C4" w:rsidP="00DA31C7">
            <w:pPr>
              <w:pStyle w:val="MDPI42tablebody"/>
              <w:spacing w:line="240" w:lineRule="auto"/>
              <w:rPr>
                <w:snapToGrid/>
              </w:rPr>
            </w:pPr>
            <w:r w:rsidRPr="008A195F">
              <w:rPr>
                <w:snapToGrid/>
              </w:rPr>
              <w:t>b</w:t>
            </w:r>
            <w:r w:rsidRPr="008A195F">
              <w:rPr>
                <w:snapToGrid/>
                <w:vertAlign w:val="subscript"/>
              </w:rPr>
              <w:t>L2</w:t>
            </w:r>
          </w:p>
        </w:tc>
        <w:tc>
          <w:tcPr>
            <w:tcW w:w="809" w:type="dxa"/>
            <w:tcBorders>
              <w:top w:val="nil"/>
              <w:left w:val="nil"/>
              <w:bottom w:val="nil"/>
              <w:right w:val="nil"/>
            </w:tcBorders>
          </w:tcPr>
          <w:p w14:paraId="526AD270" w14:textId="77777777" w:rsidR="00C459C4" w:rsidRPr="008A195F" w:rsidRDefault="00C459C4" w:rsidP="00DA31C7">
            <w:pPr>
              <w:pStyle w:val="MDPI42tablebody"/>
              <w:spacing w:line="240" w:lineRule="auto"/>
              <w:rPr>
                <w:snapToGrid/>
              </w:rPr>
            </w:pPr>
            <w:r w:rsidRPr="008A195F">
              <w:rPr>
                <w:snapToGrid/>
              </w:rPr>
              <w:t xml:space="preserve">24 </w:t>
            </w:r>
          </w:p>
        </w:tc>
      </w:tr>
      <w:tr w:rsidR="00C459C4" w:rsidRPr="008A195F" w14:paraId="435457E8" w14:textId="77777777" w:rsidTr="00DA31C7">
        <w:trPr>
          <w:trHeight w:val="60"/>
        </w:trPr>
        <w:tc>
          <w:tcPr>
            <w:tcW w:w="562" w:type="dxa"/>
            <w:tcBorders>
              <w:top w:val="nil"/>
              <w:left w:val="nil"/>
              <w:bottom w:val="nil"/>
              <w:right w:val="nil"/>
            </w:tcBorders>
          </w:tcPr>
          <w:p w14:paraId="1C2A4519" w14:textId="77777777" w:rsidR="00C459C4" w:rsidRPr="008A195F" w:rsidRDefault="00C459C4" w:rsidP="00DA31C7">
            <w:pPr>
              <w:pStyle w:val="MDPI42tablebody"/>
              <w:spacing w:line="240" w:lineRule="auto"/>
              <w:rPr>
                <w:snapToGrid/>
              </w:rPr>
            </w:pPr>
          </w:p>
        </w:tc>
        <w:tc>
          <w:tcPr>
            <w:tcW w:w="2268" w:type="dxa"/>
            <w:tcBorders>
              <w:top w:val="nil"/>
              <w:left w:val="nil"/>
              <w:bottom w:val="nil"/>
              <w:right w:val="nil"/>
            </w:tcBorders>
          </w:tcPr>
          <w:p w14:paraId="1CA982D0" w14:textId="77777777" w:rsidR="00C459C4" w:rsidRPr="008A195F" w:rsidRDefault="00C459C4" w:rsidP="00DA31C7">
            <w:pPr>
              <w:pStyle w:val="MDPI42tablebody"/>
              <w:spacing w:line="240" w:lineRule="auto"/>
              <w:rPr>
                <w:snapToGrid/>
              </w:rPr>
            </w:pPr>
          </w:p>
        </w:tc>
        <w:tc>
          <w:tcPr>
            <w:tcW w:w="808" w:type="dxa"/>
            <w:tcBorders>
              <w:top w:val="nil"/>
              <w:left w:val="nil"/>
              <w:bottom w:val="nil"/>
              <w:right w:val="nil"/>
            </w:tcBorders>
          </w:tcPr>
          <w:p w14:paraId="2E0C17EA" w14:textId="77777777" w:rsidR="00C459C4" w:rsidRPr="008A195F" w:rsidRDefault="00C459C4" w:rsidP="00DA31C7">
            <w:pPr>
              <w:pStyle w:val="MDPI42tablebody"/>
              <w:spacing w:line="240" w:lineRule="auto"/>
              <w:rPr>
                <w:snapToGrid/>
              </w:rPr>
            </w:pPr>
            <w:r w:rsidRPr="008A195F">
              <w:rPr>
                <w:snapToGrid/>
              </w:rPr>
              <w:t>t</w:t>
            </w:r>
            <w:r w:rsidRPr="008A195F">
              <w:rPr>
                <w:snapToGrid/>
                <w:vertAlign w:val="subscript"/>
              </w:rPr>
              <w:t>1</w:t>
            </w:r>
          </w:p>
        </w:tc>
        <w:tc>
          <w:tcPr>
            <w:tcW w:w="808" w:type="dxa"/>
            <w:tcBorders>
              <w:top w:val="nil"/>
              <w:left w:val="nil"/>
              <w:bottom w:val="nil"/>
              <w:right w:val="nil"/>
            </w:tcBorders>
          </w:tcPr>
          <w:p w14:paraId="20FE483F" w14:textId="77777777" w:rsidR="00C459C4" w:rsidRPr="008A195F" w:rsidRDefault="00C459C4" w:rsidP="00DA31C7">
            <w:pPr>
              <w:pStyle w:val="MDPI42tablebody"/>
              <w:spacing w:line="240" w:lineRule="auto"/>
              <w:rPr>
                <w:snapToGrid/>
              </w:rPr>
            </w:pPr>
            <w:r w:rsidRPr="008A195F">
              <w:rPr>
                <w:snapToGrid/>
              </w:rPr>
              <w:t xml:space="preserve">15 </w:t>
            </w:r>
          </w:p>
        </w:tc>
        <w:tc>
          <w:tcPr>
            <w:tcW w:w="809" w:type="dxa"/>
            <w:tcBorders>
              <w:top w:val="nil"/>
              <w:left w:val="nil"/>
              <w:bottom w:val="nil"/>
              <w:right w:val="nil"/>
            </w:tcBorders>
          </w:tcPr>
          <w:p w14:paraId="5626635D" w14:textId="77777777" w:rsidR="00C459C4" w:rsidRPr="008A195F" w:rsidRDefault="00C459C4" w:rsidP="00DA31C7">
            <w:pPr>
              <w:pStyle w:val="MDPI42tablebody"/>
              <w:spacing w:line="240" w:lineRule="auto"/>
              <w:rPr>
                <w:snapToGrid/>
              </w:rPr>
            </w:pPr>
            <w:proofErr w:type="spellStart"/>
            <w:r w:rsidRPr="008A195F">
              <w:rPr>
                <w:snapToGrid/>
              </w:rPr>
              <w:t>h</w:t>
            </w:r>
            <w:r w:rsidRPr="008A195F">
              <w:rPr>
                <w:snapToGrid/>
                <w:vertAlign w:val="subscript"/>
              </w:rPr>
              <w:t>L</w:t>
            </w:r>
            <w:proofErr w:type="spellEnd"/>
          </w:p>
        </w:tc>
        <w:tc>
          <w:tcPr>
            <w:tcW w:w="808" w:type="dxa"/>
            <w:tcBorders>
              <w:top w:val="nil"/>
              <w:left w:val="nil"/>
              <w:bottom w:val="nil"/>
              <w:right w:val="nil"/>
            </w:tcBorders>
          </w:tcPr>
          <w:p w14:paraId="19BED5C2" w14:textId="77777777" w:rsidR="00C459C4" w:rsidRPr="008A195F" w:rsidRDefault="00C459C4" w:rsidP="00DA31C7">
            <w:pPr>
              <w:pStyle w:val="MDPI42tablebody"/>
              <w:spacing w:line="240" w:lineRule="auto"/>
              <w:rPr>
                <w:snapToGrid/>
              </w:rPr>
            </w:pPr>
            <w:r w:rsidRPr="008A195F">
              <w:rPr>
                <w:snapToGrid/>
              </w:rPr>
              <w:t xml:space="preserve">2 </w:t>
            </w:r>
          </w:p>
        </w:tc>
        <w:tc>
          <w:tcPr>
            <w:tcW w:w="808" w:type="dxa"/>
            <w:tcBorders>
              <w:top w:val="nil"/>
              <w:left w:val="nil"/>
              <w:bottom w:val="nil"/>
              <w:right w:val="nil"/>
            </w:tcBorders>
          </w:tcPr>
          <w:p w14:paraId="491B2754" w14:textId="77777777" w:rsidR="00C459C4" w:rsidRPr="008A195F" w:rsidRDefault="00C459C4" w:rsidP="00DA31C7">
            <w:pPr>
              <w:pStyle w:val="MDPI42tablebody"/>
              <w:spacing w:line="240" w:lineRule="auto"/>
              <w:rPr>
                <w:snapToGrid/>
              </w:rPr>
            </w:pPr>
          </w:p>
        </w:tc>
        <w:tc>
          <w:tcPr>
            <w:tcW w:w="809" w:type="dxa"/>
            <w:tcBorders>
              <w:top w:val="nil"/>
              <w:left w:val="nil"/>
              <w:bottom w:val="nil"/>
              <w:right w:val="nil"/>
            </w:tcBorders>
          </w:tcPr>
          <w:p w14:paraId="31C08FAB" w14:textId="77777777" w:rsidR="00C459C4" w:rsidRPr="008A195F" w:rsidRDefault="00C459C4" w:rsidP="00DA31C7">
            <w:pPr>
              <w:pStyle w:val="MDPI42tablebody"/>
              <w:spacing w:line="240" w:lineRule="auto"/>
              <w:rPr>
                <w:snapToGrid/>
              </w:rPr>
            </w:pPr>
          </w:p>
        </w:tc>
      </w:tr>
      <w:tr w:rsidR="00C459C4" w:rsidRPr="008A195F" w14:paraId="03247769" w14:textId="77777777" w:rsidTr="00DA31C7">
        <w:trPr>
          <w:trHeight w:val="60"/>
        </w:trPr>
        <w:tc>
          <w:tcPr>
            <w:tcW w:w="562" w:type="dxa"/>
            <w:tcBorders>
              <w:top w:val="nil"/>
              <w:left w:val="nil"/>
              <w:bottom w:val="nil"/>
              <w:right w:val="nil"/>
            </w:tcBorders>
          </w:tcPr>
          <w:p w14:paraId="15BD2F62" w14:textId="77777777" w:rsidR="00C459C4" w:rsidRPr="008A195F" w:rsidRDefault="00C459C4" w:rsidP="00DA31C7">
            <w:pPr>
              <w:pStyle w:val="MDPI42tablebody"/>
              <w:spacing w:line="240" w:lineRule="auto"/>
              <w:rPr>
                <w:snapToGrid/>
              </w:rPr>
            </w:pPr>
          </w:p>
        </w:tc>
        <w:tc>
          <w:tcPr>
            <w:tcW w:w="2268" w:type="dxa"/>
            <w:tcBorders>
              <w:top w:val="nil"/>
              <w:left w:val="nil"/>
              <w:bottom w:val="nil"/>
              <w:right w:val="nil"/>
            </w:tcBorders>
          </w:tcPr>
          <w:p w14:paraId="15CF7CC0" w14:textId="77777777" w:rsidR="00C459C4" w:rsidRPr="008A195F" w:rsidRDefault="00C459C4" w:rsidP="00DA31C7">
            <w:pPr>
              <w:pStyle w:val="MDPI42tablebody"/>
              <w:spacing w:line="240" w:lineRule="auto"/>
              <w:rPr>
                <w:snapToGrid/>
              </w:rPr>
            </w:pPr>
          </w:p>
        </w:tc>
        <w:tc>
          <w:tcPr>
            <w:tcW w:w="808" w:type="dxa"/>
            <w:tcBorders>
              <w:top w:val="nil"/>
              <w:left w:val="nil"/>
              <w:bottom w:val="nil"/>
              <w:right w:val="nil"/>
            </w:tcBorders>
          </w:tcPr>
          <w:p w14:paraId="53F1836D" w14:textId="77777777" w:rsidR="00C459C4" w:rsidRPr="008A195F" w:rsidRDefault="00C459C4" w:rsidP="00DA31C7">
            <w:pPr>
              <w:pStyle w:val="MDPI42tablebody"/>
              <w:spacing w:line="240" w:lineRule="auto"/>
              <w:rPr>
                <w:snapToGrid/>
              </w:rPr>
            </w:pPr>
            <w:proofErr w:type="spellStart"/>
            <w:r w:rsidRPr="008A195F">
              <w:rPr>
                <w:snapToGrid/>
              </w:rPr>
              <w:t>d</w:t>
            </w:r>
            <w:r w:rsidRPr="008A195F">
              <w:rPr>
                <w:snapToGrid/>
                <w:vertAlign w:val="subscript"/>
              </w:rPr>
              <w:t>p</w:t>
            </w:r>
            <w:proofErr w:type="spellEnd"/>
          </w:p>
        </w:tc>
        <w:tc>
          <w:tcPr>
            <w:tcW w:w="808" w:type="dxa"/>
            <w:tcBorders>
              <w:top w:val="nil"/>
              <w:left w:val="nil"/>
              <w:bottom w:val="nil"/>
              <w:right w:val="nil"/>
            </w:tcBorders>
          </w:tcPr>
          <w:p w14:paraId="734BD6D8" w14:textId="77777777" w:rsidR="00C459C4" w:rsidRPr="008A195F" w:rsidRDefault="00C459C4" w:rsidP="00DA31C7">
            <w:pPr>
              <w:pStyle w:val="MDPI42tablebody"/>
              <w:spacing w:line="240" w:lineRule="auto"/>
              <w:rPr>
                <w:snapToGrid/>
              </w:rPr>
            </w:pPr>
            <w:r w:rsidRPr="008A195F">
              <w:rPr>
                <w:snapToGrid/>
              </w:rPr>
              <w:t>10</w:t>
            </w:r>
          </w:p>
        </w:tc>
        <w:tc>
          <w:tcPr>
            <w:tcW w:w="809" w:type="dxa"/>
            <w:tcBorders>
              <w:top w:val="nil"/>
              <w:left w:val="nil"/>
              <w:bottom w:val="nil"/>
              <w:right w:val="nil"/>
            </w:tcBorders>
          </w:tcPr>
          <w:p w14:paraId="3F7E0C0A" w14:textId="77777777" w:rsidR="00C459C4" w:rsidRPr="008A195F" w:rsidRDefault="00C459C4" w:rsidP="00DA31C7">
            <w:pPr>
              <w:pStyle w:val="MDPI42tablebody"/>
              <w:spacing w:line="240" w:lineRule="auto"/>
              <w:rPr>
                <w:snapToGrid/>
              </w:rPr>
            </w:pPr>
          </w:p>
        </w:tc>
        <w:tc>
          <w:tcPr>
            <w:tcW w:w="808" w:type="dxa"/>
            <w:tcBorders>
              <w:top w:val="nil"/>
              <w:left w:val="nil"/>
              <w:bottom w:val="nil"/>
              <w:right w:val="nil"/>
            </w:tcBorders>
          </w:tcPr>
          <w:p w14:paraId="61A0A0F1" w14:textId="77777777" w:rsidR="00C459C4" w:rsidRPr="008A195F" w:rsidRDefault="00C459C4" w:rsidP="00DA31C7">
            <w:pPr>
              <w:pStyle w:val="MDPI42tablebody"/>
              <w:spacing w:line="240" w:lineRule="auto"/>
              <w:rPr>
                <w:snapToGrid/>
              </w:rPr>
            </w:pPr>
          </w:p>
        </w:tc>
        <w:tc>
          <w:tcPr>
            <w:tcW w:w="808" w:type="dxa"/>
            <w:tcBorders>
              <w:top w:val="nil"/>
              <w:left w:val="nil"/>
              <w:bottom w:val="nil"/>
              <w:right w:val="nil"/>
            </w:tcBorders>
          </w:tcPr>
          <w:p w14:paraId="6A4B1810" w14:textId="77777777" w:rsidR="00C459C4" w:rsidRPr="008A195F" w:rsidRDefault="00C459C4" w:rsidP="00DA31C7">
            <w:pPr>
              <w:pStyle w:val="MDPI42tablebody"/>
              <w:spacing w:line="240" w:lineRule="auto"/>
              <w:rPr>
                <w:snapToGrid/>
              </w:rPr>
            </w:pPr>
          </w:p>
        </w:tc>
        <w:tc>
          <w:tcPr>
            <w:tcW w:w="809" w:type="dxa"/>
            <w:tcBorders>
              <w:top w:val="nil"/>
              <w:left w:val="nil"/>
              <w:bottom w:val="nil"/>
              <w:right w:val="nil"/>
            </w:tcBorders>
          </w:tcPr>
          <w:p w14:paraId="5DE707D6" w14:textId="77777777" w:rsidR="00C459C4" w:rsidRPr="008A195F" w:rsidRDefault="00C459C4" w:rsidP="00DA31C7">
            <w:pPr>
              <w:pStyle w:val="MDPI42tablebody"/>
              <w:spacing w:line="240" w:lineRule="auto"/>
              <w:rPr>
                <w:snapToGrid/>
              </w:rPr>
            </w:pPr>
          </w:p>
        </w:tc>
      </w:tr>
      <w:tr w:rsidR="00C459C4" w:rsidRPr="008A195F" w14:paraId="36CFEC14" w14:textId="77777777" w:rsidTr="00DA31C7">
        <w:tc>
          <w:tcPr>
            <w:tcW w:w="562" w:type="dxa"/>
            <w:tcBorders>
              <w:top w:val="nil"/>
              <w:left w:val="nil"/>
              <w:bottom w:val="nil"/>
              <w:right w:val="nil"/>
            </w:tcBorders>
          </w:tcPr>
          <w:p w14:paraId="2905A261" w14:textId="77777777" w:rsidR="00C459C4" w:rsidRPr="008A195F" w:rsidRDefault="00C459C4" w:rsidP="00DA31C7">
            <w:pPr>
              <w:pStyle w:val="MDPI42tablebody"/>
              <w:spacing w:line="240" w:lineRule="auto"/>
              <w:rPr>
                <w:snapToGrid/>
              </w:rPr>
            </w:pPr>
            <w:r w:rsidRPr="008A195F">
              <w:rPr>
                <w:snapToGrid/>
              </w:rPr>
              <w:t>7</w:t>
            </w:r>
          </w:p>
        </w:tc>
        <w:tc>
          <w:tcPr>
            <w:tcW w:w="2268" w:type="dxa"/>
            <w:tcBorders>
              <w:top w:val="nil"/>
              <w:left w:val="nil"/>
              <w:bottom w:val="nil"/>
              <w:right w:val="nil"/>
            </w:tcBorders>
          </w:tcPr>
          <w:p w14:paraId="583335A9" w14:textId="77777777" w:rsidR="00C459C4" w:rsidRPr="008A195F" w:rsidRDefault="00C459C4" w:rsidP="00DA31C7">
            <w:pPr>
              <w:pStyle w:val="MDPI42tablebody"/>
              <w:spacing w:line="240" w:lineRule="auto"/>
              <w:rPr>
                <w:snapToGrid/>
              </w:rPr>
            </w:pPr>
            <w:r w:rsidRPr="008A195F">
              <w:rPr>
                <w:snapToGrid/>
              </w:rPr>
              <w:t>Base</w:t>
            </w:r>
          </w:p>
        </w:tc>
        <w:tc>
          <w:tcPr>
            <w:tcW w:w="808" w:type="dxa"/>
            <w:tcBorders>
              <w:top w:val="nil"/>
              <w:left w:val="nil"/>
              <w:bottom w:val="nil"/>
              <w:right w:val="nil"/>
            </w:tcBorders>
          </w:tcPr>
          <w:p w14:paraId="3F9E7DBE" w14:textId="77777777" w:rsidR="00C459C4" w:rsidRPr="008A195F" w:rsidRDefault="00C459C4" w:rsidP="00DA31C7">
            <w:pPr>
              <w:pStyle w:val="MDPI42tablebody"/>
              <w:spacing w:line="240" w:lineRule="auto"/>
              <w:rPr>
                <w:snapToGrid/>
              </w:rPr>
            </w:pPr>
            <w:proofErr w:type="spellStart"/>
            <w:r w:rsidRPr="008A195F">
              <w:rPr>
                <w:snapToGrid/>
              </w:rPr>
              <w:t>L</w:t>
            </w:r>
            <w:r w:rsidRPr="008A195F">
              <w:rPr>
                <w:snapToGrid/>
                <w:vertAlign w:val="subscript"/>
              </w:rPr>
              <w:t>b</w:t>
            </w:r>
            <w:proofErr w:type="spellEnd"/>
          </w:p>
        </w:tc>
        <w:tc>
          <w:tcPr>
            <w:tcW w:w="808" w:type="dxa"/>
            <w:tcBorders>
              <w:top w:val="nil"/>
              <w:left w:val="nil"/>
              <w:bottom w:val="nil"/>
              <w:right w:val="nil"/>
            </w:tcBorders>
          </w:tcPr>
          <w:p w14:paraId="3E4ACAB3" w14:textId="77777777" w:rsidR="00C459C4" w:rsidRPr="008A195F" w:rsidRDefault="00C459C4" w:rsidP="00DA31C7">
            <w:pPr>
              <w:pStyle w:val="MDPI42tablebody"/>
              <w:spacing w:line="240" w:lineRule="auto"/>
              <w:rPr>
                <w:snapToGrid/>
              </w:rPr>
            </w:pPr>
            <w:r w:rsidRPr="008A195F">
              <w:rPr>
                <w:snapToGrid/>
              </w:rPr>
              <w:t xml:space="preserve">260 </w:t>
            </w:r>
          </w:p>
        </w:tc>
        <w:tc>
          <w:tcPr>
            <w:tcW w:w="809" w:type="dxa"/>
            <w:tcBorders>
              <w:top w:val="nil"/>
              <w:left w:val="nil"/>
              <w:bottom w:val="nil"/>
              <w:right w:val="nil"/>
            </w:tcBorders>
          </w:tcPr>
          <w:p w14:paraId="564F0559" w14:textId="77777777" w:rsidR="00C459C4" w:rsidRPr="008A195F" w:rsidRDefault="00C459C4" w:rsidP="00DA31C7">
            <w:pPr>
              <w:pStyle w:val="MDPI42tablebody"/>
              <w:spacing w:line="240" w:lineRule="auto"/>
              <w:rPr>
                <w:snapToGrid/>
              </w:rPr>
            </w:pPr>
            <w:proofErr w:type="spellStart"/>
            <w:r w:rsidRPr="008A195F">
              <w:rPr>
                <w:snapToGrid/>
              </w:rPr>
              <w:t>b</w:t>
            </w:r>
            <w:r w:rsidRPr="008A195F">
              <w:rPr>
                <w:snapToGrid/>
                <w:vertAlign w:val="subscript"/>
              </w:rPr>
              <w:t>m</w:t>
            </w:r>
            <w:proofErr w:type="spellEnd"/>
          </w:p>
        </w:tc>
        <w:tc>
          <w:tcPr>
            <w:tcW w:w="808" w:type="dxa"/>
            <w:tcBorders>
              <w:top w:val="nil"/>
              <w:left w:val="nil"/>
              <w:bottom w:val="nil"/>
              <w:right w:val="nil"/>
            </w:tcBorders>
          </w:tcPr>
          <w:p w14:paraId="308D1CBF" w14:textId="77777777" w:rsidR="00C459C4" w:rsidRPr="008A195F" w:rsidRDefault="00C459C4" w:rsidP="00DA31C7">
            <w:pPr>
              <w:pStyle w:val="MDPI42tablebody"/>
              <w:spacing w:line="240" w:lineRule="auto"/>
              <w:rPr>
                <w:snapToGrid/>
              </w:rPr>
            </w:pPr>
            <w:r w:rsidRPr="008A195F">
              <w:rPr>
                <w:snapToGrid/>
              </w:rPr>
              <w:t xml:space="preserve">14 </w:t>
            </w:r>
          </w:p>
        </w:tc>
        <w:tc>
          <w:tcPr>
            <w:tcW w:w="808" w:type="dxa"/>
            <w:tcBorders>
              <w:top w:val="nil"/>
              <w:left w:val="nil"/>
              <w:bottom w:val="nil"/>
              <w:right w:val="nil"/>
            </w:tcBorders>
          </w:tcPr>
          <w:p w14:paraId="30949711" w14:textId="77777777" w:rsidR="00C459C4" w:rsidRPr="008A195F" w:rsidRDefault="00C459C4" w:rsidP="00DA31C7">
            <w:pPr>
              <w:pStyle w:val="MDPI42tablebody"/>
              <w:spacing w:line="240" w:lineRule="auto"/>
              <w:rPr>
                <w:snapToGrid/>
              </w:rPr>
            </w:pPr>
            <w:proofErr w:type="spellStart"/>
            <w:r w:rsidRPr="008A195F">
              <w:rPr>
                <w:snapToGrid/>
              </w:rPr>
              <w:t>h</w:t>
            </w:r>
            <w:r w:rsidRPr="008A195F">
              <w:rPr>
                <w:snapToGrid/>
                <w:vertAlign w:val="subscript"/>
              </w:rPr>
              <w:t>m</w:t>
            </w:r>
            <w:proofErr w:type="spellEnd"/>
          </w:p>
        </w:tc>
        <w:tc>
          <w:tcPr>
            <w:tcW w:w="809" w:type="dxa"/>
            <w:tcBorders>
              <w:top w:val="nil"/>
              <w:left w:val="nil"/>
              <w:bottom w:val="nil"/>
              <w:right w:val="nil"/>
            </w:tcBorders>
          </w:tcPr>
          <w:p w14:paraId="4F742C2F" w14:textId="77777777" w:rsidR="00C459C4" w:rsidRPr="008A195F" w:rsidRDefault="00C459C4" w:rsidP="00DA31C7">
            <w:pPr>
              <w:pStyle w:val="MDPI42tablebody"/>
              <w:spacing w:line="240" w:lineRule="auto"/>
              <w:rPr>
                <w:snapToGrid/>
              </w:rPr>
            </w:pPr>
            <w:r w:rsidRPr="008A195F">
              <w:rPr>
                <w:snapToGrid/>
              </w:rPr>
              <w:t xml:space="preserve">1.5 </w:t>
            </w:r>
          </w:p>
        </w:tc>
      </w:tr>
      <w:tr w:rsidR="00C459C4" w:rsidRPr="008A195F" w14:paraId="31A619C5" w14:textId="77777777" w:rsidTr="00DA31C7">
        <w:tc>
          <w:tcPr>
            <w:tcW w:w="562" w:type="dxa"/>
            <w:tcBorders>
              <w:top w:val="nil"/>
              <w:left w:val="nil"/>
              <w:bottom w:val="nil"/>
              <w:right w:val="nil"/>
            </w:tcBorders>
          </w:tcPr>
          <w:p w14:paraId="61A08F69" w14:textId="77777777" w:rsidR="00C459C4" w:rsidRPr="008A195F" w:rsidRDefault="00C459C4" w:rsidP="00DA31C7">
            <w:pPr>
              <w:pStyle w:val="MDPI42tablebody"/>
              <w:spacing w:line="240" w:lineRule="auto"/>
              <w:rPr>
                <w:snapToGrid/>
              </w:rPr>
            </w:pPr>
            <w:r w:rsidRPr="008A195F">
              <w:rPr>
                <w:snapToGrid/>
              </w:rPr>
              <w:t>8</w:t>
            </w:r>
          </w:p>
        </w:tc>
        <w:tc>
          <w:tcPr>
            <w:tcW w:w="2268" w:type="dxa"/>
            <w:tcBorders>
              <w:top w:val="nil"/>
              <w:left w:val="nil"/>
              <w:bottom w:val="nil"/>
              <w:right w:val="nil"/>
            </w:tcBorders>
          </w:tcPr>
          <w:p w14:paraId="67AA884F" w14:textId="77777777" w:rsidR="00C459C4" w:rsidRPr="008A195F" w:rsidRDefault="00C459C4" w:rsidP="00DA31C7">
            <w:pPr>
              <w:pStyle w:val="MDPI42tablebody"/>
              <w:spacing w:line="240" w:lineRule="auto"/>
              <w:rPr>
                <w:snapToGrid/>
              </w:rPr>
            </w:pPr>
            <w:r w:rsidRPr="008A195F">
              <w:rPr>
                <w:snapToGrid/>
              </w:rPr>
              <w:t>Mass</w:t>
            </w:r>
          </w:p>
        </w:tc>
        <w:tc>
          <w:tcPr>
            <w:tcW w:w="808" w:type="dxa"/>
            <w:tcBorders>
              <w:top w:val="nil"/>
              <w:left w:val="nil"/>
              <w:bottom w:val="nil"/>
              <w:right w:val="nil"/>
            </w:tcBorders>
          </w:tcPr>
          <w:p w14:paraId="143C1E63" w14:textId="77777777" w:rsidR="00C459C4" w:rsidRPr="008A195F" w:rsidRDefault="00C459C4" w:rsidP="00DA31C7">
            <w:pPr>
              <w:pStyle w:val="MDPI42tablebody"/>
              <w:spacing w:line="240" w:lineRule="auto"/>
              <w:rPr>
                <w:snapToGrid/>
              </w:rPr>
            </w:pPr>
            <w:r w:rsidRPr="008A195F">
              <w:rPr>
                <w:snapToGrid/>
              </w:rPr>
              <w:t>L</w:t>
            </w:r>
            <w:r w:rsidRPr="008A195F">
              <w:rPr>
                <w:snapToGrid/>
                <w:vertAlign w:val="subscript"/>
              </w:rPr>
              <w:t>m</w:t>
            </w:r>
          </w:p>
        </w:tc>
        <w:tc>
          <w:tcPr>
            <w:tcW w:w="808" w:type="dxa"/>
            <w:tcBorders>
              <w:top w:val="nil"/>
              <w:left w:val="nil"/>
              <w:bottom w:val="nil"/>
              <w:right w:val="nil"/>
            </w:tcBorders>
          </w:tcPr>
          <w:p w14:paraId="61666DB7" w14:textId="77777777" w:rsidR="00C459C4" w:rsidRPr="008A195F" w:rsidRDefault="00C459C4" w:rsidP="00DA31C7">
            <w:pPr>
              <w:pStyle w:val="MDPI42tablebody"/>
              <w:spacing w:line="240" w:lineRule="auto"/>
              <w:rPr>
                <w:snapToGrid/>
              </w:rPr>
            </w:pPr>
            <w:r w:rsidRPr="008A195F">
              <w:rPr>
                <w:snapToGrid/>
              </w:rPr>
              <w:t xml:space="preserve">16 </w:t>
            </w:r>
          </w:p>
        </w:tc>
        <w:tc>
          <w:tcPr>
            <w:tcW w:w="809" w:type="dxa"/>
            <w:tcBorders>
              <w:top w:val="nil"/>
              <w:left w:val="nil"/>
              <w:bottom w:val="nil"/>
              <w:right w:val="nil"/>
            </w:tcBorders>
          </w:tcPr>
          <w:p w14:paraId="318BF6B3" w14:textId="77777777" w:rsidR="00C459C4" w:rsidRPr="008A195F" w:rsidRDefault="00C459C4" w:rsidP="00DA31C7">
            <w:pPr>
              <w:pStyle w:val="MDPI42tablebody"/>
              <w:spacing w:line="240" w:lineRule="auto"/>
              <w:rPr>
                <w:snapToGrid/>
              </w:rPr>
            </w:pPr>
            <w:proofErr w:type="spellStart"/>
            <w:r w:rsidRPr="008A195F">
              <w:rPr>
                <w:snapToGrid/>
              </w:rPr>
              <w:t>b</w:t>
            </w:r>
            <w:r w:rsidRPr="008A195F">
              <w:rPr>
                <w:snapToGrid/>
                <w:vertAlign w:val="subscript"/>
              </w:rPr>
              <w:t>m</w:t>
            </w:r>
            <w:proofErr w:type="spellEnd"/>
          </w:p>
        </w:tc>
        <w:tc>
          <w:tcPr>
            <w:tcW w:w="808" w:type="dxa"/>
            <w:tcBorders>
              <w:top w:val="nil"/>
              <w:left w:val="nil"/>
              <w:bottom w:val="nil"/>
              <w:right w:val="nil"/>
            </w:tcBorders>
          </w:tcPr>
          <w:p w14:paraId="6183F61C" w14:textId="77777777" w:rsidR="00C459C4" w:rsidRPr="008A195F" w:rsidRDefault="00C459C4" w:rsidP="00DA31C7">
            <w:pPr>
              <w:pStyle w:val="MDPI42tablebody"/>
              <w:spacing w:line="240" w:lineRule="auto"/>
              <w:rPr>
                <w:snapToGrid/>
              </w:rPr>
            </w:pPr>
            <w:r w:rsidRPr="008A195F">
              <w:rPr>
                <w:snapToGrid/>
              </w:rPr>
              <w:t xml:space="preserve">10 </w:t>
            </w:r>
          </w:p>
        </w:tc>
        <w:tc>
          <w:tcPr>
            <w:tcW w:w="808" w:type="dxa"/>
            <w:tcBorders>
              <w:top w:val="nil"/>
              <w:left w:val="nil"/>
              <w:bottom w:val="nil"/>
              <w:right w:val="nil"/>
            </w:tcBorders>
          </w:tcPr>
          <w:p w14:paraId="1E857C25" w14:textId="77777777" w:rsidR="00C459C4" w:rsidRPr="008A195F" w:rsidRDefault="00C459C4" w:rsidP="00DA31C7">
            <w:pPr>
              <w:pStyle w:val="MDPI42tablebody"/>
              <w:spacing w:line="240" w:lineRule="auto"/>
              <w:rPr>
                <w:snapToGrid/>
              </w:rPr>
            </w:pPr>
            <w:proofErr w:type="spellStart"/>
            <w:r w:rsidRPr="008A195F">
              <w:rPr>
                <w:snapToGrid/>
              </w:rPr>
              <w:t>h</w:t>
            </w:r>
            <w:r w:rsidRPr="008A195F">
              <w:rPr>
                <w:snapToGrid/>
                <w:vertAlign w:val="subscript"/>
              </w:rPr>
              <w:t>m</w:t>
            </w:r>
            <w:proofErr w:type="spellEnd"/>
          </w:p>
        </w:tc>
        <w:tc>
          <w:tcPr>
            <w:tcW w:w="809" w:type="dxa"/>
            <w:tcBorders>
              <w:top w:val="nil"/>
              <w:left w:val="nil"/>
              <w:bottom w:val="nil"/>
              <w:right w:val="nil"/>
            </w:tcBorders>
          </w:tcPr>
          <w:p w14:paraId="01F86778" w14:textId="77777777" w:rsidR="00C459C4" w:rsidRPr="008A195F" w:rsidRDefault="00C459C4" w:rsidP="00DA31C7">
            <w:pPr>
              <w:pStyle w:val="MDPI42tablebody"/>
              <w:spacing w:line="240" w:lineRule="auto"/>
              <w:rPr>
                <w:snapToGrid/>
              </w:rPr>
            </w:pPr>
            <w:r w:rsidRPr="008A195F">
              <w:rPr>
                <w:snapToGrid/>
              </w:rPr>
              <w:t xml:space="preserve">4 </w:t>
            </w:r>
          </w:p>
        </w:tc>
      </w:tr>
      <w:tr w:rsidR="00C459C4" w:rsidRPr="008A195F" w14:paraId="2E56ECF5" w14:textId="77777777" w:rsidTr="00DA31C7">
        <w:tc>
          <w:tcPr>
            <w:tcW w:w="562" w:type="dxa"/>
            <w:tcBorders>
              <w:top w:val="nil"/>
              <w:left w:val="nil"/>
              <w:bottom w:val="single" w:sz="4" w:space="0" w:color="auto"/>
              <w:right w:val="nil"/>
            </w:tcBorders>
          </w:tcPr>
          <w:p w14:paraId="4C3776BB" w14:textId="77777777" w:rsidR="00C459C4" w:rsidRPr="008A195F" w:rsidRDefault="00C459C4" w:rsidP="00DA31C7">
            <w:pPr>
              <w:pStyle w:val="MDPI42tablebody"/>
              <w:spacing w:line="240" w:lineRule="auto"/>
              <w:rPr>
                <w:snapToGrid/>
              </w:rPr>
            </w:pPr>
            <w:r w:rsidRPr="008A195F">
              <w:rPr>
                <w:snapToGrid/>
              </w:rPr>
              <w:t>9</w:t>
            </w:r>
          </w:p>
        </w:tc>
        <w:tc>
          <w:tcPr>
            <w:tcW w:w="2268" w:type="dxa"/>
            <w:tcBorders>
              <w:top w:val="nil"/>
              <w:left w:val="nil"/>
              <w:bottom w:val="single" w:sz="4" w:space="0" w:color="auto"/>
              <w:right w:val="nil"/>
            </w:tcBorders>
          </w:tcPr>
          <w:p w14:paraId="06D2BE73" w14:textId="77777777" w:rsidR="00C459C4" w:rsidRPr="008A195F" w:rsidRDefault="00C459C4" w:rsidP="00DA31C7">
            <w:pPr>
              <w:pStyle w:val="MDPI42tablebody"/>
              <w:spacing w:line="240" w:lineRule="auto"/>
              <w:rPr>
                <w:snapToGrid/>
              </w:rPr>
            </w:pPr>
            <w:r w:rsidRPr="008A195F">
              <w:rPr>
                <w:snapToGrid/>
              </w:rPr>
              <w:t>Screw</w:t>
            </w:r>
          </w:p>
        </w:tc>
        <w:tc>
          <w:tcPr>
            <w:tcW w:w="808" w:type="dxa"/>
            <w:tcBorders>
              <w:top w:val="nil"/>
              <w:left w:val="nil"/>
              <w:bottom w:val="single" w:sz="4" w:space="0" w:color="auto"/>
              <w:right w:val="nil"/>
            </w:tcBorders>
          </w:tcPr>
          <w:p w14:paraId="5DE10570" w14:textId="77777777" w:rsidR="00C459C4" w:rsidRPr="008A195F" w:rsidRDefault="00C459C4" w:rsidP="00DA31C7">
            <w:pPr>
              <w:pStyle w:val="MDPI42tablebody"/>
              <w:spacing w:line="240" w:lineRule="auto"/>
              <w:rPr>
                <w:snapToGrid/>
              </w:rPr>
            </w:pPr>
            <w:proofErr w:type="spellStart"/>
            <w:r w:rsidRPr="008A195F">
              <w:rPr>
                <w:snapToGrid/>
              </w:rPr>
              <w:t>L</w:t>
            </w:r>
            <w:r w:rsidRPr="008A195F">
              <w:rPr>
                <w:snapToGrid/>
                <w:vertAlign w:val="subscript"/>
              </w:rPr>
              <w:t>d</w:t>
            </w:r>
            <w:proofErr w:type="spellEnd"/>
          </w:p>
        </w:tc>
        <w:tc>
          <w:tcPr>
            <w:tcW w:w="808" w:type="dxa"/>
            <w:tcBorders>
              <w:top w:val="nil"/>
              <w:left w:val="nil"/>
              <w:bottom w:val="single" w:sz="4" w:space="0" w:color="auto"/>
              <w:right w:val="nil"/>
            </w:tcBorders>
          </w:tcPr>
          <w:p w14:paraId="1C9A745A" w14:textId="77777777" w:rsidR="00C459C4" w:rsidRPr="008A195F" w:rsidRDefault="00C459C4" w:rsidP="00DA31C7">
            <w:pPr>
              <w:pStyle w:val="MDPI42tablebody"/>
              <w:spacing w:line="240" w:lineRule="auto"/>
              <w:rPr>
                <w:snapToGrid/>
              </w:rPr>
            </w:pPr>
            <w:r w:rsidRPr="008A195F">
              <w:rPr>
                <w:snapToGrid/>
              </w:rPr>
              <w:t xml:space="preserve">44 </w:t>
            </w:r>
          </w:p>
        </w:tc>
        <w:tc>
          <w:tcPr>
            <w:tcW w:w="809" w:type="dxa"/>
            <w:tcBorders>
              <w:top w:val="nil"/>
              <w:left w:val="nil"/>
              <w:bottom w:val="single" w:sz="4" w:space="0" w:color="auto"/>
              <w:right w:val="nil"/>
            </w:tcBorders>
          </w:tcPr>
          <w:p w14:paraId="6C6E724A" w14:textId="77777777" w:rsidR="00C459C4" w:rsidRPr="008A195F" w:rsidRDefault="00C459C4" w:rsidP="00DA31C7">
            <w:pPr>
              <w:pStyle w:val="MDPI42tablebody"/>
              <w:spacing w:line="240" w:lineRule="auto"/>
              <w:rPr>
                <w:snapToGrid/>
              </w:rPr>
            </w:pPr>
            <w:r w:rsidRPr="008A195F">
              <w:rPr>
                <w:snapToGrid/>
              </w:rPr>
              <w:t>R</w:t>
            </w:r>
            <w:r w:rsidRPr="008A195F">
              <w:rPr>
                <w:snapToGrid/>
                <w:vertAlign w:val="subscript"/>
              </w:rPr>
              <w:t>d</w:t>
            </w:r>
          </w:p>
        </w:tc>
        <w:tc>
          <w:tcPr>
            <w:tcW w:w="808" w:type="dxa"/>
            <w:tcBorders>
              <w:top w:val="nil"/>
              <w:left w:val="nil"/>
              <w:bottom w:val="single" w:sz="4" w:space="0" w:color="auto"/>
              <w:right w:val="nil"/>
            </w:tcBorders>
          </w:tcPr>
          <w:p w14:paraId="642379AA" w14:textId="77777777" w:rsidR="00C459C4" w:rsidRPr="008A195F" w:rsidRDefault="00C459C4" w:rsidP="00DA31C7">
            <w:pPr>
              <w:pStyle w:val="MDPI42tablebody"/>
              <w:spacing w:line="240" w:lineRule="auto"/>
              <w:rPr>
                <w:snapToGrid/>
              </w:rPr>
            </w:pPr>
            <w:r w:rsidRPr="008A195F">
              <w:rPr>
                <w:snapToGrid/>
              </w:rPr>
              <w:t xml:space="preserve">13 </w:t>
            </w:r>
          </w:p>
        </w:tc>
        <w:tc>
          <w:tcPr>
            <w:tcW w:w="808" w:type="dxa"/>
            <w:tcBorders>
              <w:top w:val="nil"/>
              <w:left w:val="nil"/>
              <w:bottom w:val="single" w:sz="4" w:space="0" w:color="auto"/>
              <w:right w:val="nil"/>
            </w:tcBorders>
          </w:tcPr>
          <w:p w14:paraId="3FFF6778" w14:textId="77777777" w:rsidR="00C459C4" w:rsidRPr="008A195F" w:rsidRDefault="00C459C4" w:rsidP="00DA31C7">
            <w:pPr>
              <w:pStyle w:val="MDPI42tablebody"/>
              <w:spacing w:line="240" w:lineRule="auto"/>
              <w:rPr>
                <w:snapToGrid/>
              </w:rPr>
            </w:pPr>
          </w:p>
        </w:tc>
        <w:tc>
          <w:tcPr>
            <w:tcW w:w="809" w:type="dxa"/>
            <w:tcBorders>
              <w:top w:val="nil"/>
              <w:left w:val="nil"/>
              <w:bottom w:val="single" w:sz="4" w:space="0" w:color="auto"/>
              <w:right w:val="nil"/>
            </w:tcBorders>
          </w:tcPr>
          <w:p w14:paraId="443131F9" w14:textId="77777777" w:rsidR="00C459C4" w:rsidRPr="008A195F" w:rsidRDefault="00C459C4" w:rsidP="00DA31C7">
            <w:pPr>
              <w:pStyle w:val="MDPI42tablebody"/>
              <w:spacing w:line="240" w:lineRule="auto"/>
              <w:rPr>
                <w:snapToGrid/>
              </w:rPr>
            </w:pPr>
          </w:p>
        </w:tc>
      </w:tr>
    </w:tbl>
    <w:p w14:paraId="57CD4221" w14:textId="77777777" w:rsidR="00C459C4" w:rsidRDefault="00C459C4" w:rsidP="00C459C4">
      <w:pPr>
        <w:pStyle w:val="MDPI31text"/>
      </w:pPr>
    </w:p>
    <w:p w14:paraId="786EBEA2" w14:textId="2C9623C9" w:rsidR="00C459C4" w:rsidRPr="00CF72B0" w:rsidRDefault="00C459C4" w:rsidP="00C459C4">
      <w:pPr>
        <w:pStyle w:val="MDPI41tablecaption"/>
        <w:rPr>
          <w:color w:val="000000" w:themeColor="text1"/>
          <w:highlight w:val="green"/>
        </w:rPr>
      </w:pPr>
      <w:r w:rsidRPr="00CF72B0">
        <w:rPr>
          <w:b/>
          <w:color w:val="000000" w:themeColor="text1"/>
          <w:highlight w:val="green"/>
        </w:rPr>
        <w:t>Table 2.</w:t>
      </w:r>
      <w:r w:rsidRPr="00CF72B0">
        <w:rPr>
          <w:color w:val="000000" w:themeColor="text1"/>
          <w:highlight w:val="green"/>
        </w:rPr>
        <w:t xml:space="preserve"> </w:t>
      </w:r>
      <w:r w:rsidR="00850153" w:rsidRPr="00CF72B0">
        <w:rPr>
          <w:color w:val="000000" w:themeColor="text1"/>
          <w:highlight w:val="green"/>
        </w:rPr>
        <w:t>Mechanical properties of the materials</w:t>
      </w:r>
      <w:r w:rsidR="005065DC" w:rsidRPr="00CF72B0">
        <w:rPr>
          <w:color w:val="000000" w:themeColor="text1"/>
          <w:highlight w:val="green"/>
        </w:rPr>
        <w:t xml:space="preserve"> </w:t>
      </w:r>
    </w:p>
    <w:tbl>
      <w:tblPr>
        <w:tblW w:w="7938" w:type="dxa"/>
        <w:tblInd w:w="2522" w:type="dxa"/>
        <w:tblLook w:val="04A0" w:firstRow="1" w:lastRow="0" w:firstColumn="1" w:lastColumn="0" w:noHBand="0" w:noVBand="1"/>
      </w:tblPr>
      <w:tblGrid>
        <w:gridCol w:w="688"/>
        <w:gridCol w:w="2052"/>
        <w:gridCol w:w="1455"/>
        <w:gridCol w:w="1375"/>
        <w:gridCol w:w="1542"/>
        <w:gridCol w:w="826"/>
      </w:tblGrid>
      <w:tr w:rsidR="00CF72B0" w:rsidRPr="00CF72B0" w14:paraId="2144EAE2" w14:textId="77777777" w:rsidTr="00DA31C7">
        <w:tc>
          <w:tcPr>
            <w:tcW w:w="688" w:type="dxa"/>
            <w:tcBorders>
              <w:top w:val="single" w:sz="4" w:space="0" w:color="auto"/>
              <w:bottom w:val="single" w:sz="4" w:space="0" w:color="auto"/>
            </w:tcBorders>
          </w:tcPr>
          <w:p w14:paraId="4B94341A" w14:textId="77777777" w:rsidR="00C459C4" w:rsidRPr="00CF72B0" w:rsidRDefault="00C459C4" w:rsidP="00DA31C7">
            <w:pPr>
              <w:pStyle w:val="MDPI42tablebody"/>
              <w:spacing w:line="240" w:lineRule="auto"/>
              <w:rPr>
                <w:b/>
                <w:snapToGrid/>
                <w:color w:val="000000" w:themeColor="text1"/>
                <w:highlight w:val="green"/>
              </w:rPr>
            </w:pPr>
            <w:r w:rsidRPr="00CF72B0">
              <w:rPr>
                <w:b/>
                <w:snapToGrid/>
                <w:color w:val="000000" w:themeColor="text1"/>
                <w:highlight w:val="green"/>
              </w:rPr>
              <w:t>№</w:t>
            </w:r>
          </w:p>
        </w:tc>
        <w:tc>
          <w:tcPr>
            <w:tcW w:w="2052" w:type="dxa"/>
            <w:tcBorders>
              <w:top w:val="single" w:sz="4" w:space="0" w:color="auto"/>
              <w:bottom w:val="single" w:sz="4" w:space="0" w:color="auto"/>
            </w:tcBorders>
            <w:shd w:val="clear" w:color="auto" w:fill="auto"/>
          </w:tcPr>
          <w:p w14:paraId="0F9FAEFA" w14:textId="77777777" w:rsidR="00C459C4" w:rsidRPr="00CF72B0" w:rsidRDefault="00C459C4" w:rsidP="00DA31C7">
            <w:pPr>
              <w:pStyle w:val="MDPI42tablebody"/>
              <w:spacing w:line="240" w:lineRule="auto"/>
              <w:rPr>
                <w:b/>
                <w:snapToGrid/>
                <w:color w:val="000000" w:themeColor="text1"/>
                <w:highlight w:val="green"/>
              </w:rPr>
            </w:pPr>
            <w:r w:rsidRPr="00CF72B0">
              <w:rPr>
                <w:b/>
                <w:snapToGrid/>
                <w:color w:val="000000" w:themeColor="text1"/>
                <w:highlight w:val="green"/>
              </w:rPr>
              <w:t xml:space="preserve">PEG element </w:t>
            </w:r>
          </w:p>
        </w:tc>
        <w:tc>
          <w:tcPr>
            <w:tcW w:w="1455" w:type="dxa"/>
            <w:tcBorders>
              <w:top w:val="single" w:sz="4" w:space="0" w:color="auto"/>
              <w:bottom w:val="single" w:sz="4" w:space="0" w:color="auto"/>
            </w:tcBorders>
          </w:tcPr>
          <w:p w14:paraId="7C086503" w14:textId="77777777" w:rsidR="00C459C4" w:rsidRPr="00CF72B0" w:rsidRDefault="00C459C4" w:rsidP="00DA31C7">
            <w:pPr>
              <w:pStyle w:val="MDPI42tablebody"/>
              <w:spacing w:line="240" w:lineRule="auto"/>
              <w:rPr>
                <w:b/>
                <w:snapToGrid/>
                <w:color w:val="000000" w:themeColor="text1"/>
                <w:highlight w:val="green"/>
              </w:rPr>
            </w:pPr>
            <w:r w:rsidRPr="00CF72B0">
              <w:rPr>
                <w:b/>
                <w:snapToGrid/>
                <w:color w:val="000000" w:themeColor="text1"/>
                <w:highlight w:val="green"/>
              </w:rPr>
              <w:t>Material</w:t>
            </w:r>
          </w:p>
        </w:tc>
        <w:tc>
          <w:tcPr>
            <w:tcW w:w="1375" w:type="dxa"/>
            <w:tcBorders>
              <w:top w:val="single" w:sz="4" w:space="0" w:color="auto"/>
              <w:bottom w:val="single" w:sz="4" w:space="0" w:color="auto"/>
            </w:tcBorders>
            <w:shd w:val="clear" w:color="auto" w:fill="auto"/>
          </w:tcPr>
          <w:p w14:paraId="69182D22" w14:textId="77777777" w:rsidR="00C459C4" w:rsidRPr="00CF72B0" w:rsidRDefault="00C459C4" w:rsidP="00DA31C7">
            <w:pPr>
              <w:pStyle w:val="MDPI42tablebody"/>
              <w:spacing w:line="240" w:lineRule="auto"/>
              <w:rPr>
                <w:b/>
                <w:snapToGrid/>
                <w:color w:val="000000" w:themeColor="text1"/>
                <w:highlight w:val="green"/>
              </w:rPr>
            </w:pPr>
            <w:r w:rsidRPr="00CF72B0">
              <w:rPr>
                <w:b/>
                <w:snapToGrid/>
                <w:color w:val="000000" w:themeColor="text1"/>
                <w:highlight w:val="green"/>
              </w:rPr>
              <w:t>ρ, kg/m</w:t>
            </w:r>
            <w:r w:rsidRPr="00CF72B0">
              <w:rPr>
                <w:b/>
                <w:snapToGrid/>
                <w:color w:val="000000" w:themeColor="text1"/>
                <w:highlight w:val="green"/>
                <w:vertAlign w:val="superscript"/>
              </w:rPr>
              <w:t>3</w:t>
            </w:r>
          </w:p>
        </w:tc>
        <w:tc>
          <w:tcPr>
            <w:tcW w:w="1542" w:type="dxa"/>
            <w:tcBorders>
              <w:top w:val="single" w:sz="4" w:space="0" w:color="auto"/>
              <w:bottom w:val="single" w:sz="4" w:space="0" w:color="auto"/>
            </w:tcBorders>
            <w:shd w:val="clear" w:color="auto" w:fill="auto"/>
          </w:tcPr>
          <w:p w14:paraId="5F8853BB" w14:textId="77777777" w:rsidR="00C459C4" w:rsidRPr="00CF72B0" w:rsidRDefault="00C459C4" w:rsidP="00DA31C7">
            <w:pPr>
              <w:pStyle w:val="MDPI42tablebody"/>
              <w:spacing w:line="240" w:lineRule="auto"/>
              <w:rPr>
                <w:b/>
                <w:snapToGrid/>
                <w:color w:val="000000" w:themeColor="text1"/>
                <w:highlight w:val="green"/>
              </w:rPr>
            </w:pPr>
            <w:r w:rsidRPr="00CF72B0">
              <w:rPr>
                <w:b/>
                <w:snapToGrid/>
                <w:color w:val="000000" w:themeColor="text1"/>
                <w:highlight w:val="green"/>
              </w:rPr>
              <w:t xml:space="preserve">E </w:t>
            </w:r>
            <w:r w:rsidRPr="00CF72B0">
              <w:rPr>
                <w:b/>
                <w:snapToGrid/>
                <w:color w:val="000000" w:themeColor="text1"/>
                <w:highlight w:val="green"/>
              </w:rPr>
              <w:sym w:font="Symbol" w:char="F0B4"/>
            </w:r>
            <w:r w:rsidRPr="00CF72B0">
              <w:rPr>
                <w:b/>
                <w:snapToGrid/>
                <w:color w:val="000000" w:themeColor="text1"/>
                <w:highlight w:val="green"/>
              </w:rPr>
              <w:t xml:space="preserve"> 10</w:t>
            </w:r>
            <w:r w:rsidRPr="00CF72B0">
              <w:rPr>
                <w:b/>
                <w:snapToGrid/>
                <w:color w:val="000000" w:themeColor="text1"/>
                <w:highlight w:val="green"/>
                <w:vertAlign w:val="superscript"/>
              </w:rPr>
              <w:t>11</w:t>
            </w:r>
            <w:r w:rsidRPr="00CF72B0">
              <w:rPr>
                <w:b/>
                <w:snapToGrid/>
                <w:color w:val="000000" w:themeColor="text1"/>
                <w:highlight w:val="green"/>
              </w:rPr>
              <w:t>, Pa</w:t>
            </w:r>
          </w:p>
        </w:tc>
        <w:tc>
          <w:tcPr>
            <w:tcW w:w="826" w:type="dxa"/>
            <w:tcBorders>
              <w:top w:val="single" w:sz="4" w:space="0" w:color="auto"/>
              <w:bottom w:val="single" w:sz="4" w:space="0" w:color="auto"/>
            </w:tcBorders>
            <w:shd w:val="clear" w:color="auto" w:fill="auto"/>
          </w:tcPr>
          <w:p w14:paraId="0C0119BC" w14:textId="77777777" w:rsidR="00C459C4" w:rsidRPr="00CF72B0" w:rsidRDefault="00C459C4" w:rsidP="00DA31C7">
            <w:pPr>
              <w:pStyle w:val="MDPI42tablebody"/>
              <w:spacing w:line="240" w:lineRule="auto"/>
              <w:rPr>
                <w:b/>
                <w:snapToGrid/>
                <w:color w:val="000000" w:themeColor="text1"/>
                <w:highlight w:val="green"/>
              </w:rPr>
            </w:pPr>
            <w:r w:rsidRPr="00CF72B0">
              <w:rPr>
                <w:b/>
                <w:snapToGrid/>
                <w:color w:val="000000" w:themeColor="text1"/>
                <w:highlight w:val="green"/>
              </w:rPr>
              <w:t>ν</w:t>
            </w:r>
          </w:p>
        </w:tc>
      </w:tr>
      <w:tr w:rsidR="00CF72B0" w:rsidRPr="00CF72B0" w14:paraId="67A37B94" w14:textId="77777777" w:rsidTr="00ED7739">
        <w:tc>
          <w:tcPr>
            <w:tcW w:w="688" w:type="dxa"/>
          </w:tcPr>
          <w:p w14:paraId="60A838AE" w14:textId="77777777" w:rsidR="007C20AD" w:rsidRPr="00CF72B0" w:rsidRDefault="007C20AD" w:rsidP="00ED7739">
            <w:pPr>
              <w:pStyle w:val="MDPI42tablebody"/>
              <w:spacing w:line="240" w:lineRule="auto"/>
              <w:rPr>
                <w:snapToGrid/>
                <w:color w:val="000000" w:themeColor="text1"/>
                <w:highlight w:val="green"/>
              </w:rPr>
            </w:pPr>
            <w:r w:rsidRPr="00CF72B0">
              <w:rPr>
                <w:snapToGrid/>
                <w:color w:val="000000" w:themeColor="text1"/>
                <w:highlight w:val="green"/>
              </w:rPr>
              <w:t>1</w:t>
            </w:r>
          </w:p>
        </w:tc>
        <w:tc>
          <w:tcPr>
            <w:tcW w:w="2052" w:type="dxa"/>
            <w:shd w:val="clear" w:color="auto" w:fill="auto"/>
          </w:tcPr>
          <w:p w14:paraId="30936173" w14:textId="77777777" w:rsidR="007C20AD" w:rsidRPr="00CF72B0" w:rsidRDefault="007C20AD" w:rsidP="00ED7739">
            <w:pPr>
              <w:pStyle w:val="MDPI42tablebody"/>
              <w:spacing w:line="240" w:lineRule="auto"/>
              <w:rPr>
                <w:snapToGrid/>
                <w:color w:val="000000" w:themeColor="text1"/>
                <w:highlight w:val="green"/>
              </w:rPr>
            </w:pPr>
            <w:proofErr w:type="spellStart"/>
            <w:r w:rsidRPr="00CF72B0">
              <w:rPr>
                <w:snapToGrid/>
                <w:color w:val="000000" w:themeColor="text1"/>
                <w:highlight w:val="green"/>
              </w:rPr>
              <w:t>Piezocylinders</w:t>
            </w:r>
            <w:proofErr w:type="spellEnd"/>
          </w:p>
        </w:tc>
        <w:tc>
          <w:tcPr>
            <w:tcW w:w="1455" w:type="dxa"/>
          </w:tcPr>
          <w:p w14:paraId="210E4462" w14:textId="77777777" w:rsidR="007C20AD" w:rsidRPr="00CF72B0" w:rsidRDefault="007C20AD" w:rsidP="00ED7739">
            <w:pPr>
              <w:pStyle w:val="MDPI42tablebody"/>
              <w:spacing w:line="240" w:lineRule="auto"/>
              <w:rPr>
                <w:snapToGrid/>
                <w:color w:val="000000" w:themeColor="text1"/>
                <w:highlight w:val="green"/>
              </w:rPr>
            </w:pPr>
            <w:r w:rsidRPr="00CF72B0">
              <w:rPr>
                <w:snapToGrid/>
                <w:color w:val="000000" w:themeColor="text1"/>
                <w:highlight w:val="green"/>
              </w:rPr>
              <w:t>PZT-19</w:t>
            </w:r>
          </w:p>
        </w:tc>
        <w:tc>
          <w:tcPr>
            <w:tcW w:w="1375" w:type="dxa"/>
            <w:shd w:val="clear" w:color="auto" w:fill="auto"/>
          </w:tcPr>
          <w:p w14:paraId="3B6221A5" w14:textId="77777777" w:rsidR="007C20AD" w:rsidRPr="00CF72B0" w:rsidRDefault="007C20AD" w:rsidP="00ED7739">
            <w:pPr>
              <w:pStyle w:val="MDPI42tablebody"/>
              <w:spacing w:line="240" w:lineRule="auto"/>
              <w:rPr>
                <w:snapToGrid/>
                <w:color w:val="000000" w:themeColor="text1"/>
                <w:highlight w:val="green"/>
              </w:rPr>
            </w:pPr>
            <w:r w:rsidRPr="00CF72B0">
              <w:rPr>
                <w:snapToGrid/>
                <w:color w:val="000000" w:themeColor="text1"/>
                <w:highlight w:val="green"/>
              </w:rPr>
              <w:t>7280</w:t>
            </w:r>
          </w:p>
        </w:tc>
        <w:tc>
          <w:tcPr>
            <w:tcW w:w="1542" w:type="dxa"/>
            <w:shd w:val="clear" w:color="auto" w:fill="auto"/>
          </w:tcPr>
          <w:p w14:paraId="3EB179B4" w14:textId="77777777" w:rsidR="007C20AD" w:rsidRPr="00CF72B0" w:rsidRDefault="007C20AD" w:rsidP="00ED7739">
            <w:pPr>
              <w:pStyle w:val="MDPI42tablebody"/>
              <w:spacing w:line="240" w:lineRule="auto"/>
              <w:rPr>
                <w:snapToGrid/>
                <w:color w:val="000000" w:themeColor="text1"/>
                <w:highlight w:val="green"/>
              </w:rPr>
            </w:pPr>
            <w:r w:rsidRPr="00CF72B0">
              <w:rPr>
                <w:snapToGrid/>
                <w:color w:val="000000" w:themeColor="text1"/>
                <w:highlight w:val="green"/>
              </w:rPr>
              <w:t>-</w:t>
            </w:r>
          </w:p>
        </w:tc>
        <w:tc>
          <w:tcPr>
            <w:tcW w:w="826" w:type="dxa"/>
            <w:shd w:val="clear" w:color="auto" w:fill="auto"/>
          </w:tcPr>
          <w:p w14:paraId="3996C229" w14:textId="77777777" w:rsidR="007C20AD" w:rsidRPr="00CF72B0" w:rsidRDefault="007C20AD" w:rsidP="00ED7739">
            <w:pPr>
              <w:pStyle w:val="MDPI42tablebody"/>
              <w:spacing w:line="240" w:lineRule="auto"/>
              <w:rPr>
                <w:snapToGrid/>
                <w:color w:val="000000" w:themeColor="text1"/>
                <w:highlight w:val="green"/>
              </w:rPr>
            </w:pPr>
            <w:r w:rsidRPr="00CF72B0">
              <w:rPr>
                <w:snapToGrid/>
                <w:color w:val="000000" w:themeColor="text1"/>
                <w:highlight w:val="green"/>
              </w:rPr>
              <w:t>0.33</w:t>
            </w:r>
          </w:p>
        </w:tc>
      </w:tr>
      <w:tr w:rsidR="00CF72B0" w:rsidRPr="00CF72B0" w14:paraId="6AEEC3E7" w14:textId="77777777" w:rsidTr="00ED7739">
        <w:tc>
          <w:tcPr>
            <w:tcW w:w="688" w:type="dxa"/>
          </w:tcPr>
          <w:p w14:paraId="05C8D10F" w14:textId="77777777" w:rsidR="007C20AD" w:rsidRPr="00CF72B0" w:rsidRDefault="007C20AD" w:rsidP="00ED7739">
            <w:pPr>
              <w:pStyle w:val="MDPI42tablebody"/>
              <w:spacing w:line="240" w:lineRule="auto"/>
              <w:rPr>
                <w:snapToGrid/>
                <w:color w:val="000000" w:themeColor="text1"/>
                <w:highlight w:val="green"/>
              </w:rPr>
            </w:pPr>
            <w:r w:rsidRPr="00CF72B0">
              <w:rPr>
                <w:snapToGrid/>
                <w:color w:val="000000" w:themeColor="text1"/>
                <w:highlight w:val="green"/>
              </w:rPr>
              <w:t>2, 3</w:t>
            </w:r>
          </w:p>
        </w:tc>
        <w:tc>
          <w:tcPr>
            <w:tcW w:w="2052" w:type="dxa"/>
            <w:shd w:val="clear" w:color="auto" w:fill="auto"/>
          </w:tcPr>
          <w:p w14:paraId="0408DC55" w14:textId="77777777" w:rsidR="007C20AD" w:rsidRPr="00CF72B0" w:rsidRDefault="007C20AD" w:rsidP="00ED7739">
            <w:pPr>
              <w:pStyle w:val="MDPI42tablebody"/>
              <w:spacing w:line="240" w:lineRule="auto"/>
              <w:rPr>
                <w:snapToGrid/>
                <w:color w:val="000000" w:themeColor="text1"/>
                <w:highlight w:val="green"/>
              </w:rPr>
            </w:pPr>
            <w:proofErr w:type="spellStart"/>
            <w:r w:rsidRPr="00CF72B0">
              <w:rPr>
                <w:snapToGrid/>
                <w:color w:val="000000" w:themeColor="text1"/>
                <w:highlight w:val="green"/>
              </w:rPr>
              <w:t>Piezoelements</w:t>
            </w:r>
            <w:proofErr w:type="spellEnd"/>
          </w:p>
        </w:tc>
        <w:tc>
          <w:tcPr>
            <w:tcW w:w="1455" w:type="dxa"/>
          </w:tcPr>
          <w:p w14:paraId="62F95EFA" w14:textId="77777777" w:rsidR="007C20AD" w:rsidRPr="00CF72B0" w:rsidRDefault="007C20AD" w:rsidP="00ED7739">
            <w:pPr>
              <w:pStyle w:val="MDPI42tablebody"/>
              <w:spacing w:line="240" w:lineRule="auto"/>
              <w:rPr>
                <w:snapToGrid/>
                <w:color w:val="000000" w:themeColor="text1"/>
                <w:highlight w:val="green"/>
              </w:rPr>
            </w:pPr>
            <w:r w:rsidRPr="00CF72B0">
              <w:rPr>
                <w:snapToGrid/>
                <w:color w:val="000000" w:themeColor="text1"/>
                <w:highlight w:val="green"/>
              </w:rPr>
              <w:t>PZT-19</w:t>
            </w:r>
          </w:p>
        </w:tc>
        <w:tc>
          <w:tcPr>
            <w:tcW w:w="1375" w:type="dxa"/>
            <w:shd w:val="clear" w:color="auto" w:fill="auto"/>
          </w:tcPr>
          <w:p w14:paraId="13BD7C35" w14:textId="77777777" w:rsidR="007C20AD" w:rsidRPr="00CF72B0" w:rsidRDefault="007C20AD" w:rsidP="00ED7739">
            <w:pPr>
              <w:pStyle w:val="MDPI42tablebody"/>
              <w:spacing w:line="240" w:lineRule="auto"/>
              <w:rPr>
                <w:snapToGrid/>
                <w:color w:val="000000" w:themeColor="text1"/>
                <w:highlight w:val="green"/>
              </w:rPr>
            </w:pPr>
            <w:r w:rsidRPr="00CF72B0">
              <w:rPr>
                <w:snapToGrid/>
                <w:color w:val="000000" w:themeColor="text1"/>
                <w:highlight w:val="green"/>
              </w:rPr>
              <w:t>7280</w:t>
            </w:r>
          </w:p>
        </w:tc>
        <w:tc>
          <w:tcPr>
            <w:tcW w:w="1542" w:type="dxa"/>
            <w:shd w:val="clear" w:color="auto" w:fill="auto"/>
          </w:tcPr>
          <w:p w14:paraId="6752B97F" w14:textId="77777777" w:rsidR="007C20AD" w:rsidRPr="00CF72B0" w:rsidRDefault="007C20AD" w:rsidP="00ED7739">
            <w:pPr>
              <w:pStyle w:val="MDPI42tablebody"/>
              <w:spacing w:line="240" w:lineRule="auto"/>
              <w:rPr>
                <w:snapToGrid/>
                <w:color w:val="000000" w:themeColor="text1"/>
                <w:highlight w:val="green"/>
              </w:rPr>
            </w:pPr>
            <w:r w:rsidRPr="00CF72B0">
              <w:rPr>
                <w:snapToGrid/>
                <w:color w:val="000000" w:themeColor="text1"/>
                <w:highlight w:val="green"/>
              </w:rPr>
              <w:t>-</w:t>
            </w:r>
          </w:p>
        </w:tc>
        <w:tc>
          <w:tcPr>
            <w:tcW w:w="826" w:type="dxa"/>
            <w:shd w:val="clear" w:color="auto" w:fill="auto"/>
          </w:tcPr>
          <w:p w14:paraId="6BA31879" w14:textId="77777777" w:rsidR="007C20AD" w:rsidRPr="00CF72B0" w:rsidRDefault="007C20AD" w:rsidP="00ED7739">
            <w:pPr>
              <w:pStyle w:val="MDPI42tablebody"/>
              <w:spacing w:line="240" w:lineRule="auto"/>
              <w:rPr>
                <w:snapToGrid/>
                <w:color w:val="000000" w:themeColor="text1"/>
                <w:highlight w:val="green"/>
              </w:rPr>
            </w:pPr>
            <w:r w:rsidRPr="00CF72B0">
              <w:rPr>
                <w:snapToGrid/>
                <w:color w:val="000000" w:themeColor="text1"/>
                <w:highlight w:val="green"/>
              </w:rPr>
              <w:t>0.33</w:t>
            </w:r>
          </w:p>
        </w:tc>
      </w:tr>
      <w:tr w:rsidR="00CF72B0" w:rsidRPr="00CF72B0" w14:paraId="4AF9595F" w14:textId="77777777" w:rsidTr="00DA31C7">
        <w:tc>
          <w:tcPr>
            <w:tcW w:w="688" w:type="dxa"/>
            <w:tcBorders>
              <w:top w:val="single" w:sz="4" w:space="0" w:color="auto"/>
            </w:tcBorders>
          </w:tcPr>
          <w:p w14:paraId="6BF3B2AC" w14:textId="48E26654" w:rsidR="00C459C4" w:rsidRPr="00CF72B0" w:rsidRDefault="007C20AD" w:rsidP="00DA31C7">
            <w:pPr>
              <w:pStyle w:val="MDPI42tablebody"/>
              <w:spacing w:line="240" w:lineRule="auto"/>
              <w:rPr>
                <w:snapToGrid/>
                <w:color w:val="000000" w:themeColor="text1"/>
                <w:highlight w:val="green"/>
              </w:rPr>
            </w:pPr>
            <w:r w:rsidRPr="00CF72B0">
              <w:rPr>
                <w:snapToGrid/>
                <w:color w:val="000000" w:themeColor="text1"/>
                <w:highlight w:val="green"/>
              </w:rPr>
              <w:t>4</w:t>
            </w:r>
          </w:p>
        </w:tc>
        <w:tc>
          <w:tcPr>
            <w:tcW w:w="2052" w:type="dxa"/>
            <w:tcBorders>
              <w:top w:val="single" w:sz="4" w:space="0" w:color="auto"/>
            </w:tcBorders>
            <w:shd w:val="clear" w:color="auto" w:fill="auto"/>
          </w:tcPr>
          <w:p w14:paraId="7F1A50C4" w14:textId="53EB13F4" w:rsidR="00C459C4" w:rsidRPr="00CF72B0" w:rsidRDefault="007C20AD" w:rsidP="00DA31C7">
            <w:pPr>
              <w:pStyle w:val="MDPI42tablebody"/>
              <w:spacing w:line="240" w:lineRule="auto"/>
              <w:rPr>
                <w:snapToGrid/>
                <w:color w:val="000000" w:themeColor="text1"/>
                <w:highlight w:val="green"/>
              </w:rPr>
            </w:pPr>
            <w:r w:rsidRPr="00CF72B0">
              <w:rPr>
                <w:snapToGrid/>
                <w:color w:val="000000" w:themeColor="text1"/>
                <w:highlight w:val="green"/>
              </w:rPr>
              <w:t>Rigid base</w:t>
            </w:r>
          </w:p>
        </w:tc>
        <w:tc>
          <w:tcPr>
            <w:tcW w:w="1455" w:type="dxa"/>
            <w:tcBorders>
              <w:top w:val="single" w:sz="4" w:space="0" w:color="auto"/>
            </w:tcBorders>
          </w:tcPr>
          <w:p w14:paraId="2F9958C7" w14:textId="77777777" w:rsidR="00C459C4" w:rsidRPr="00CF72B0" w:rsidRDefault="00C459C4" w:rsidP="00DA31C7">
            <w:pPr>
              <w:pStyle w:val="MDPI42tablebody"/>
              <w:spacing w:line="240" w:lineRule="auto"/>
              <w:rPr>
                <w:snapToGrid/>
                <w:color w:val="000000" w:themeColor="text1"/>
                <w:highlight w:val="green"/>
              </w:rPr>
            </w:pPr>
            <w:r w:rsidRPr="00CF72B0">
              <w:rPr>
                <w:snapToGrid/>
                <w:color w:val="000000" w:themeColor="text1"/>
                <w:highlight w:val="green"/>
              </w:rPr>
              <w:t>duralumin</w:t>
            </w:r>
          </w:p>
        </w:tc>
        <w:tc>
          <w:tcPr>
            <w:tcW w:w="1375" w:type="dxa"/>
            <w:tcBorders>
              <w:top w:val="single" w:sz="4" w:space="0" w:color="auto"/>
            </w:tcBorders>
            <w:shd w:val="clear" w:color="auto" w:fill="auto"/>
          </w:tcPr>
          <w:p w14:paraId="28EFA196" w14:textId="77777777" w:rsidR="00C459C4" w:rsidRPr="00CF72B0" w:rsidRDefault="00C459C4" w:rsidP="00DA31C7">
            <w:pPr>
              <w:pStyle w:val="MDPI42tablebody"/>
              <w:spacing w:line="240" w:lineRule="auto"/>
              <w:rPr>
                <w:snapToGrid/>
                <w:color w:val="000000" w:themeColor="text1"/>
                <w:highlight w:val="green"/>
              </w:rPr>
            </w:pPr>
            <w:r w:rsidRPr="00CF72B0">
              <w:rPr>
                <w:snapToGrid/>
                <w:color w:val="000000" w:themeColor="text1"/>
                <w:highlight w:val="green"/>
              </w:rPr>
              <w:t>2600</w:t>
            </w:r>
          </w:p>
        </w:tc>
        <w:tc>
          <w:tcPr>
            <w:tcW w:w="1542" w:type="dxa"/>
            <w:tcBorders>
              <w:top w:val="single" w:sz="4" w:space="0" w:color="auto"/>
            </w:tcBorders>
            <w:shd w:val="clear" w:color="auto" w:fill="auto"/>
          </w:tcPr>
          <w:p w14:paraId="0C16C26D" w14:textId="1EE292B5" w:rsidR="00C459C4" w:rsidRPr="00CF72B0" w:rsidRDefault="00C459C4" w:rsidP="002D3D3F">
            <w:pPr>
              <w:pStyle w:val="MDPI42tablebody"/>
              <w:spacing w:line="240" w:lineRule="auto"/>
              <w:rPr>
                <w:snapToGrid/>
                <w:color w:val="000000" w:themeColor="text1"/>
                <w:highlight w:val="green"/>
              </w:rPr>
            </w:pPr>
            <w:r w:rsidRPr="00CF72B0">
              <w:rPr>
                <w:snapToGrid/>
                <w:color w:val="000000" w:themeColor="text1"/>
                <w:highlight w:val="green"/>
              </w:rPr>
              <w:t>0.</w:t>
            </w:r>
            <w:r w:rsidR="002D3D3F" w:rsidRPr="00CF72B0">
              <w:rPr>
                <w:snapToGrid/>
                <w:color w:val="000000" w:themeColor="text1"/>
                <w:highlight w:val="green"/>
              </w:rPr>
              <w:t>7</w:t>
            </w:r>
          </w:p>
        </w:tc>
        <w:tc>
          <w:tcPr>
            <w:tcW w:w="826" w:type="dxa"/>
            <w:tcBorders>
              <w:top w:val="single" w:sz="4" w:space="0" w:color="auto"/>
            </w:tcBorders>
            <w:shd w:val="clear" w:color="auto" w:fill="auto"/>
          </w:tcPr>
          <w:p w14:paraId="602D7549" w14:textId="77777777" w:rsidR="00C459C4" w:rsidRPr="00CF72B0" w:rsidRDefault="00C459C4" w:rsidP="00DA31C7">
            <w:pPr>
              <w:pStyle w:val="MDPI42tablebody"/>
              <w:spacing w:line="240" w:lineRule="auto"/>
              <w:rPr>
                <w:snapToGrid/>
                <w:color w:val="000000" w:themeColor="text1"/>
                <w:highlight w:val="green"/>
              </w:rPr>
            </w:pPr>
            <w:r w:rsidRPr="00CF72B0">
              <w:rPr>
                <w:snapToGrid/>
                <w:color w:val="000000" w:themeColor="text1"/>
                <w:highlight w:val="green"/>
              </w:rPr>
              <w:t>0.33</w:t>
            </w:r>
          </w:p>
        </w:tc>
      </w:tr>
      <w:tr w:rsidR="00CF72B0" w:rsidRPr="00CF72B0" w14:paraId="0730F4E5" w14:textId="77777777" w:rsidTr="00DA31C7">
        <w:tc>
          <w:tcPr>
            <w:tcW w:w="688" w:type="dxa"/>
            <w:tcBorders>
              <w:top w:val="single" w:sz="4" w:space="0" w:color="auto"/>
            </w:tcBorders>
          </w:tcPr>
          <w:p w14:paraId="61179C9D" w14:textId="172ED1BA" w:rsidR="007C20AD" w:rsidRPr="00CF72B0" w:rsidRDefault="007C20AD" w:rsidP="007C20AD">
            <w:pPr>
              <w:pStyle w:val="MDPI42tablebody"/>
              <w:spacing w:line="240" w:lineRule="auto"/>
              <w:rPr>
                <w:snapToGrid/>
                <w:color w:val="000000" w:themeColor="text1"/>
                <w:highlight w:val="green"/>
              </w:rPr>
            </w:pPr>
            <w:r w:rsidRPr="00CF72B0">
              <w:rPr>
                <w:snapToGrid/>
                <w:color w:val="000000" w:themeColor="text1"/>
                <w:highlight w:val="green"/>
              </w:rPr>
              <w:t>5</w:t>
            </w:r>
          </w:p>
        </w:tc>
        <w:tc>
          <w:tcPr>
            <w:tcW w:w="2052" w:type="dxa"/>
            <w:tcBorders>
              <w:top w:val="single" w:sz="4" w:space="0" w:color="auto"/>
            </w:tcBorders>
            <w:shd w:val="clear" w:color="auto" w:fill="auto"/>
          </w:tcPr>
          <w:p w14:paraId="61E025E6" w14:textId="6F0887D5" w:rsidR="007C20AD" w:rsidRPr="00CF72B0" w:rsidRDefault="007C20AD" w:rsidP="007C20AD">
            <w:pPr>
              <w:pStyle w:val="MDPI42tablebody"/>
              <w:spacing w:line="240" w:lineRule="auto"/>
              <w:rPr>
                <w:snapToGrid/>
                <w:color w:val="000000" w:themeColor="text1"/>
                <w:highlight w:val="green"/>
              </w:rPr>
            </w:pPr>
            <w:r w:rsidRPr="00CF72B0">
              <w:rPr>
                <w:snapToGrid/>
                <w:color w:val="000000" w:themeColor="text1"/>
                <w:highlight w:val="green"/>
              </w:rPr>
              <w:t>Fixing supports</w:t>
            </w:r>
          </w:p>
        </w:tc>
        <w:tc>
          <w:tcPr>
            <w:tcW w:w="1455" w:type="dxa"/>
            <w:tcBorders>
              <w:top w:val="single" w:sz="4" w:space="0" w:color="auto"/>
            </w:tcBorders>
          </w:tcPr>
          <w:p w14:paraId="6F1AD3D9" w14:textId="64DCBF3A" w:rsidR="007C20AD" w:rsidRPr="00CF72B0" w:rsidRDefault="007C20AD" w:rsidP="007C20AD">
            <w:pPr>
              <w:pStyle w:val="MDPI42tablebody"/>
              <w:spacing w:line="240" w:lineRule="auto"/>
              <w:rPr>
                <w:snapToGrid/>
                <w:color w:val="000000" w:themeColor="text1"/>
                <w:highlight w:val="green"/>
              </w:rPr>
            </w:pPr>
            <w:r w:rsidRPr="00CF72B0">
              <w:rPr>
                <w:snapToGrid/>
                <w:color w:val="000000" w:themeColor="text1"/>
                <w:highlight w:val="green"/>
              </w:rPr>
              <w:t>duralumin</w:t>
            </w:r>
          </w:p>
        </w:tc>
        <w:tc>
          <w:tcPr>
            <w:tcW w:w="1375" w:type="dxa"/>
            <w:tcBorders>
              <w:top w:val="single" w:sz="4" w:space="0" w:color="auto"/>
            </w:tcBorders>
            <w:shd w:val="clear" w:color="auto" w:fill="auto"/>
          </w:tcPr>
          <w:p w14:paraId="733E303A" w14:textId="03A0F961" w:rsidR="007C20AD" w:rsidRPr="00CF72B0" w:rsidRDefault="007C20AD" w:rsidP="007C20AD">
            <w:pPr>
              <w:pStyle w:val="MDPI42tablebody"/>
              <w:spacing w:line="240" w:lineRule="auto"/>
              <w:rPr>
                <w:snapToGrid/>
                <w:color w:val="000000" w:themeColor="text1"/>
                <w:highlight w:val="green"/>
              </w:rPr>
            </w:pPr>
            <w:r w:rsidRPr="00CF72B0">
              <w:rPr>
                <w:snapToGrid/>
                <w:color w:val="000000" w:themeColor="text1"/>
                <w:highlight w:val="green"/>
              </w:rPr>
              <w:t>2600</w:t>
            </w:r>
          </w:p>
        </w:tc>
        <w:tc>
          <w:tcPr>
            <w:tcW w:w="1542" w:type="dxa"/>
            <w:tcBorders>
              <w:top w:val="single" w:sz="4" w:space="0" w:color="auto"/>
            </w:tcBorders>
            <w:shd w:val="clear" w:color="auto" w:fill="auto"/>
          </w:tcPr>
          <w:p w14:paraId="33CD1FC6" w14:textId="518BA187" w:rsidR="007C20AD" w:rsidRPr="00CF72B0" w:rsidRDefault="007C20AD" w:rsidP="007C20AD">
            <w:pPr>
              <w:pStyle w:val="MDPI42tablebody"/>
              <w:spacing w:line="240" w:lineRule="auto"/>
              <w:rPr>
                <w:snapToGrid/>
                <w:color w:val="000000" w:themeColor="text1"/>
                <w:highlight w:val="green"/>
              </w:rPr>
            </w:pPr>
            <w:r w:rsidRPr="00CF72B0">
              <w:rPr>
                <w:snapToGrid/>
                <w:color w:val="000000" w:themeColor="text1"/>
                <w:highlight w:val="green"/>
              </w:rPr>
              <w:t>0.7</w:t>
            </w:r>
          </w:p>
        </w:tc>
        <w:tc>
          <w:tcPr>
            <w:tcW w:w="826" w:type="dxa"/>
            <w:tcBorders>
              <w:top w:val="single" w:sz="4" w:space="0" w:color="auto"/>
            </w:tcBorders>
            <w:shd w:val="clear" w:color="auto" w:fill="auto"/>
          </w:tcPr>
          <w:p w14:paraId="5F48CEC3" w14:textId="74C0A715" w:rsidR="007C20AD" w:rsidRPr="00CF72B0" w:rsidRDefault="007C20AD" w:rsidP="007C20AD">
            <w:pPr>
              <w:pStyle w:val="MDPI42tablebody"/>
              <w:spacing w:line="240" w:lineRule="auto"/>
              <w:rPr>
                <w:snapToGrid/>
                <w:color w:val="000000" w:themeColor="text1"/>
                <w:highlight w:val="green"/>
              </w:rPr>
            </w:pPr>
            <w:r w:rsidRPr="00CF72B0">
              <w:rPr>
                <w:snapToGrid/>
                <w:color w:val="000000" w:themeColor="text1"/>
                <w:highlight w:val="green"/>
              </w:rPr>
              <w:t>0.33</w:t>
            </w:r>
          </w:p>
        </w:tc>
      </w:tr>
      <w:tr w:rsidR="007C20AD" w:rsidRPr="00CF72B0" w14:paraId="3A26239E" w14:textId="77777777" w:rsidTr="00DA31C7">
        <w:tc>
          <w:tcPr>
            <w:tcW w:w="688" w:type="dxa"/>
          </w:tcPr>
          <w:p w14:paraId="1F43CBAC" w14:textId="582B6553" w:rsidR="007C20AD" w:rsidRPr="00CF72B0" w:rsidRDefault="007C20AD" w:rsidP="007C20AD">
            <w:pPr>
              <w:pStyle w:val="MDPI42tablebody"/>
              <w:spacing w:line="240" w:lineRule="auto"/>
              <w:rPr>
                <w:snapToGrid/>
                <w:color w:val="000000" w:themeColor="text1"/>
                <w:highlight w:val="green"/>
              </w:rPr>
            </w:pPr>
            <w:r w:rsidRPr="00CF72B0">
              <w:rPr>
                <w:snapToGrid/>
                <w:color w:val="000000" w:themeColor="text1"/>
                <w:highlight w:val="green"/>
              </w:rPr>
              <w:t>6</w:t>
            </w:r>
          </w:p>
        </w:tc>
        <w:tc>
          <w:tcPr>
            <w:tcW w:w="2052" w:type="dxa"/>
            <w:shd w:val="clear" w:color="auto" w:fill="auto"/>
          </w:tcPr>
          <w:p w14:paraId="06E94EB1" w14:textId="396C4876" w:rsidR="007C20AD" w:rsidRPr="00CF72B0" w:rsidRDefault="007C20AD" w:rsidP="007C20AD">
            <w:pPr>
              <w:pStyle w:val="MDPI42tablebody"/>
              <w:spacing w:line="240" w:lineRule="auto"/>
              <w:rPr>
                <w:snapToGrid/>
                <w:color w:val="000000" w:themeColor="text1"/>
                <w:highlight w:val="green"/>
              </w:rPr>
            </w:pPr>
            <w:r w:rsidRPr="00CF72B0">
              <w:rPr>
                <w:snapToGrid/>
                <w:color w:val="000000" w:themeColor="text1"/>
                <w:highlight w:val="green"/>
              </w:rPr>
              <w:t>L-clamping bar</w:t>
            </w:r>
          </w:p>
        </w:tc>
        <w:tc>
          <w:tcPr>
            <w:tcW w:w="1455" w:type="dxa"/>
          </w:tcPr>
          <w:p w14:paraId="3F7CA189" w14:textId="78554BAE" w:rsidR="007C20AD" w:rsidRPr="00CF72B0" w:rsidRDefault="007C20AD" w:rsidP="007C20AD">
            <w:pPr>
              <w:pStyle w:val="MDPI42tablebody"/>
              <w:spacing w:line="240" w:lineRule="auto"/>
              <w:rPr>
                <w:snapToGrid/>
                <w:color w:val="000000" w:themeColor="text1"/>
                <w:highlight w:val="green"/>
              </w:rPr>
            </w:pPr>
            <w:r w:rsidRPr="00CF72B0">
              <w:rPr>
                <w:snapToGrid/>
                <w:color w:val="000000" w:themeColor="text1"/>
                <w:highlight w:val="green"/>
              </w:rPr>
              <w:t>steel</w:t>
            </w:r>
          </w:p>
        </w:tc>
        <w:tc>
          <w:tcPr>
            <w:tcW w:w="1375" w:type="dxa"/>
            <w:shd w:val="clear" w:color="auto" w:fill="auto"/>
          </w:tcPr>
          <w:p w14:paraId="2B4DD851" w14:textId="7B453CFB" w:rsidR="007C20AD" w:rsidRPr="00CF72B0" w:rsidRDefault="007C20AD" w:rsidP="007C20AD">
            <w:pPr>
              <w:pStyle w:val="MDPI42tablebody"/>
              <w:spacing w:line="240" w:lineRule="auto"/>
              <w:rPr>
                <w:snapToGrid/>
                <w:color w:val="000000" w:themeColor="text1"/>
                <w:highlight w:val="green"/>
              </w:rPr>
            </w:pPr>
            <w:r w:rsidRPr="00CF72B0">
              <w:rPr>
                <w:snapToGrid/>
                <w:color w:val="000000" w:themeColor="text1"/>
                <w:highlight w:val="green"/>
              </w:rPr>
              <w:t>7700</w:t>
            </w:r>
          </w:p>
        </w:tc>
        <w:tc>
          <w:tcPr>
            <w:tcW w:w="1542" w:type="dxa"/>
            <w:shd w:val="clear" w:color="auto" w:fill="auto"/>
          </w:tcPr>
          <w:p w14:paraId="64706335" w14:textId="2A41633E" w:rsidR="007C20AD" w:rsidRPr="00CF72B0" w:rsidRDefault="007C20AD" w:rsidP="007C20AD">
            <w:pPr>
              <w:pStyle w:val="MDPI42tablebody"/>
              <w:spacing w:line="240" w:lineRule="auto"/>
              <w:rPr>
                <w:snapToGrid/>
                <w:color w:val="000000" w:themeColor="text1"/>
                <w:highlight w:val="green"/>
              </w:rPr>
            </w:pPr>
            <w:r w:rsidRPr="00CF72B0">
              <w:rPr>
                <w:snapToGrid/>
                <w:color w:val="000000" w:themeColor="text1"/>
                <w:highlight w:val="green"/>
              </w:rPr>
              <w:t>2.1</w:t>
            </w:r>
          </w:p>
        </w:tc>
        <w:tc>
          <w:tcPr>
            <w:tcW w:w="826" w:type="dxa"/>
            <w:shd w:val="clear" w:color="auto" w:fill="auto"/>
          </w:tcPr>
          <w:p w14:paraId="469AC28B" w14:textId="29891751" w:rsidR="007C20AD" w:rsidRPr="00CF72B0" w:rsidRDefault="007C20AD" w:rsidP="007C20AD">
            <w:pPr>
              <w:pStyle w:val="MDPI42tablebody"/>
              <w:spacing w:line="240" w:lineRule="auto"/>
              <w:rPr>
                <w:snapToGrid/>
                <w:color w:val="000000" w:themeColor="text1"/>
                <w:highlight w:val="green"/>
              </w:rPr>
            </w:pPr>
            <w:r w:rsidRPr="00CF72B0">
              <w:rPr>
                <w:snapToGrid/>
                <w:color w:val="000000" w:themeColor="text1"/>
                <w:highlight w:val="green"/>
              </w:rPr>
              <w:t>0.33</w:t>
            </w:r>
          </w:p>
        </w:tc>
      </w:tr>
      <w:tr w:rsidR="007C20AD" w:rsidRPr="00CF72B0" w14:paraId="07319AB7" w14:textId="77777777" w:rsidTr="00DA31C7">
        <w:tc>
          <w:tcPr>
            <w:tcW w:w="688" w:type="dxa"/>
          </w:tcPr>
          <w:p w14:paraId="713BE7FB" w14:textId="37544A5F" w:rsidR="007C20AD" w:rsidRPr="00CF72B0" w:rsidRDefault="007C20AD" w:rsidP="007C20AD">
            <w:pPr>
              <w:pStyle w:val="MDPI42tablebody"/>
              <w:spacing w:line="240" w:lineRule="auto"/>
              <w:rPr>
                <w:snapToGrid/>
                <w:color w:val="000000" w:themeColor="text1"/>
                <w:highlight w:val="green"/>
              </w:rPr>
            </w:pPr>
            <w:r w:rsidRPr="00CF72B0">
              <w:rPr>
                <w:snapToGrid/>
                <w:color w:val="000000" w:themeColor="text1"/>
                <w:highlight w:val="green"/>
              </w:rPr>
              <w:t>7</w:t>
            </w:r>
          </w:p>
        </w:tc>
        <w:tc>
          <w:tcPr>
            <w:tcW w:w="2052" w:type="dxa"/>
            <w:shd w:val="clear" w:color="auto" w:fill="auto"/>
          </w:tcPr>
          <w:p w14:paraId="223F85C4" w14:textId="0F19B319" w:rsidR="007C20AD" w:rsidRPr="00CF72B0" w:rsidRDefault="007C20AD" w:rsidP="007C20AD">
            <w:pPr>
              <w:pStyle w:val="MDPI42tablebody"/>
              <w:spacing w:line="240" w:lineRule="auto"/>
              <w:rPr>
                <w:snapToGrid/>
                <w:color w:val="000000" w:themeColor="text1"/>
                <w:highlight w:val="green"/>
              </w:rPr>
            </w:pPr>
            <w:r w:rsidRPr="00CF72B0">
              <w:rPr>
                <w:snapToGrid/>
                <w:color w:val="000000" w:themeColor="text1"/>
                <w:highlight w:val="green"/>
              </w:rPr>
              <w:t>Base</w:t>
            </w:r>
          </w:p>
        </w:tc>
        <w:tc>
          <w:tcPr>
            <w:tcW w:w="1455" w:type="dxa"/>
          </w:tcPr>
          <w:p w14:paraId="79FB7429" w14:textId="259DFC28" w:rsidR="007C20AD" w:rsidRPr="00CF72B0" w:rsidRDefault="007C20AD" w:rsidP="007C20AD">
            <w:pPr>
              <w:pStyle w:val="MDPI42tablebody"/>
              <w:spacing w:line="240" w:lineRule="auto"/>
              <w:rPr>
                <w:snapToGrid/>
                <w:color w:val="000000" w:themeColor="text1"/>
                <w:highlight w:val="green"/>
              </w:rPr>
            </w:pPr>
            <w:r w:rsidRPr="00CF72B0">
              <w:rPr>
                <w:snapToGrid/>
                <w:color w:val="000000" w:themeColor="text1"/>
                <w:highlight w:val="green"/>
              </w:rPr>
              <w:t>duralumin</w:t>
            </w:r>
          </w:p>
        </w:tc>
        <w:tc>
          <w:tcPr>
            <w:tcW w:w="1375" w:type="dxa"/>
            <w:shd w:val="clear" w:color="auto" w:fill="auto"/>
          </w:tcPr>
          <w:p w14:paraId="3EA43F6E" w14:textId="38DF6113" w:rsidR="007C20AD" w:rsidRPr="00CF72B0" w:rsidRDefault="007C20AD" w:rsidP="007C20AD">
            <w:pPr>
              <w:pStyle w:val="MDPI42tablebody"/>
              <w:spacing w:line="240" w:lineRule="auto"/>
              <w:rPr>
                <w:snapToGrid/>
                <w:color w:val="000000" w:themeColor="text1"/>
                <w:highlight w:val="green"/>
              </w:rPr>
            </w:pPr>
            <w:r w:rsidRPr="00CF72B0">
              <w:rPr>
                <w:snapToGrid/>
                <w:color w:val="000000" w:themeColor="text1"/>
                <w:highlight w:val="green"/>
              </w:rPr>
              <w:t>2600</w:t>
            </w:r>
          </w:p>
        </w:tc>
        <w:tc>
          <w:tcPr>
            <w:tcW w:w="1542" w:type="dxa"/>
            <w:shd w:val="clear" w:color="auto" w:fill="auto"/>
          </w:tcPr>
          <w:p w14:paraId="3E224696" w14:textId="6C9BE7DF" w:rsidR="007C20AD" w:rsidRPr="00CF72B0" w:rsidRDefault="007C20AD" w:rsidP="007C20AD">
            <w:pPr>
              <w:pStyle w:val="MDPI42tablebody"/>
              <w:spacing w:line="240" w:lineRule="auto"/>
              <w:rPr>
                <w:snapToGrid/>
                <w:color w:val="000000" w:themeColor="text1"/>
                <w:highlight w:val="green"/>
              </w:rPr>
            </w:pPr>
            <w:r w:rsidRPr="00CF72B0">
              <w:rPr>
                <w:snapToGrid/>
                <w:color w:val="000000" w:themeColor="text1"/>
                <w:highlight w:val="green"/>
              </w:rPr>
              <w:t>0.7</w:t>
            </w:r>
          </w:p>
        </w:tc>
        <w:tc>
          <w:tcPr>
            <w:tcW w:w="826" w:type="dxa"/>
            <w:shd w:val="clear" w:color="auto" w:fill="auto"/>
          </w:tcPr>
          <w:p w14:paraId="43FACA59" w14:textId="341B4B47" w:rsidR="007C20AD" w:rsidRPr="00CF72B0" w:rsidRDefault="007C20AD" w:rsidP="007C20AD">
            <w:pPr>
              <w:pStyle w:val="MDPI42tablebody"/>
              <w:spacing w:line="240" w:lineRule="auto"/>
              <w:rPr>
                <w:snapToGrid/>
                <w:color w:val="000000" w:themeColor="text1"/>
                <w:highlight w:val="green"/>
              </w:rPr>
            </w:pPr>
            <w:r w:rsidRPr="00CF72B0">
              <w:rPr>
                <w:snapToGrid/>
                <w:color w:val="000000" w:themeColor="text1"/>
                <w:highlight w:val="green"/>
              </w:rPr>
              <w:t>0.33</w:t>
            </w:r>
          </w:p>
        </w:tc>
      </w:tr>
      <w:tr w:rsidR="00CF72B0" w:rsidRPr="00CF72B0" w14:paraId="3AA2DF0D" w14:textId="77777777" w:rsidTr="00DA31C7">
        <w:tc>
          <w:tcPr>
            <w:tcW w:w="688" w:type="dxa"/>
          </w:tcPr>
          <w:p w14:paraId="0F40A57B" w14:textId="7735C604" w:rsidR="007C20AD" w:rsidRPr="00CF72B0" w:rsidRDefault="007C20AD" w:rsidP="007C20AD">
            <w:pPr>
              <w:pStyle w:val="MDPI42tablebody"/>
              <w:spacing w:line="240" w:lineRule="auto"/>
              <w:rPr>
                <w:snapToGrid/>
                <w:color w:val="000000" w:themeColor="text1"/>
                <w:highlight w:val="green"/>
              </w:rPr>
            </w:pPr>
            <w:r w:rsidRPr="00CF72B0">
              <w:rPr>
                <w:snapToGrid/>
                <w:color w:val="000000" w:themeColor="text1"/>
                <w:highlight w:val="green"/>
              </w:rPr>
              <w:t>8.1</w:t>
            </w:r>
          </w:p>
        </w:tc>
        <w:tc>
          <w:tcPr>
            <w:tcW w:w="2052" w:type="dxa"/>
            <w:shd w:val="clear" w:color="auto" w:fill="auto"/>
          </w:tcPr>
          <w:p w14:paraId="3E191D80" w14:textId="77777777" w:rsidR="007C20AD" w:rsidRPr="00CF72B0" w:rsidRDefault="007C20AD" w:rsidP="007C20AD">
            <w:pPr>
              <w:pStyle w:val="MDPI42tablebody"/>
              <w:spacing w:line="240" w:lineRule="auto"/>
              <w:rPr>
                <w:snapToGrid/>
                <w:color w:val="000000" w:themeColor="text1"/>
                <w:highlight w:val="green"/>
              </w:rPr>
            </w:pPr>
            <w:r w:rsidRPr="00CF72B0">
              <w:rPr>
                <w:snapToGrid/>
                <w:color w:val="000000" w:themeColor="text1"/>
                <w:highlight w:val="green"/>
              </w:rPr>
              <w:t>Proof mass</w:t>
            </w:r>
          </w:p>
        </w:tc>
        <w:tc>
          <w:tcPr>
            <w:tcW w:w="1455" w:type="dxa"/>
          </w:tcPr>
          <w:p w14:paraId="648D8BB8" w14:textId="77777777" w:rsidR="007C20AD" w:rsidRPr="00CF72B0" w:rsidRDefault="007C20AD" w:rsidP="007C20AD">
            <w:pPr>
              <w:pStyle w:val="MDPI42tablebody"/>
              <w:spacing w:line="240" w:lineRule="auto"/>
              <w:rPr>
                <w:snapToGrid/>
                <w:color w:val="000000" w:themeColor="text1"/>
                <w:highlight w:val="green"/>
              </w:rPr>
            </w:pPr>
            <w:r w:rsidRPr="00CF72B0">
              <w:rPr>
                <w:snapToGrid/>
                <w:color w:val="000000" w:themeColor="text1"/>
                <w:highlight w:val="green"/>
              </w:rPr>
              <w:t>plastic</w:t>
            </w:r>
          </w:p>
        </w:tc>
        <w:tc>
          <w:tcPr>
            <w:tcW w:w="1375" w:type="dxa"/>
            <w:shd w:val="clear" w:color="auto" w:fill="auto"/>
          </w:tcPr>
          <w:p w14:paraId="2535F1FB" w14:textId="56A14863" w:rsidR="007C20AD" w:rsidRPr="00CF72B0" w:rsidRDefault="005065DC" w:rsidP="007C20AD">
            <w:pPr>
              <w:pStyle w:val="MDPI42tablebody"/>
              <w:spacing w:line="240" w:lineRule="auto"/>
              <w:rPr>
                <w:snapToGrid/>
                <w:color w:val="000000" w:themeColor="text1"/>
                <w:highlight w:val="green"/>
              </w:rPr>
            </w:pPr>
            <w:r w:rsidRPr="00CF72B0">
              <w:rPr>
                <w:snapToGrid/>
                <w:color w:val="000000" w:themeColor="text1"/>
                <w:highlight w:val="green"/>
              </w:rPr>
              <w:t>16</w:t>
            </w:r>
            <w:r w:rsidR="007C20AD" w:rsidRPr="00CF72B0">
              <w:rPr>
                <w:snapToGrid/>
                <w:color w:val="000000" w:themeColor="text1"/>
                <w:highlight w:val="green"/>
              </w:rPr>
              <w:t>00</w:t>
            </w:r>
          </w:p>
        </w:tc>
        <w:tc>
          <w:tcPr>
            <w:tcW w:w="1542" w:type="dxa"/>
            <w:shd w:val="clear" w:color="auto" w:fill="auto"/>
          </w:tcPr>
          <w:p w14:paraId="2190DF63" w14:textId="5D387C2B" w:rsidR="007C20AD" w:rsidRPr="00CF72B0" w:rsidRDefault="007C20AD" w:rsidP="007C20AD">
            <w:pPr>
              <w:pStyle w:val="MDPI42tablebody"/>
              <w:spacing w:line="240" w:lineRule="auto"/>
              <w:rPr>
                <w:snapToGrid/>
                <w:color w:val="000000" w:themeColor="text1"/>
                <w:highlight w:val="green"/>
              </w:rPr>
            </w:pPr>
            <w:r w:rsidRPr="00CF72B0">
              <w:rPr>
                <w:snapToGrid/>
                <w:color w:val="000000" w:themeColor="text1"/>
                <w:highlight w:val="green"/>
              </w:rPr>
              <w:t>0,06</w:t>
            </w:r>
          </w:p>
        </w:tc>
        <w:tc>
          <w:tcPr>
            <w:tcW w:w="826" w:type="dxa"/>
            <w:shd w:val="clear" w:color="auto" w:fill="auto"/>
          </w:tcPr>
          <w:p w14:paraId="4DD68B17" w14:textId="77777777" w:rsidR="007C20AD" w:rsidRPr="00CF72B0" w:rsidRDefault="007C20AD" w:rsidP="007C20AD">
            <w:pPr>
              <w:pStyle w:val="MDPI42tablebody"/>
              <w:spacing w:line="240" w:lineRule="auto"/>
              <w:rPr>
                <w:snapToGrid/>
                <w:color w:val="000000" w:themeColor="text1"/>
                <w:highlight w:val="green"/>
              </w:rPr>
            </w:pPr>
            <w:r w:rsidRPr="00CF72B0">
              <w:rPr>
                <w:snapToGrid/>
                <w:color w:val="000000" w:themeColor="text1"/>
                <w:highlight w:val="green"/>
              </w:rPr>
              <w:t>0.33</w:t>
            </w:r>
          </w:p>
        </w:tc>
      </w:tr>
      <w:tr w:rsidR="00CF72B0" w:rsidRPr="00CF72B0" w14:paraId="18603049" w14:textId="77777777" w:rsidTr="00DA31C7">
        <w:tc>
          <w:tcPr>
            <w:tcW w:w="688" w:type="dxa"/>
          </w:tcPr>
          <w:p w14:paraId="5DB9E7C6" w14:textId="1DC70B5E" w:rsidR="007C20AD" w:rsidRPr="00CF72B0" w:rsidRDefault="007C20AD" w:rsidP="007C20AD">
            <w:pPr>
              <w:pStyle w:val="MDPI42tablebody"/>
              <w:spacing w:line="240" w:lineRule="auto"/>
              <w:rPr>
                <w:snapToGrid/>
                <w:color w:val="000000" w:themeColor="text1"/>
                <w:highlight w:val="green"/>
              </w:rPr>
            </w:pPr>
            <w:r w:rsidRPr="00CF72B0">
              <w:rPr>
                <w:snapToGrid/>
                <w:color w:val="000000" w:themeColor="text1"/>
                <w:highlight w:val="green"/>
              </w:rPr>
              <w:t>8.2</w:t>
            </w:r>
          </w:p>
        </w:tc>
        <w:tc>
          <w:tcPr>
            <w:tcW w:w="2052" w:type="dxa"/>
            <w:shd w:val="clear" w:color="auto" w:fill="auto"/>
          </w:tcPr>
          <w:p w14:paraId="3FFD8CCB" w14:textId="74A517F3" w:rsidR="007C20AD" w:rsidRPr="00CF72B0" w:rsidRDefault="007C20AD" w:rsidP="007C20AD">
            <w:pPr>
              <w:pStyle w:val="MDPI42tablebody"/>
              <w:spacing w:line="240" w:lineRule="auto"/>
              <w:rPr>
                <w:snapToGrid/>
                <w:color w:val="000000" w:themeColor="text1"/>
                <w:highlight w:val="green"/>
              </w:rPr>
            </w:pPr>
            <w:r w:rsidRPr="00CF72B0">
              <w:rPr>
                <w:snapToGrid/>
                <w:color w:val="000000" w:themeColor="text1"/>
                <w:highlight w:val="green"/>
              </w:rPr>
              <w:t>Proof mass</w:t>
            </w:r>
          </w:p>
        </w:tc>
        <w:tc>
          <w:tcPr>
            <w:tcW w:w="1455" w:type="dxa"/>
          </w:tcPr>
          <w:p w14:paraId="7D0F16DE" w14:textId="25C475D6" w:rsidR="007C20AD" w:rsidRPr="00CF72B0" w:rsidRDefault="007C20AD" w:rsidP="007C20AD">
            <w:pPr>
              <w:pStyle w:val="MDPI42tablebody"/>
              <w:spacing w:line="240" w:lineRule="auto"/>
              <w:rPr>
                <w:snapToGrid/>
                <w:color w:val="000000" w:themeColor="text1"/>
                <w:highlight w:val="green"/>
              </w:rPr>
            </w:pPr>
            <w:r w:rsidRPr="00CF72B0">
              <w:rPr>
                <w:snapToGrid/>
                <w:color w:val="000000" w:themeColor="text1"/>
                <w:highlight w:val="green"/>
              </w:rPr>
              <w:t>duralumin</w:t>
            </w:r>
          </w:p>
        </w:tc>
        <w:tc>
          <w:tcPr>
            <w:tcW w:w="1375" w:type="dxa"/>
            <w:shd w:val="clear" w:color="auto" w:fill="auto"/>
          </w:tcPr>
          <w:p w14:paraId="46ED3BA8" w14:textId="4961D4A0" w:rsidR="007C20AD" w:rsidRPr="00CF72B0" w:rsidRDefault="007C20AD" w:rsidP="007C20AD">
            <w:pPr>
              <w:pStyle w:val="MDPI42tablebody"/>
              <w:spacing w:line="240" w:lineRule="auto"/>
              <w:rPr>
                <w:snapToGrid/>
                <w:color w:val="000000" w:themeColor="text1"/>
                <w:highlight w:val="green"/>
              </w:rPr>
            </w:pPr>
            <w:r w:rsidRPr="00CF72B0">
              <w:rPr>
                <w:snapToGrid/>
                <w:color w:val="000000" w:themeColor="text1"/>
                <w:highlight w:val="green"/>
              </w:rPr>
              <w:t>2600</w:t>
            </w:r>
          </w:p>
        </w:tc>
        <w:tc>
          <w:tcPr>
            <w:tcW w:w="1542" w:type="dxa"/>
            <w:shd w:val="clear" w:color="auto" w:fill="auto"/>
          </w:tcPr>
          <w:p w14:paraId="1616835C" w14:textId="26F953A1" w:rsidR="007C20AD" w:rsidRPr="00CF72B0" w:rsidRDefault="007C20AD" w:rsidP="007C20AD">
            <w:pPr>
              <w:pStyle w:val="MDPI42tablebody"/>
              <w:spacing w:line="240" w:lineRule="auto"/>
              <w:rPr>
                <w:snapToGrid/>
                <w:color w:val="000000" w:themeColor="text1"/>
                <w:highlight w:val="green"/>
              </w:rPr>
            </w:pPr>
            <w:r w:rsidRPr="00CF72B0">
              <w:rPr>
                <w:snapToGrid/>
                <w:color w:val="000000" w:themeColor="text1"/>
                <w:highlight w:val="green"/>
              </w:rPr>
              <w:t>0.7</w:t>
            </w:r>
          </w:p>
        </w:tc>
        <w:tc>
          <w:tcPr>
            <w:tcW w:w="826" w:type="dxa"/>
            <w:shd w:val="clear" w:color="auto" w:fill="auto"/>
          </w:tcPr>
          <w:p w14:paraId="78BA2667" w14:textId="2AB0103A" w:rsidR="007C20AD" w:rsidRPr="00CF72B0" w:rsidRDefault="007C20AD" w:rsidP="007C20AD">
            <w:pPr>
              <w:pStyle w:val="MDPI42tablebody"/>
              <w:spacing w:line="240" w:lineRule="auto"/>
              <w:rPr>
                <w:snapToGrid/>
                <w:color w:val="000000" w:themeColor="text1"/>
                <w:highlight w:val="green"/>
              </w:rPr>
            </w:pPr>
            <w:r w:rsidRPr="00CF72B0">
              <w:rPr>
                <w:snapToGrid/>
                <w:color w:val="000000" w:themeColor="text1"/>
                <w:highlight w:val="green"/>
              </w:rPr>
              <w:t>0.33</w:t>
            </w:r>
          </w:p>
        </w:tc>
      </w:tr>
      <w:tr w:rsidR="00CF72B0" w:rsidRPr="00CF72B0" w14:paraId="34394748" w14:textId="77777777" w:rsidTr="00DA31C7">
        <w:tc>
          <w:tcPr>
            <w:tcW w:w="688" w:type="dxa"/>
          </w:tcPr>
          <w:p w14:paraId="1553CC91" w14:textId="2054BC5D" w:rsidR="007C20AD" w:rsidRPr="00CF72B0" w:rsidRDefault="007C20AD" w:rsidP="007C20AD">
            <w:pPr>
              <w:pStyle w:val="MDPI42tablebody"/>
              <w:spacing w:line="240" w:lineRule="auto"/>
              <w:rPr>
                <w:snapToGrid/>
                <w:color w:val="000000" w:themeColor="text1"/>
                <w:highlight w:val="green"/>
              </w:rPr>
            </w:pPr>
            <w:r w:rsidRPr="00CF72B0">
              <w:rPr>
                <w:snapToGrid/>
                <w:color w:val="000000" w:themeColor="text1"/>
                <w:highlight w:val="green"/>
              </w:rPr>
              <w:t>8.3</w:t>
            </w:r>
          </w:p>
        </w:tc>
        <w:tc>
          <w:tcPr>
            <w:tcW w:w="2052" w:type="dxa"/>
            <w:shd w:val="clear" w:color="auto" w:fill="auto"/>
          </w:tcPr>
          <w:p w14:paraId="4ADB9E28" w14:textId="77777777" w:rsidR="007C20AD" w:rsidRPr="00CF72B0" w:rsidRDefault="007C20AD" w:rsidP="007C20AD">
            <w:pPr>
              <w:pStyle w:val="MDPI42tablebody"/>
              <w:spacing w:line="240" w:lineRule="auto"/>
              <w:rPr>
                <w:snapToGrid/>
                <w:color w:val="000000" w:themeColor="text1"/>
                <w:highlight w:val="green"/>
              </w:rPr>
            </w:pPr>
            <w:r w:rsidRPr="00CF72B0">
              <w:rPr>
                <w:snapToGrid/>
                <w:color w:val="000000" w:themeColor="text1"/>
                <w:highlight w:val="green"/>
              </w:rPr>
              <w:t>Proof mass</w:t>
            </w:r>
          </w:p>
        </w:tc>
        <w:tc>
          <w:tcPr>
            <w:tcW w:w="1455" w:type="dxa"/>
          </w:tcPr>
          <w:p w14:paraId="664F494F" w14:textId="77777777" w:rsidR="007C20AD" w:rsidRPr="00CF72B0" w:rsidRDefault="007C20AD" w:rsidP="007C20AD">
            <w:pPr>
              <w:pStyle w:val="MDPI42tablebody"/>
              <w:spacing w:line="240" w:lineRule="auto"/>
              <w:rPr>
                <w:snapToGrid/>
                <w:color w:val="000000" w:themeColor="text1"/>
                <w:highlight w:val="green"/>
              </w:rPr>
            </w:pPr>
            <w:r w:rsidRPr="00CF72B0">
              <w:rPr>
                <w:snapToGrid/>
                <w:color w:val="000000" w:themeColor="text1"/>
                <w:highlight w:val="green"/>
              </w:rPr>
              <w:t>steel</w:t>
            </w:r>
          </w:p>
        </w:tc>
        <w:tc>
          <w:tcPr>
            <w:tcW w:w="1375" w:type="dxa"/>
            <w:shd w:val="clear" w:color="auto" w:fill="auto"/>
          </w:tcPr>
          <w:p w14:paraId="0ABC414E" w14:textId="77777777" w:rsidR="007C20AD" w:rsidRPr="00CF72B0" w:rsidRDefault="007C20AD" w:rsidP="007C20AD">
            <w:pPr>
              <w:pStyle w:val="MDPI42tablebody"/>
              <w:spacing w:line="240" w:lineRule="auto"/>
              <w:rPr>
                <w:snapToGrid/>
                <w:color w:val="000000" w:themeColor="text1"/>
                <w:highlight w:val="green"/>
              </w:rPr>
            </w:pPr>
            <w:r w:rsidRPr="00CF72B0">
              <w:rPr>
                <w:snapToGrid/>
                <w:color w:val="000000" w:themeColor="text1"/>
                <w:highlight w:val="green"/>
              </w:rPr>
              <w:t>7700</w:t>
            </w:r>
          </w:p>
        </w:tc>
        <w:tc>
          <w:tcPr>
            <w:tcW w:w="1542" w:type="dxa"/>
            <w:shd w:val="clear" w:color="auto" w:fill="auto"/>
          </w:tcPr>
          <w:p w14:paraId="73220C7F" w14:textId="77777777" w:rsidR="007C20AD" w:rsidRPr="00CF72B0" w:rsidRDefault="007C20AD" w:rsidP="007C20AD">
            <w:pPr>
              <w:pStyle w:val="MDPI42tablebody"/>
              <w:spacing w:line="240" w:lineRule="auto"/>
              <w:rPr>
                <w:snapToGrid/>
                <w:color w:val="000000" w:themeColor="text1"/>
                <w:highlight w:val="green"/>
              </w:rPr>
            </w:pPr>
            <w:r w:rsidRPr="00CF72B0">
              <w:rPr>
                <w:snapToGrid/>
                <w:color w:val="000000" w:themeColor="text1"/>
                <w:highlight w:val="green"/>
              </w:rPr>
              <w:t>2.1</w:t>
            </w:r>
          </w:p>
        </w:tc>
        <w:tc>
          <w:tcPr>
            <w:tcW w:w="826" w:type="dxa"/>
            <w:shd w:val="clear" w:color="auto" w:fill="auto"/>
          </w:tcPr>
          <w:p w14:paraId="7C46690E" w14:textId="77777777" w:rsidR="007C20AD" w:rsidRPr="00CF72B0" w:rsidRDefault="007C20AD" w:rsidP="007C20AD">
            <w:pPr>
              <w:pStyle w:val="MDPI42tablebody"/>
              <w:spacing w:line="240" w:lineRule="auto"/>
              <w:rPr>
                <w:snapToGrid/>
                <w:color w:val="000000" w:themeColor="text1"/>
                <w:highlight w:val="green"/>
              </w:rPr>
            </w:pPr>
            <w:r w:rsidRPr="00CF72B0">
              <w:rPr>
                <w:snapToGrid/>
                <w:color w:val="000000" w:themeColor="text1"/>
                <w:highlight w:val="green"/>
              </w:rPr>
              <w:t>0.33</w:t>
            </w:r>
          </w:p>
        </w:tc>
      </w:tr>
      <w:tr w:rsidR="007C20AD" w:rsidRPr="00CF72B0" w14:paraId="617A7703" w14:textId="77777777" w:rsidTr="00DA31C7">
        <w:tc>
          <w:tcPr>
            <w:tcW w:w="688" w:type="dxa"/>
          </w:tcPr>
          <w:p w14:paraId="17049019" w14:textId="5E47F37C" w:rsidR="007C20AD" w:rsidRPr="00CF72B0" w:rsidRDefault="007C20AD" w:rsidP="007C20AD">
            <w:pPr>
              <w:pStyle w:val="MDPI42tablebody"/>
              <w:spacing w:line="240" w:lineRule="auto"/>
              <w:rPr>
                <w:snapToGrid/>
                <w:color w:val="000000" w:themeColor="text1"/>
                <w:highlight w:val="green"/>
              </w:rPr>
            </w:pPr>
            <w:r w:rsidRPr="00CF72B0">
              <w:rPr>
                <w:snapToGrid/>
                <w:color w:val="000000" w:themeColor="text1"/>
                <w:highlight w:val="green"/>
              </w:rPr>
              <w:t>9</w:t>
            </w:r>
          </w:p>
        </w:tc>
        <w:tc>
          <w:tcPr>
            <w:tcW w:w="2052" w:type="dxa"/>
            <w:shd w:val="clear" w:color="auto" w:fill="auto"/>
          </w:tcPr>
          <w:p w14:paraId="2518CD46" w14:textId="14F1B330" w:rsidR="007C20AD" w:rsidRPr="00CF72B0" w:rsidRDefault="007C20AD" w:rsidP="007C20AD">
            <w:pPr>
              <w:pStyle w:val="MDPI42tablebody"/>
              <w:spacing w:line="240" w:lineRule="auto"/>
              <w:rPr>
                <w:snapToGrid/>
                <w:color w:val="000000" w:themeColor="text1"/>
                <w:highlight w:val="green"/>
              </w:rPr>
            </w:pPr>
            <w:r w:rsidRPr="00CF72B0">
              <w:rPr>
                <w:snapToGrid/>
                <w:color w:val="000000" w:themeColor="text1"/>
                <w:highlight w:val="green"/>
              </w:rPr>
              <w:t>Screw</w:t>
            </w:r>
          </w:p>
        </w:tc>
        <w:tc>
          <w:tcPr>
            <w:tcW w:w="1455" w:type="dxa"/>
          </w:tcPr>
          <w:p w14:paraId="4387C721" w14:textId="7816D221" w:rsidR="007C20AD" w:rsidRPr="00CF72B0" w:rsidRDefault="007C20AD" w:rsidP="007C20AD">
            <w:pPr>
              <w:pStyle w:val="MDPI42tablebody"/>
              <w:spacing w:line="240" w:lineRule="auto"/>
              <w:rPr>
                <w:snapToGrid/>
                <w:color w:val="000000" w:themeColor="text1"/>
                <w:highlight w:val="green"/>
              </w:rPr>
            </w:pPr>
            <w:r w:rsidRPr="00CF72B0">
              <w:rPr>
                <w:snapToGrid/>
                <w:color w:val="000000" w:themeColor="text1"/>
                <w:highlight w:val="green"/>
              </w:rPr>
              <w:t>steel</w:t>
            </w:r>
          </w:p>
        </w:tc>
        <w:tc>
          <w:tcPr>
            <w:tcW w:w="1375" w:type="dxa"/>
            <w:shd w:val="clear" w:color="auto" w:fill="auto"/>
          </w:tcPr>
          <w:p w14:paraId="4AEF0884" w14:textId="1E884688" w:rsidR="007C20AD" w:rsidRPr="00CF72B0" w:rsidRDefault="007C20AD" w:rsidP="007C20AD">
            <w:pPr>
              <w:pStyle w:val="MDPI42tablebody"/>
              <w:spacing w:line="240" w:lineRule="auto"/>
              <w:rPr>
                <w:snapToGrid/>
                <w:color w:val="000000" w:themeColor="text1"/>
                <w:highlight w:val="green"/>
              </w:rPr>
            </w:pPr>
            <w:r w:rsidRPr="00CF72B0">
              <w:rPr>
                <w:snapToGrid/>
                <w:color w:val="000000" w:themeColor="text1"/>
                <w:highlight w:val="green"/>
              </w:rPr>
              <w:t>7700</w:t>
            </w:r>
          </w:p>
        </w:tc>
        <w:tc>
          <w:tcPr>
            <w:tcW w:w="1542" w:type="dxa"/>
            <w:shd w:val="clear" w:color="auto" w:fill="auto"/>
          </w:tcPr>
          <w:p w14:paraId="4F268D63" w14:textId="6D06A3B3" w:rsidR="007C20AD" w:rsidRPr="00CF72B0" w:rsidRDefault="007C20AD" w:rsidP="007C20AD">
            <w:pPr>
              <w:pStyle w:val="MDPI42tablebody"/>
              <w:spacing w:line="240" w:lineRule="auto"/>
              <w:rPr>
                <w:snapToGrid/>
                <w:color w:val="000000" w:themeColor="text1"/>
                <w:highlight w:val="green"/>
              </w:rPr>
            </w:pPr>
            <w:r w:rsidRPr="00CF72B0">
              <w:rPr>
                <w:snapToGrid/>
                <w:color w:val="000000" w:themeColor="text1"/>
                <w:highlight w:val="green"/>
              </w:rPr>
              <w:t>2.1</w:t>
            </w:r>
          </w:p>
        </w:tc>
        <w:tc>
          <w:tcPr>
            <w:tcW w:w="826" w:type="dxa"/>
            <w:shd w:val="clear" w:color="auto" w:fill="auto"/>
          </w:tcPr>
          <w:p w14:paraId="150AFC37" w14:textId="32C2F121" w:rsidR="007C20AD" w:rsidRPr="00CF72B0" w:rsidRDefault="007C20AD" w:rsidP="007C20AD">
            <w:pPr>
              <w:pStyle w:val="MDPI42tablebody"/>
              <w:spacing w:line="240" w:lineRule="auto"/>
              <w:rPr>
                <w:snapToGrid/>
                <w:color w:val="000000" w:themeColor="text1"/>
                <w:highlight w:val="green"/>
              </w:rPr>
            </w:pPr>
            <w:r w:rsidRPr="00CF72B0">
              <w:rPr>
                <w:snapToGrid/>
                <w:color w:val="000000" w:themeColor="text1"/>
                <w:highlight w:val="green"/>
              </w:rPr>
              <w:t>0.33</w:t>
            </w:r>
          </w:p>
        </w:tc>
      </w:tr>
      <w:tr w:rsidR="00CF72B0" w:rsidRPr="00CF72B0" w14:paraId="7A694973" w14:textId="77777777" w:rsidTr="001563CF">
        <w:trPr>
          <w:trHeight w:val="328"/>
        </w:trPr>
        <w:tc>
          <w:tcPr>
            <w:tcW w:w="688" w:type="dxa"/>
          </w:tcPr>
          <w:p w14:paraId="25015506" w14:textId="045DB9E8" w:rsidR="007C20AD" w:rsidRPr="00CF72B0" w:rsidRDefault="007C20AD" w:rsidP="007C20AD">
            <w:pPr>
              <w:pStyle w:val="MDPI42tablebody"/>
              <w:spacing w:line="240" w:lineRule="auto"/>
              <w:rPr>
                <w:snapToGrid/>
                <w:color w:val="000000" w:themeColor="text1"/>
                <w:highlight w:val="green"/>
              </w:rPr>
            </w:pPr>
            <w:r w:rsidRPr="00CF72B0">
              <w:rPr>
                <w:snapToGrid/>
                <w:color w:val="000000" w:themeColor="text1"/>
                <w:highlight w:val="green"/>
              </w:rPr>
              <w:t>R</w:t>
            </w:r>
          </w:p>
        </w:tc>
        <w:tc>
          <w:tcPr>
            <w:tcW w:w="2052" w:type="dxa"/>
            <w:shd w:val="clear" w:color="auto" w:fill="auto"/>
          </w:tcPr>
          <w:p w14:paraId="3F278F90" w14:textId="77777777" w:rsidR="007C20AD" w:rsidRPr="00CF72B0" w:rsidRDefault="007C20AD" w:rsidP="007C20AD">
            <w:pPr>
              <w:pStyle w:val="MDPI42tablebody"/>
              <w:spacing w:line="240" w:lineRule="auto"/>
              <w:rPr>
                <w:snapToGrid/>
                <w:color w:val="000000" w:themeColor="text1"/>
                <w:highlight w:val="green"/>
              </w:rPr>
            </w:pPr>
            <w:r w:rsidRPr="00CF72B0">
              <w:rPr>
                <w:snapToGrid/>
                <w:color w:val="000000" w:themeColor="text1"/>
                <w:highlight w:val="green"/>
              </w:rPr>
              <w:t>Active electric load</w:t>
            </w:r>
          </w:p>
        </w:tc>
        <w:tc>
          <w:tcPr>
            <w:tcW w:w="1455" w:type="dxa"/>
          </w:tcPr>
          <w:p w14:paraId="6BBB4C9E" w14:textId="77777777" w:rsidR="007C20AD" w:rsidRPr="00CF72B0" w:rsidRDefault="007C20AD" w:rsidP="007C20AD">
            <w:pPr>
              <w:pStyle w:val="MDPI42tablebody"/>
              <w:spacing w:line="240" w:lineRule="auto"/>
              <w:rPr>
                <w:snapToGrid/>
                <w:color w:val="000000" w:themeColor="text1"/>
                <w:highlight w:val="green"/>
              </w:rPr>
            </w:pPr>
            <w:r w:rsidRPr="00CF72B0">
              <w:rPr>
                <w:snapToGrid/>
                <w:color w:val="000000" w:themeColor="text1"/>
                <w:highlight w:val="green"/>
              </w:rPr>
              <w:t>resistor</w:t>
            </w:r>
          </w:p>
        </w:tc>
        <w:tc>
          <w:tcPr>
            <w:tcW w:w="3743" w:type="dxa"/>
            <w:gridSpan w:val="3"/>
            <w:shd w:val="clear" w:color="auto" w:fill="auto"/>
          </w:tcPr>
          <w:p w14:paraId="0B774A47" w14:textId="77777777" w:rsidR="007C20AD" w:rsidRPr="00CF72B0" w:rsidRDefault="007C20AD" w:rsidP="007C20AD">
            <w:pPr>
              <w:pStyle w:val="MDPI42tablebody"/>
              <w:spacing w:line="240" w:lineRule="auto"/>
              <w:rPr>
                <w:snapToGrid/>
                <w:color w:val="000000" w:themeColor="text1"/>
                <w:highlight w:val="green"/>
              </w:rPr>
            </w:pPr>
            <m:oMathPara>
              <m:oMath>
                <m:r>
                  <m:rPr>
                    <m:sty m:val="p"/>
                  </m:rPr>
                  <w:rPr>
                    <w:rFonts w:ascii="Cambria Math" w:hAnsi="Cambria Math"/>
                    <w:snapToGrid/>
                    <w:color w:val="000000" w:themeColor="text1"/>
                    <w:highlight w:val="green"/>
                  </w:rPr>
                  <m:t xml:space="preserve"> 1 kΩ-2 </m:t>
                </m:r>
                <m:r>
                  <w:rPr>
                    <w:rFonts w:ascii="Cambria Math" w:hAnsi="Cambria Math"/>
                    <w:snapToGrid/>
                    <w:color w:val="000000" w:themeColor="text1"/>
                    <w:highlight w:val="green"/>
                  </w:rPr>
                  <m:t>M</m:t>
                </m:r>
                <m:r>
                  <m:rPr>
                    <m:sty m:val="p"/>
                  </m:rPr>
                  <w:rPr>
                    <w:rFonts w:ascii="Cambria Math" w:hAnsi="Cambria Math"/>
                    <w:snapToGrid/>
                    <w:color w:val="000000" w:themeColor="text1"/>
                    <w:highlight w:val="green"/>
                  </w:rPr>
                  <m:t>Ω</m:t>
                </m:r>
              </m:oMath>
            </m:oMathPara>
          </w:p>
        </w:tc>
      </w:tr>
      <w:tr w:rsidR="00CF72B0" w:rsidRPr="00CF72B0" w14:paraId="7A2324EF" w14:textId="77777777" w:rsidTr="00DA31C7">
        <w:trPr>
          <w:trHeight w:val="328"/>
        </w:trPr>
        <w:tc>
          <w:tcPr>
            <w:tcW w:w="688" w:type="dxa"/>
            <w:tcBorders>
              <w:bottom w:val="single" w:sz="4" w:space="0" w:color="auto"/>
            </w:tcBorders>
          </w:tcPr>
          <w:p w14:paraId="6D1A58A0" w14:textId="77777777" w:rsidR="001563CF" w:rsidRPr="00CF72B0" w:rsidRDefault="001563CF" w:rsidP="007C20AD">
            <w:pPr>
              <w:pStyle w:val="MDPI42tablebody"/>
              <w:spacing w:line="240" w:lineRule="auto"/>
              <w:rPr>
                <w:snapToGrid/>
                <w:color w:val="000000" w:themeColor="text1"/>
                <w:highlight w:val="green"/>
              </w:rPr>
            </w:pPr>
          </w:p>
        </w:tc>
        <w:tc>
          <w:tcPr>
            <w:tcW w:w="2052" w:type="dxa"/>
            <w:tcBorders>
              <w:bottom w:val="single" w:sz="4" w:space="0" w:color="auto"/>
            </w:tcBorders>
            <w:shd w:val="clear" w:color="auto" w:fill="auto"/>
          </w:tcPr>
          <w:p w14:paraId="26C6D9D4" w14:textId="711A8655" w:rsidR="001563CF" w:rsidRPr="00CF72B0" w:rsidRDefault="001563CF" w:rsidP="001563CF">
            <w:pPr>
              <w:pStyle w:val="MDPI42tablebody"/>
              <w:spacing w:line="240" w:lineRule="auto"/>
              <w:rPr>
                <w:snapToGrid/>
                <w:color w:val="000000" w:themeColor="text1"/>
                <w:highlight w:val="green"/>
              </w:rPr>
            </w:pPr>
            <w:r w:rsidRPr="00CF72B0">
              <w:rPr>
                <w:snapToGrid/>
                <w:color w:val="000000" w:themeColor="text1"/>
                <w:highlight w:val="green"/>
              </w:rPr>
              <w:t>damping value</w:t>
            </w:r>
          </w:p>
        </w:tc>
        <w:tc>
          <w:tcPr>
            <w:tcW w:w="1455" w:type="dxa"/>
            <w:tcBorders>
              <w:bottom w:val="single" w:sz="4" w:space="0" w:color="auto"/>
            </w:tcBorders>
          </w:tcPr>
          <w:p w14:paraId="359F5C7A" w14:textId="77777777" w:rsidR="001563CF" w:rsidRPr="00CF72B0" w:rsidRDefault="001563CF" w:rsidP="007C20AD">
            <w:pPr>
              <w:pStyle w:val="MDPI42tablebody"/>
              <w:spacing w:line="240" w:lineRule="auto"/>
              <w:rPr>
                <w:snapToGrid/>
                <w:color w:val="000000" w:themeColor="text1"/>
                <w:highlight w:val="green"/>
              </w:rPr>
            </w:pPr>
          </w:p>
        </w:tc>
        <w:tc>
          <w:tcPr>
            <w:tcW w:w="3743" w:type="dxa"/>
            <w:gridSpan w:val="3"/>
            <w:tcBorders>
              <w:bottom w:val="single" w:sz="4" w:space="0" w:color="auto"/>
            </w:tcBorders>
            <w:shd w:val="clear" w:color="auto" w:fill="auto"/>
          </w:tcPr>
          <w:p w14:paraId="3DAB9295" w14:textId="2A19E73B" w:rsidR="001563CF" w:rsidRPr="00CF72B0" w:rsidRDefault="001563CF" w:rsidP="001563CF">
            <w:pPr>
              <w:pStyle w:val="MDPI42tablebody"/>
              <w:spacing w:line="240" w:lineRule="auto"/>
              <w:rPr>
                <w:snapToGrid/>
                <w:color w:val="000000" w:themeColor="text1"/>
              </w:rPr>
            </w:pPr>
            <m:oMathPara>
              <m:oMath>
                <m:r>
                  <w:rPr>
                    <w:rFonts w:ascii="Cambria Math" w:hAnsi="Cambria Math"/>
                    <w:snapToGrid/>
                    <w:color w:val="000000" w:themeColor="text1"/>
                    <w:highlight w:val="green"/>
                  </w:rPr>
                  <m:t>ξ=0.031</m:t>
                </m:r>
              </m:oMath>
            </m:oMathPara>
          </w:p>
        </w:tc>
      </w:tr>
    </w:tbl>
    <w:p w14:paraId="059BBA16" w14:textId="77777777" w:rsidR="00C459C4" w:rsidRDefault="00C459C4" w:rsidP="00C459C4">
      <w:pPr>
        <w:pStyle w:val="MDPI41tablecaption"/>
        <w:pBdr>
          <w:between w:val="single" w:sz="4" w:space="1" w:color="auto"/>
        </w:pBdr>
        <w:rPr>
          <w:snapToGrid w:val="0"/>
        </w:rPr>
      </w:pPr>
      <w:r>
        <w:rPr>
          <w:b/>
        </w:rPr>
        <w:t>Table 3</w:t>
      </w:r>
      <w:r w:rsidRPr="00325902">
        <w:rPr>
          <w:b/>
        </w:rPr>
        <w:t>.</w:t>
      </w:r>
      <w:r w:rsidRPr="00325902">
        <w:t xml:space="preserve"> </w:t>
      </w:r>
      <w:r w:rsidRPr="009A298B">
        <w:rPr>
          <w:snapToGrid w:val="0"/>
        </w:rPr>
        <w:t xml:space="preserve">Elastic moduli </w:t>
      </w:r>
      <w:proofErr w:type="spellStart"/>
      <w:r w:rsidRPr="009A298B">
        <w:rPr>
          <w:snapToGrid w:val="0"/>
        </w:rPr>
        <w:t>CEpq</w:t>
      </w:r>
      <w:proofErr w:type="spellEnd"/>
      <w:r w:rsidRPr="009A298B">
        <w:rPr>
          <w:snapToGrid w:val="0"/>
        </w:rPr>
        <w:t xml:space="preserve"> (</w:t>
      </w:r>
      <w:r w:rsidRPr="009A298B">
        <w:rPr>
          <w:snapToGrid w:val="0"/>
        </w:rPr>
        <w:sym w:font="Symbol" w:char="F0B4"/>
      </w:r>
      <w:r w:rsidRPr="009A298B">
        <w:rPr>
          <w:snapToGrid w:val="0"/>
        </w:rPr>
        <w:t xml:space="preserve"> 10</w:t>
      </w:r>
      <w:r w:rsidRPr="00AF0350">
        <w:rPr>
          <w:snapToGrid w:val="0"/>
          <w:vertAlign w:val="superscript"/>
        </w:rPr>
        <w:t>10</w:t>
      </w:r>
      <w:r w:rsidRPr="009A298B">
        <w:rPr>
          <w:snapToGrid w:val="0"/>
        </w:rPr>
        <w:t xml:space="preserve"> Pa), piezoelectric coefficients </w:t>
      </w:r>
      <w:proofErr w:type="spellStart"/>
      <w:r w:rsidRPr="009A298B">
        <w:rPr>
          <w:snapToGrid w:val="0"/>
        </w:rPr>
        <w:t>е</w:t>
      </w:r>
      <w:r w:rsidRPr="0073689B">
        <w:rPr>
          <w:snapToGrid w:val="0"/>
          <w:vertAlign w:val="subscript"/>
        </w:rPr>
        <w:t>kl</w:t>
      </w:r>
      <w:proofErr w:type="spellEnd"/>
      <w:r w:rsidRPr="009A298B">
        <w:rPr>
          <w:snapToGrid w:val="0"/>
        </w:rPr>
        <w:t xml:space="preserve"> (C/m</w:t>
      </w:r>
      <w:r w:rsidRPr="009A298B">
        <w:rPr>
          <w:snapToGrid w:val="0"/>
          <w:vertAlign w:val="superscript"/>
        </w:rPr>
        <w:t>2</w:t>
      </w:r>
      <w:r w:rsidRPr="009A298B">
        <w:rPr>
          <w:snapToGrid w:val="0"/>
        </w:rPr>
        <w:t xml:space="preserve">) and relative permittivity </w:t>
      </w:r>
      <w:proofErr w:type="spellStart"/>
      <w:r w:rsidRPr="009A298B">
        <w:rPr>
          <w:snapToGrid w:val="0"/>
        </w:rPr>
        <w:t>ε</w:t>
      </w:r>
      <w:r w:rsidRPr="00A84E06">
        <w:rPr>
          <w:snapToGrid w:val="0"/>
          <w:vertAlign w:val="superscript"/>
        </w:rPr>
        <w:t>ξ</w:t>
      </w:r>
      <w:r w:rsidRPr="00A84E06">
        <w:rPr>
          <w:snapToGrid w:val="0"/>
          <w:vertAlign w:val="subscript"/>
        </w:rPr>
        <w:t>kk</w:t>
      </w:r>
      <w:proofErr w:type="spellEnd"/>
      <w:r w:rsidRPr="00A84E06">
        <w:rPr>
          <w:snapToGrid w:val="0"/>
          <w:vertAlign w:val="subscript"/>
        </w:rPr>
        <w:t>/ε0</w:t>
      </w:r>
      <w:r w:rsidRPr="009A298B">
        <w:rPr>
          <w:snapToGrid w:val="0"/>
        </w:rPr>
        <w:t xml:space="preserve"> of </w:t>
      </w:r>
      <w:proofErr w:type="spellStart"/>
      <w:r w:rsidRPr="009A298B">
        <w:rPr>
          <w:snapToGrid w:val="0"/>
        </w:rPr>
        <w:t>piezoceramics</w:t>
      </w:r>
      <w:proofErr w:type="spellEnd"/>
      <w:r w:rsidRPr="009A298B">
        <w:rPr>
          <w:snapToGrid w:val="0"/>
        </w:rPr>
        <w:t xml:space="preserve"> (based on measurements at room temperature).</w:t>
      </w:r>
    </w:p>
    <w:tbl>
      <w:tblPr>
        <w:tblpPr w:leftFromText="180" w:rightFromText="180" w:vertAnchor="text" w:horzAnchor="margin" w:tblpXSpec="right" w:tblpY="-29"/>
        <w:tblW w:w="7938" w:type="dxa"/>
        <w:tblBorders>
          <w:top w:val="single" w:sz="4" w:space="0" w:color="auto"/>
          <w:bottom w:val="single" w:sz="4" w:space="0" w:color="auto"/>
          <w:insideH w:val="single" w:sz="4" w:space="0" w:color="auto"/>
        </w:tblBorders>
        <w:tblLayout w:type="fixed"/>
        <w:tblCellMar>
          <w:left w:w="40" w:type="dxa"/>
          <w:right w:w="40" w:type="dxa"/>
        </w:tblCellMar>
        <w:tblLook w:val="0000" w:firstRow="0" w:lastRow="0" w:firstColumn="0" w:lastColumn="0" w:noHBand="0" w:noVBand="0"/>
      </w:tblPr>
      <w:tblGrid>
        <w:gridCol w:w="1345"/>
        <w:gridCol w:w="703"/>
        <w:gridCol w:w="702"/>
        <w:gridCol w:w="703"/>
        <w:gridCol w:w="691"/>
        <w:gridCol w:w="633"/>
        <w:gridCol w:w="629"/>
        <w:gridCol w:w="633"/>
        <w:gridCol w:w="633"/>
        <w:gridCol w:w="633"/>
        <w:gridCol w:w="633"/>
      </w:tblGrid>
      <w:tr w:rsidR="00C459C4" w:rsidRPr="00F07568" w14:paraId="7E4B22CE" w14:textId="77777777" w:rsidTr="00DA31C7">
        <w:trPr>
          <w:trHeight w:hRule="exact" w:val="866"/>
        </w:trPr>
        <w:tc>
          <w:tcPr>
            <w:tcW w:w="1345" w:type="dxa"/>
            <w:shd w:val="clear" w:color="auto" w:fill="FFFFFF"/>
            <w:vAlign w:val="center"/>
          </w:tcPr>
          <w:p w14:paraId="423E8016" w14:textId="77777777" w:rsidR="00C459C4" w:rsidRPr="009A298B" w:rsidRDefault="00C459C4" w:rsidP="00DA31C7">
            <w:pPr>
              <w:pStyle w:val="MDPI42tablebody"/>
              <w:pBdr>
                <w:between w:val="single" w:sz="4" w:space="1" w:color="auto"/>
              </w:pBdr>
              <w:spacing w:line="240" w:lineRule="auto"/>
              <w:rPr>
                <w:b/>
                <w:snapToGrid/>
                <w:color w:val="000000" w:themeColor="text1"/>
              </w:rPr>
            </w:pPr>
            <w:proofErr w:type="spellStart"/>
            <w:r w:rsidRPr="009A298B">
              <w:rPr>
                <w:b/>
                <w:snapToGrid/>
                <w:color w:val="000000" w:themeColor="text1"/>
              </w:rPr>
              <w:t>Piezoelement</w:t>
            </w:r>
            <w:proofErr w:type="spellEnd"/>
            <w:r w:rsidRPr="009A298B">
              <w:rPr>
                <w:b/>
                <w:snapToGrid/>
                <w:color w:val="000000" w:themeColor="text1"/>
              </w:rPr>
              <w:t xml:space="preserve"> type</w:t>
            </w:r>
          </w:p>
        </w:tc>
        <w:tc>
          <w:tcPr>
            <w:tcW w:w="703" w:type="dxa"/>
            <w:shd w:val="clear" w:color="auto" w:fill="FFFFFF"/>
            <w:vAlign w:val="center"/>
          </w:tcPr>
          <w:p w14:paraId="72C49844" w14:textId="77777777" w:rsidR="00C459C4" w:rsidRPr="009A298B" w:rsidRDefault="00C459C4" w:rsidP="00DA31C7">
            <w:pPr>
              <w:pBdr>
                <w:between w:val="single" w:sz="4" w:space="1" w:color="auto"/>
              </w:pBdr>
              <w:shd w:val="clear" w:color="auto" w:fill="FFFFFF"/>
              <w:spacing w:line="240" w:lineRule="auto"/>
              <w:ind w:left="96"/>
              <w:jc w:val="center"/>
              <w:rPr>
                <w:b/>
                <w:color w:val="000000" w:themeColor="text1"/>
              </w:rPr>
            </w:pPr>
            <w:r w:rsidRPr="009A298B">
              <w:rPr>
                <w:b/>
                <w:i/>
                <w:color w:val="000000" w:themeColor="text1"/>
              </w:rPr>
              <w:t>C</w:t>
            </w:r>
            <w:r w:rsidRPr="009A298B">
              <w:rPr>
                <w:b/>
                <w:color w:val="000000" w:themeColor="text1"/>
                <w:vertAlign w:val="superscript"/>
              </w:rPr>
              <w:t>E</w:t>
            </w:r>
            <w:r w:rsidRPr="009A298B">
              <w:rPr>
                <w:b/>
                <w:color w:val="000000" w:themeColor="text1"/>
                <w:vertAlign w:val="subscript"/>
              </w:rPr>
              <w:t>11</w:t>
            </w:r>
          </w:p>
        </w:tc>
        <w:tc>
          <w:tcPr>
            <w:tcW w:w="702" w:type="dxa"/>
            <w:shd w:val="clear" w:color="auto" w:fill="FFFFFF"/>
            <w:vAlign w:val="center"/>
          </w:tcPr>
          <w:p w14:paraId="7B126575" w14:textId="77777777" w:rsidR="00C459C4" w:rsidRPr="009A298B" w:rsidRDefault="00C459C4" w:rsidP="00DA31C7">
            <w:pPr>
              <w:pBdr>
                <w:between w:val="single" w:sz="4" w:space="1" w:color="auto"/>
              </w:pBdr>
              <w:shd w:val="clear" w:color="auto" w:fill="FFFFFF"/>
              <w:spacing w:line="240" w:lineRule="auto"/>
              <w:ind w:left="19"/>
              <w:jc w:val="center"/>
              <w:rPr>
                <w:b/>
                <w:color w:val="000000" w:themeColor="text1"/>
              </w:rPr>
            </w:pPr>
            <w:r w:rsidRPr="009A298B">
              <w:rPr>
                <w:b/>
                <w:i/>
                <w:color w:val="000000" w:themeColor="text1"/>
              </w:rPr>
              <w:t>C</w:t>
            </w:r>
            <w:r w:rsidRPr="009A298B">
              <w:rPr>
                <w:b/>
                <w:color w:val="000000" w:themeColor="text1"/>
                <w:vertAlign w:val="superscript"/>
              </w:rPr>
              <w:t>E</w:t>
            </w:r>
            <w:r w:rsidRPr="009A298B">
              <w:rPr>
                <w:b/>
                <w:color w:val="000000" w:themeColor="text1"/>
                <w:vertAlign w:val="subscript"/>
              </w:rPr>
              <w:t>12</w:t>
            </w:r>
          </w:p>
        </w:tc>
        <w:tc>
          <w:tcPr>
            <w:tcW w:w="703" w:type="dxa"/>
            <w:shd w:val="clear" w:color="auto" w:fill="FFFFFF"/>
            <w:vAlign w:val="center"/>
          </w:tcPr>
          <w:p w14:paraId="0BCB23FB" w14:textId="77777777" w:rsidR="00C459C4" w:rsidRPr="009A298B" w:rsidRDefault="00C459C4" w:rsidP="00DA31C7">
            <w:pPr>
              <w:pBdr>
                <w:between w:val="single" w:sz="4" w:space="1" w:color="auto"/>
              </w:pBdr>
              <w:shd w:val="clear" w:color="auto" w:fill="FFFFFF"/>
              <w:spacing w:line="240" w:lineRule="auto"/>
              <w:ind w:left="19"/>
              <w:jc w:val="center"/>
              <w:rPr>
                <w:b/>
                <w:color w:val="000000" w:themeColor="text1"/>
                <w:vertAlign w:val="subscript"/>
              </w:rPr>
            </w:pPr>
            <w:r w:rsidRPr="009A298B">
              <w:rPr>
                <w:b/>
                <w:i/>
                <w:color w:val="000000" w:themeColor="text1"/>
              </w:rPr>
              <w:t>C</w:t>
            </w:r>
            <w:r w:rsidRPr="009A298B">
              <w:rPr>
                <w:b/>
                <w:color w:val="000000" w:themeColor="text1"/>
                <w:vertAlign w:val="superscript"/>
              </w:rPr>
              <w:t>E</w:t>
            </w:r>
            <w:r w:rsidRPr="009A298B">
              <w:rPr>
                <w:b/>
                <w:color w:val="000000" w:themeColor="text1"/>
                <w:vertAlign w:val="subscript"/>
              </w:rPr>
              <w:t>13</w:t>
            </w:r>
          </w:p>
        </w:tc>
        <w:tc>
          <w:tcPr>
            <w:tcW w:w="691" w:type="dxa"/>
            <w:shd w:val="clear" w:color="auto" w:fill="FFFFFF"/>
            <w:vAlign w:val="center"/>
          </w:tcPr>
          <w:p w14:paraId="0B300C02" w14:textId="77777777" w:rsidR="00C459C4" w:rsidRPr="009A298B" w:rsidRDefault="00C459C4" w:rsidP="00DA31C7">
            <w:pPr>
              <w:pBdr>
                <w:between w:val="single" w:sz="4" w:space="1" w:color="auto"/>
              </w:pBdr>
              <w:shd w:val="clear" w:color="auto" w:fill="FFFFFF"/>
              <w:spacing w:line="240" w:lineRule="auto"/>
              <w:ind w:left="86"/>
              <w:jc w:val="center"/>
              <w:rPr>
                <w:b/>
                <w:color w:val="000000" w:themeColor="text1"/>
              </w:rPr>
            </w:pPr>
            <w:r w:rsidRPr="009A298B">
              <w:rPr>
                <w:b/>
                <w:i/>
                <w:color w:val="000000" w:themeColor="text1"/>
              </w:rPr>
              <w:t>C</w:t>
            </w:r>
            <w:r w:rsidRPr="009A298B">
              <w:rPr>
                <w:b/>
                <w:color w:val="000000" w:themeColor="text1"/>
                <w:vertAlign w:val="superscript"/>
              </w:rPr>
              <w:t>E</w:t>
            </w:r>
            <w:r w:rsidRPr="009A298B">
              <w:rPr>
                <w:b/>
                <w:color w:val="000000" w:themeColor="text1"/>
                <w:vertAlign w:val="subscript"/>
              </w:rPr>
              <w:t>33</w:t>
            </w:r>
          </w:p>
        </w:tc>
        <w:tc>
          <w:tcPr>
            <w:tcW w:w="633" w:type="dxa"/>
            <w:shd w:val="clear" w:color="auto" w:fill="FFFFFF"/>
            <w:vAlign w:val="center"/>
          </w:tcPr>
          <w:p w14:paraId="4D496891" w14:textId="77777777" w:rsidR="00C459C4" w:rsidRPr="009A298B" w:rsidRDefault="00C459C4" w:rsidP="00DA31C7">
            <w:pPr>
              <w:pBdr>
                <w:between w:val="single" w:sz="4" w:space="1" w:color="auto"/>
              </w:pBdr>
              <w:shd w:val="clear" w:color="auto" w:fill="FFFFFF"/>
              <w:spacing w:line="240" w:lineRule="auto"/>
              <w:ind w:left="77"/>
              <w:jc w:val="center"/>
              <w:rPr>
                <w:b/>
                <w:color w:val="000000" w:themeColor="text1"/>
              </w:rPr>
            </w:pPr>
            <w:r w:rsidRPr="009A298B">
              <w:rPr>
                <w:b/>
                <w:i/>
                <w:color w:val="000000" w:themeColor="text1"/>
              </w:rPr>
              <w:t>C</w:t>
            </w:r>
            <w:r w:rsidRPr="009A298B">
              <w:rPr>
                <w:b/>
                <w:color w:val="000000" w:themeColor="text1"/>
                <w:vertAlign w:val="superscript"/>
              </w:rPr>
              <w:t>E</w:t>
            </w:r>
            <w:r w:rsidRPr="009A298B">
              <w:rPr>
                <w:b/>
                <w:color w:val="000000" w:themeColor="text1"/>
                <w:vertAlign w:val="subscript"/>
              </w:rPr>
              <w:t>44</w:t>
            </w:r>
          </w:p>
        </w:tc>
        <w:tc>
          <w:tcPr>
            <w:tcW w:w="629" w:type="dxa"/>
            <w:shd w:val="clear" w:color="auto" w:fill="FFFFFF"/>
            <w:vAlign w:val="center"/>
          </w:tcPr>
          <w:p w14:paraId="143D533A" w14:textId="77777777" w:rsidR="00C459C4" w:rsidRPr="009A298B" w:rsidRDefault="00C459C4" w:rsidP="00DA31C7">
            <w:pPr>
              <w:pBdr>
                <w:between w:val="single" w:sz="4" w:space="1" w:color="auto"/>
              </w:pBdr>
              <w:shd w:val="clear" w:color="auto" w:fill="FFFFFF"/>
              <w:spacing w:line="240" w:lineRule="auto"/>
              <w:ind w:left="86"/>
              <w:jc w:val="center"/>
              <w:rPr>
                <w:b/>
                <w:color w:val="000000" w:themeColor="text1"/>
                <w:vertAlign w:val="subscript"/>
              </w:rPr>
            </w:pPr>
            <w:r w:rsidRPr="009A298B">
              <w:rPr>
                <w:b/>
                <w:i/>
                <w:color w:val="000000" w:themeColor="text1"/>
              </w:rPr>
              <w:t>e</w:t>
            </w:r>
            <w:r w:rsidRPr="009A298B">
              <w:rPr>
                <w:b/>
                <w:color w:val="000000" w:themeColor="text1"/>
                <w:vertAlign w:val="subscript"/>
              </w:rPr>
              <w:t>31</w:t>
            </w:r>
          </w:p>
        </w:tc>
        <w:tc>
          <w:tcPr>
            <w:tcW w:w="633" w:type="dxa"/>
            <w:shd w:val="clear" w:color="auto" w:fill="FFFFFF"/>
            <w:vAlign w:val="center"/>
          </w:tcPr>
          <w:p w14:paraId="0FAE95AA" w14:textId="77777777" w:rsidR="00C459C4" w:rsidRPr="009A298B" w:rsidRDefault="00C459C4" w:rsidP="00DA31C7">
            <w:pPr>
              <w:pBdr>
                <w:between w:val="single" w:sz="4" w:space="1" w:color="auto"/>
              </w:pBdr>
              <w:shd w:val="clear" w:color="auto" w:fill="FFFFFF"/>
              <w:spacing w:line="240" w:lineRule="auto"/>
              <w:ind w:left="91"/>
              <w:jc w:val="center"/>
              <w:rPr>
                <w:b/>
                <w:color w:val="000000" w:themeColor="text1"/>
              </w:rPr>
            </w:pPr>
            <w:r w:rsidRPr="009A298B">
              <w:rPr>
                <w:b/>
                <w:i/>
                <w:color w:val="000000" w:themeColor="text1"/>
              </w:rPr>
              <w:t>e</w:t>
            </w:r>
            <w:r w:rsidRPr="009A298B">
              <w:rPr>
                <w:b/>
                <w:color w:val="000000" w:themeColor="text1"/>
                <w:vertAlign w:val="subscript"/>
              </w:rPr>
              <w:t>33</w:t>
            </w:r>
          </w:p>
        </w:tc>
        <w:tc>
          <w:tcPr>
            <w:tcW w:w="633" w:type="dxa"/>
            <w:shd w:val="clear" w:color="auto" w:fill="FFFFFF"/>
            <w:vAlign w:val="center"/>
          </w:tcPr>
          <w:p w14:paraId="37B05A13" w14:textId="77777777" w:rsidR="00C459C4" w:rsidRPr="009A298B" w:rsidRDefault="00C459C4" w:rsidP="00DA31C7">
            <w:pPr>
              <w:pBdr>
                <w:between w:val="single" w:sz="4" w:space="1" w:color="auto"/>
              </w:pBdr>
              <w:shd w:val="clear" w:color="auto" w:fill="FFFFFF"/>
              <w:spacing w:line="240" w:lineRule="auto"/>
              <w:ind w:left="86"/>
              <w:jc w:val="center"/>
              <w:rPr>
                <w:b/>
                <w:color w:val="000000" w:themeColor="text1"/>
              </w:rPr>
            </w:pPr>
            <w:r w:rsidRPr="009A298B">
              <w:rPr>
                <w:b/>
                <w:i/>
                <w:color w:val="000000" w:themeColor="text1"/>
              </w:rPr>
              <w:t>e</w:t>
            </w:r>
            <w:r w:rsidRPr="009A298B">
              <w:rPr>
                <w:b/>
                <w:color w:val="000000" w:themeColor="text1"/>
                <w:vertAlign w:val="subscript"/>
              </w:rPr>
              <w:t>15</w:t>
            </w:r>
          </w:p>
        </w:tc>
        <w:tc>
          <w:tcPr>
            <w:tcW w:w="633" w:type="dxa"/>
            <w:shd w:val="clear" w:color="auto" w:fill="FFFFFF"/>
            <w:vAlign w:val="center"/>
          </w:tcPr>
          <w:p w14:paraId="037C510A" w14:textId="77777777" w:rsidR="00C459C4" w:rsidRPr="009A298B" w:rsidRDefault="00C459C4" w:rsidP="00DA31C7">
            <w:pPr>
              <w:pBdr>
                <w:between w:val="single" w:sz="4" w:space="1" w:color="auto"/>
              </w:pBdr>
              <w:spacing w:after="120" w:line="240" w:lineRule="auto"/>
              <w:rPr>
                <w:b/>
                <w:color w:val="000000" w:themeColor="text1"/>
              </w:rPr>
            </w:pPr>
            <w:r w:rsidRPr="009A298B">
              <w:rPr>
                <w:b/>
                <w:color w:val="000000" w:themeColor="text1"/>
                <w:position w:val="-30"/>
              </w:rPr>
              <w:object w:dxaOrig="380" w:dyaOrig="720" w14:anchorId="53CD8D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65pt;height:34pt" o:ole="">
                  <v:imagedata r:id="rId11" o:title=""/>
                </v:shape>
                <o:OLEObject Type="Embed" ProgID="Equation.3" ShapeID="_x0000_i1025" DrawAspect="Content" ObjectID="_1705283262" r:id="rId12"/>
              </w:object>
            </w:r>
          </w:p>
        </w:tc>
        <w:tc>
          <w:tcPr>
            <w:tcW w:w="633" w:type="dxa"/>
            <w:shd w:val="clear" w:color="auto" w:fill="FFFFFF"/>
            <w:vAlign w:val="center"/>
          </w:tcPr>
          <w:p w14:paraId="533DA0B5" w14:textId="77777777" w:rsidR="00C459C4" w:rsidRPr="009A298B" w:rsidRDefault="00C459C4" w:rsidP="00DA31C7">
            <w:pPr>
              <w:pBdr>
                <w:between w:val="single" w:sz="4" w:space="1" w:color="auto"/>
              </w:pBdr>
              <w:spacing w:after="120" w:line="240" w:lineRule="auto"/>
              <w:rPr>
                <w:b/>
                <w:color w:val="000000" w:themeColor="text1"/>
              </w:rPr>
            </w:pPr>
            <w:r w:rsidRPr="009A298B">
              <w:rPr>
                <w:b/>
                <w:color w:val="000000" w:themeColor="text1"/>
                <w:position w:val="-30"/>
              </w:rPr>
              <w:object w:dxaOrig="400" w:dyaOrig="720" w14:anchorId="0FC2D604">
                <v:shape id="_x0000_i1026" type="#_x0000_t75" style="width:19.45pt;height:34pt" o:ole="">
                  <v:imagedata r:id="rId13" o:title=""/>
                </v:shape>
                <o:OLEObject Type="Embed" ProgID="Equation.3" ShapeID="_x0000_i1026" DrawAspect="Content" ObjectID="_1705283263" r:id="rId14"/>
              </w:object>
            </w:r>
          </w:p>
        </w:tc>
      </w:tr>
      <w:tr w:rsidR="00C459C4" w:rsidRPr="00F07568" w14:paraId="6863FFBD" w14:textId="77777777" w:rsidTr="00DA31C7">
        <w:trPr>
          <w:trHeight w:hRule="exact" w:val="421"/>
        </w:trPr>
        <w:tc>
          <w:tcPr>
            <w:tcW w:w="1345" w:type="dxa"/>
            <w:shd w:val="clear" w:color="auto" w:fill="FFFFFF"/>
          </w:tcPr>
          <w:p w14:paraId="23833DFC" w14:textId="77777777" w:rsidR="00C459C4" w:rsidRPr="001A1D94" w:rsidRDefault="00C459C4" w:rsidP="00DA31C7">
            <w:pPr>
              <w:spacing w:after="120" w:line="240" w:lineRule="auto"/>
              <w:jc w:val="center"/>
              <w:rPr>
                <w:rFonts w:ascii="Times New Roman" w:eastAsia="Calibri" w:hAnsi="Times New Roman"/>
                <w:color w:val="000000" w:themeColor="text1"/>
              </w:rPr>
            </w:pPr>
            <w:r w:rsidRPr="001A1D94">
              <w:rPr>
                <w:rFonts w:ascii="Times New Roman" w:eastAsia="Calibri" w:hAnsi="Times New Roman"/>
                <w:color w:val="000000" w:themeColor="text1"/>
              </w:rPr>
              <w:t>PZT-19</w:t>
            </w:r>
          </w:p>
        </w:tc>
        <w:tc>
          <w:tcPr>
            <w:tcW w:w="703" w:type="dxa"/>
            <w:shd w:val="clear" w:color="auto" w:fill="FFFFFF"/>
            <w:vAlign w:val="center"/>
          </w:tcPr>
          <w:p w14:paraId="7CEDBDD7" w14:textId="77777777" w:rsidR="00C459C4" w:rsidRPr="009A298B" w:rsidRDefault="00C459C4" w:rsidP="00DA31C7">
            <w:pPr>
              <w:pBdr>
                <w:between w:val="single" w:sz="4" w:space="1" w:color="auto"/>
              </w:pBdr>
              <w:spacing w:after="120" w:line="240" w:lineRule="auto"/>
              <w:ind w:left="29"/>
              <w:jc w:val="center"/>
              <w:rPr>
                <w:rFonts w:eastAsia="Calibri"/>
                <w:color w:val="000000" w:themeColor="text1"/>
              </w:rPr>
            </w:pPr>
            <w:r w:rsidRPr="009A298B">
              <w:rPr>
                <w:rFonts w:eastAsia="Calibri"/>
                <w:color w:val="000000" w:themeColor="text1"/>
              </w:rPr>
              <w:t>10.9</w:t>
            </w:r>
          </w:p>
        </w:tc>
        <w:tc>
          <w:tcPr>
            <w:tcW w:w="702" w:type="dxa"/>
            <w:shd w:val="clear" w:color="auto" w:fill="FFFFFF"/>
            <w:vAlign w:val="center"/>
          </w:tcPr>
          <w:p w14:paraId="4798E461" w14:textId="77777777" w:rsidR="00C459C4" w:rsidRPr="009A298B" w:rsidRDefault="00C459C4" w:rsidP="00DA31C7">
            <w:pPr>
              <w:pBdr>
                <w:between w:val="single" w:sz="4" w:space="1" w:color="auto"/>
              </w:pBdr>
              <w:spacing w:after="120" w:line="240" w:lineRule="auto"/>
              <w:ind w:left="19"/>
              <w:jc w:val="center"/>
              <w:rPr>
                <w:rFonts w:eastAsia="Calibri"/>
                <w:color w:val="000000" w:themeColor="text1"/>
              </w:rPr>
            </w:pPr>
            <w:r w:rsidRPr="009A298B">
              <w:rPr>
                <w:rFonts w:eastAsia="Calibri"/>
                <w:color w:val="000000" w:themeColor="text1"/>
              </w:rPr>
              <w:t>6.1</w:t>
            </w:r>
          </w:p>
        </w:tc>
        <w:tc>
          <w:tcPr>
            <w:tcW w:w="703" w:type="dxa"/>
            <w:shd w:val="clear" w:color="auto" w:fill="FFFFFF"/>
            <w:vAlign w:val="center"/>
          </w:tcPr>
          <w:p w14:paraId="4F7E4011" w14:textId="77777777" w:rsidR="00C459C4" w:rsidRPr="009A298B" w:rsidRDefault="00C459C4" w:rsidP="00DA31C7">
            <w:pPr>
              <w:pBdr>
                <w:between w:val="single" w:sz="4" w:space="1" w:color="auto"/>
              </w:pBdr>
              <w:spacing w:after="120" w:line="240" w:lineRule="auto"/>
              <w:ind w:left="19"/>
              <w:jc w:val="center"/>
              <w:rPr>
                <w:rFonts w:eastAsia="Calibri"/>
                <w:color w:val="000000" w:themeColor="text1"/>
              </w:rPr>
            </w:pPr>
            <w:r w:rsidRPr="009A298B">
              <w:rPr>
                <w:rFonts w:eastAsia="Calibri"/>
                <w:color w:val="000000" w:themeColor="text1"/>
              </w:rPr>
              <w:t>5.4</w:t>
            </w:r>
          </w:p>
        </w:tc>
        <w:tc>
          <w:tcPr>
            <w:tcW w:w="691" w:type="dxa"/>
            <w:shd w:val="clear" w:color="auto" w:fill="FFFFFF"/>
            <w:vAlign w:val="center"/>
          </w:tcPr>
          <w:p w14:paraId="396CBC6B" w14:textId="77777777" w:rsidR="00C459C4" w:rsidRPr="009A298B" w:rsidRDefault="00C459C4" w:rsidP="00DA31C7">
            <w:pPr>
              <w:pBdr>
                <w:between w:val="single" w:sz="4" w:space="1" w:color="auto"/>
              </w:pBdr>
              <w:spacing w:after="120" w:line="240" w:lineRule="auto"/>
              <w:ind w:left="29"/>
              <w:jc w:val="center"/>
              <w:rPr>
                <w:rFonts w:eastAsia="Calibri"/>
                <w:color w:val="000000" w:themeColor="text1"/>
              </w:rPr>
            </w:pPr>
            <w:r w:rsidRPr="009A298B">
              <w:rPr>
                <w:rFonts w:eastAsia="Calibri"/>
                <w:color w:val="000000" w:themeColor="text1"/>
              </w:rPr>
              <w:t>9.3</w:t>
            </w:r>
          </w:p>
        </w:tc>
        <w:tc>
          <w:tcPr>
            <w:tcW w:w="633" w:type="dxa"/>
            <w:shd w:val="clear" w:color="auto" w:fill="FFFFFF"/>
            <w:vAlign w:val="center"/>
          </w:tcPr>
          <w:p w14:paraId="1B853276" w14:textId="77777777" w:rsidR="00C459C4" w:rsidRPr="009A298B" w:rsidRDefault="00C459C4" w:rsidP="00DA31C7">
            <w:pPr>
              <w:pBdr>
                <w:between w:val="single" w:sz="4" w:space="1" w:color="auto"/>
              </w:pBdr>
              <w:spacing w:after="120" w:line="240" w:lineRule="auto"/>
              <w:ind w:left="29"/>
              <w:jc w:val="center"/>
              <w:rPr>
                <w:rFonts w:eastAsia="Calibri"/>
                <w:color w:val="000000" w:themeColor="text1"/>
              </w:rPr>
            </w:pPr>
            <w:r w:rsidRPr="009A298B">
              <w:rPr>
                <w:rFonts w:eastAsia="Calibri"/>
                <w:color w:val="000000" w:themeColor="text1"/>
              </w:rPr>
              <w:t>2.4</w:t>
            </w:r>
          </w:p>
        </w:tc>
        <w:tc>
          <w:tcPr>
            <w:tcW w:w="629" w:type="dxa"/>
            <w:shd w:val="clear" w:color="auto" w:fill="FFFFFF"/>
            <w:vAlign w:val="center"/>
          </w:tcPr>
          <w:p w14:paraId="5FED8752" w14:textId="77777777" w:rsidR="00C459C4" w:rsidRPr="009A298B" w:rsidRDefault="00C459C4" w:rsidP="00DA31C7">
            <w:pPr>
              <w:pBdr>
                <w:between w:val="single" w:sz="4" w:space="1" w:color="auto"/>
              </w:pBdr>
              <w:spacing w:after="120" w:line="240" w:lineRule="auto"/>
              <w:ind w:left="48"/>
              <w:jc w:val="center"/>
              <w:rPr>
                <w:rFonts w:eastAsia="Calibri"/>
                <w:color w:val="000000" w:themeColor="text1"/>
              </w:rPr>
            </w:pPr>
            <w:r w:rsidRPr="009A298B">
              <w:rPr>
                <w:rFonts w:eastAsia="Calibri"/>
                <w:color w:val="000000" w:themeColor="text1"/>
              </w:rPr>
              <w:t>-4.9</w:t>
            </w:r>
          </w:p>
        </w:tc>
        <w:tc>
          <w:tcPr>
            <w:tcW w:w="633" w:type="dxa"/>
            <w:shd w:val="clear" w:color="auto" w:fill="FFFFFF"/>
            <w:vAlign w:val="center"/>
          </w:tcPr>
          <w:p w14:paraId="366D464E" w14:textId="77777777" w:rsidR="00C459C4" w:rsidRPr="009A298B" w:rsidRDefault="00C459C4" w:rsidP="00DA31C7">
            <w:pPr>
              <w:pBdr>
                <w:between w:val="single" w:sz="4" w:space="1" w:color="auto"/>
              </w:pBdr>
              <w:spacing w:after="120" w:line="240" w:lineRule="auto"/>
              <w:ind w:left="34"/>
              <w:jc w:val="center"/>
              <w:rPr>
                <w:rFonts w:eastAsia="Calibri"/>
                <w:color w:val="000000" w:themeColor="text1"/>
              </w:rPr>
            </w:pPr>
            <w:r w:rsidRPr="009A298B">
              <w:rPr>
                <w:rFonts w:eastAsia="Calibri"/>
                <w:color w:val="000000" w:themeColor="text1"/>
              </w:rPr>
              <w:t>14.9</w:t>
            </w:r>
          </w:p>
        </w:tc>
        <w:tc>
          <w:tcPr>
            <w:tcW w:w="633" w:type="dxa"/>
            <w:shd w:val="clear" w:color="auto" w:fill="FFFFFF"/>
            <w:vAlign w:val="center"/>
          </w:tcPr>
          <w:p w14:paraId="192EFF4C" w14:textId="77777777" w:rsidR="00C459C4" w:rsidRPr="009A298B" w:rsidRDefault="00C459C4" w:rsidP="00DA31C7">
            <w:pPr>
              <w:pBdr>
                <w:between w:val="single" w:sz="4" w:space="1" w:color="auto"/>
              </w:pBdr>
              <w:spacing w:after="120" w:line="240" w:lineRule="auto"/>
              <w:ind w:left="29"/>
              <w:jc w:val="center"/>
              <w:rPr>
                <w:rFonts w:eastAsia="Calibri"/>
                <w:color w:val="000000" w:themeColor="text1"/>
              </w:rPr>
            </w:pPr>
            <w:r w:rsidRPr="009A298B">
              <w:rPr>
                <w:rFonts w:eastAsia="Calibri"/>
                <w:color w:val="000000" w:themeColor="text1"/>
              </w:rPr>
              <w:t>10.6</w:t>
            </w:r>
          </w:p>
        </w:tc>
        <w:tc>
          <w:tcPr>
            <w:tcW w:w="633" w:type="dxa"/>
            <w:shd w:val="clear" w:color="auto" w:fill="FFFFFF"/>
            <w:vAlign w:val="center"/>
          </w:tcPr>
          <w:p w14:paraId="3B04BBBC" w14:textId="77777777" w:rsidR="00C459C4" w:rsidRPr="009A298B" w:rsidRDefault="00C459C4" w:rsidP="00DA31C7">
            <w:pPr>
              <w:pBdr>
                <w:between w:val="single" w:sz="4" w:space="1" w:color="auto"/>
              </w:pBdr>
              <w:spacing w:after="120" w:line="240" w:lineRule="auto"/>
              <w:jc w:val="center"/>
              <w:rPr>
                <w:rFonts w:eastAsia="Calibri"/>
                <w:color w:val="000000" w:themeColor="text1"/>
              </w:rPr>
            </w:pPr>
            <w:r w:rsidRPr="009A298B">
              <w:rPr>
                <w:rFonts w:eastAsia="Calibri"/>
                <w:color w:val="000000" w:themeColor="text1"/>
              </w:rPr>
              <w:t>820</w:t>
            </w:r>
          </w:p>
        </w:tc>
        <w:tc>
          <w:tcPr>
            <w:tcW w:w="633" w:type="dxa"/>
            <w:shd w:val="clear" w:color="auto" w:fill="FFFFFF"/>
            <w:vAlign w:val="center"/>
          </w:tcPr>
          <w:p w14:paraId="3FA2ECD2" w14:textId="77777777" w:rsidR="00C459C4" w:rsidRPr="009A298B" w:rsidRDefault="00C459C4" w:rsidP="00DA31C7">
            <w:pPr>
              <w:pBdr>
                <w:between w:val="single" w:sz="4" w:space="1" w:color="auto"/>
              </w:pBdr>
              <w:spacing w:after="120" w:line="240" w:lineRule="auto"/>
              <w:jc w:val="center"/>
              <w:rPr>
                <w:rFonts w:eastAsia="Calibri"/>
                <w:color w:val="000000" w:themeColor="text1"/>
              </w:rPr>
            </w:pPr>
            <w:r w:rsidRPr="009A298B">
              <w:rPr>
                <w:rFonts w:eastAsia="Calibri"/>
                <w:color w:val="000000" w:themeColor="text1"/>
              </w:rPr>
              <w:t>840</w:t>
            </w:r>
          </w:p>
        </w:tc>
      </w:tr>
    </w:tbl>
    <w:p w14:paraId="5F56F27D" w14:textId="77777777" w:rsidR="00C459C4" w:rsidRDefault="00C459C4" w:rsidP="00C459C4">
      <w:pPr>
        <w:pStyle w:val="MDPI41tablecaption"/>
      </w:pPr>
      <w:r>
        <w:rPr>
          <w:b/>
        </w:rPr>
        <w:t>Table 4</w:t>
      </w:r>
      <w:r w:rsidRPr="00325902">
        <w:rPr>
          <w:b/>
        </w:rPr>
        <w:t>.</w:t>
      </w:r>
      <w:r w:rsidRPr="00325902">
        <w:t xml:space="preserve"> </w:t>
      </w:r>
      <w:r w:rsidRPr="001A1D94">
        <w:rPr>
          <w:rFonts w:eastAsia="Calibri" w:cs="Times New Roman"/>
          <w:color w:val="000000" w:themeColor="text1"/>
          <w:szCs w:val="20"/>
        </w:rPr>
        <w:t xml:space="preserve">Elastic compliance of </w:t>
      </w:r>
      <w:r w:rsidRPr="001A1D94">
        <w:rPr>
          <w:i/>
          <w:color w:val="000000" w:themeColor="text1"/>
          <w:spacing w:val="-7"/>
          <w:szCs w:val="20"/>
        </w:rPr>
        <w:t>S</w:t>
      </w:r>
      <w:r w:rsidRPr="001A1D94">
        <w:rPr>
          <w:iCs/>
          <w:color w:val="000000" w:themeColor="text1"/>
          <w:szCs w:val="20"/>
          <w:vertAlign w:val="superscript"/>
        </w:rPr>
        <w:t>E</w:t>
      </w:r>
      <w:r w:rsidRPr="001A1D94">
        <w:rPr>
          <w:iCs/>
          <w:color w:val="000000" w:themeColor="text1"/>
          <w:szCs w:val="20"/>
          <w:vertAlign w:val="subscript"/>
        </w:rPr>
        <w:t>pq</w:t>
      </w:r>
      <w:r w:rsidRPr="001A1D94">
        <w:rPr>
          <w:rFonts w:eastAsia="Calibri" w:cs="Times New Roman"/>
          <w:color w:val="000000" w:themeColor="text1"/>
          <w:szCs w:val="20"/>
        </w:rPr>
        <w:t xml:space="preserve"> (</w:t>
      </w:r>
      <w:r w:rsidRPr="001A1D94">
        <w:rPr>
          <w:rFonts w:eastAsia="Calibri" w:cs="Times New Roman"/>
          <w:color w:val="000000" w:themeColor="text1"/>
          <w:szCs w:val="20"/>
        </w:rPr>
        <w:sym w:font="Symbol" w:char="F0B4"/>
      </w:r>
      <w:r w:rsidRPr="001A1D94">
        <w:rPr>
          <w:color w:val="000000" w:themeColor="text1"/>
          <w:spacing w:val="-3"/>
          <w:szCs w:val="20"/>
        </w:rPr>
        <w:t>10</w:t>
      </w:r>
      <w:r w:rsidRPr="001A1D94">
        <w:rPr>
          <w:color w:val="000000" w:themeColor="text1"/>
          <w:spacing w:val="-3"/>
          <w:szCs w:val="20"/>
          <w:vertAlign w:val="superscript"/>
        </w:rPr>
        <w:t>-12</w:t>
      </w:r>
      <w:r w:rsidRPr="001A1D94">
        <w:rPr>
          <w:color w:val="000000" w:themeColor="text1"/>
          <w:spacing w:val="-3"/>
          <w:szCs w:val="20"/>
        </w:rPr>
        <w:t xml:space="preserve"> </w:t>
      </w:r>
      <w:r w:rsidRPr="001A1D94">
        <w:rPr>
          <w:rFonts w:eastAsia="Calibri" w:cs="Times New Roman"/>
          <w:color w:val="000000" w:themeColor="text1"/>
          <w:szCs w:val="20"/>
        </w:rPr>
        <w:t xml:space="preserve">PA), piezoelectric </w:t>
      </w:r>
      <w:r w:rsidRPr="0073689B">
        <w:rPr>
          <w:iCs/>
          <w:color w:val="000000" w:themeColor="text1"/>
          <w:spacing w:val="-3"/>
          <w:szCs w:val="20"/>
        </w:rPr>
        <w:t>d</w:t>
      </w:r>
      <w:r w:rsidRPr="0073689B">
        <w:rPr>
          <w:iCs/>
          <w:color w:val="000000" w:themeColor="text1"/>
          <w:spacing w:val="-3"/>
          <w:szCs w:val="20"/>
          <w:vertAlign w:val="subscript"/>
        </w:rPr>
        <w:t>fp</w:t>
      </w:r>
      <w:r w:rsidRPr="001A1D94">
        <w:rPr>
          <w:i/>
          <w:iCs/>
          <w:color w:val="000000" w:themeColor="text1"/>
          <w:spacing w:val="-3"/>
          <w:szCs w:val="20"/>
        </w:rPr>
        <w:t xml:space="preserve"> </w:t>
      </w:r>
      <w:r w:rsidRPr="001A1D94">
        <w:rPr>
          <w:rFonts w:eastAsia="Calibri" w:cs="Times New Roman"/>
          <w:color w:val="000000" w:themeColor="text1"/>
          <w:szCs w:val="20"/>
        </w:rPr>
        <w:t>moduli (</w:t>
      </w:r>
      <w:r w:rsidRPr="001A1D94">
        <w:rPr>
          <w:rFonts w:eastAsia="Calibri" w:cs="Times New Roman"/>
          <w:iCs/>
          <w:color w:val="000000" w:themeColor="text1"/>
          <w:szCs w:val="20"/>
        </w:rPr>
        <w:t>pC/N</w:t>
      </w:r>
      <w:r w:rsidRPr="001A1D94">
        <w:rPr>
          <w:rFonts w:eastAsia="Calibri" w:cs="Times New Roman"/>
          <w:color w:val="000000" w:themeColor="text1"/>
          <w:szCs w:val="20"/>
        </w:rPr>
        <w:t xml:space="preserve">) and relative permittivity </w:t>
      </w:r>
      <w:r w:rsidRPr="001A1D94">
        <w:rPr>
          <w:i/>
          <w:iCs/>
          <w:color w:val="000000" w:themeColor="text1"/>
          <w:szCs w:val="20"/>
        </w:rPr>
        <w:t>ε</w:t>
      </w:r>
      <w:r w:rsidRPr="001A1D94">
        <w:rPr>
          <w:i/>
          <w:iCs/>
          <w:color w:val="000000" w:themeColor="text1"/>
          <w:szCs w:val="20"/>
          <w:vertAlign w:val="superscript"/>
        </w:rPr>
        <w:t>σ</w:t>
      </w:r>
      <w:r w:rsidRPr="001A1D94">
        <w:rPr>
          <w:i/>
          <w:iCs/>
          <w:color w:val="000000" w:themeColor="text1"/>
          <w:szCs w:val="20"/>
          <w:vertAlign w:val="subscript"/>
        </w:rPr>
        <w:t>kk</w:t>
      </w:r>
      <w:r w:rsidRPr="001A1D94">
        <w:rPr>
          <w:color w:val="000000" w:themeColor="text1"/>
          <w:szCs w:val="20"/>
        </w:rPr>
        <w:t>/</w:t>
      </w:r>
      <w:r w:rsidRPr="001A1D94">
        <w:rPr>
          <w:i/>
          <w:iCs/>
          <w:color w:val="000000" w:themeColor="text1"/>
          <w:szCs w:val="20"/>
        </w:rPr>
        <w:t>ε</w:t>
      </w:r>
      <w:r w:rsidRPr="001A1D94">
        <w:rPr>
          <w:color w:val="000000" w:themeColor="text1"/>
          <w:szCs w:val="20"/>
          <w:vertAlign w:val="subscript"/>
        </w:rPr>
        <w:t>0</w:t>
      </w:r>
      <w:r w:rsidRPr="001A1D94">
        <w:rPr>
          <w:color w:val="000000" w:themeColor="text1"/>
          <w:szCs w:val="20"/>
        </w:rPr>
        <w:t xml:space="preserve"> of </w:t>
      </w:r>
      <w:r w:rsidRPr="001A1D94">
        <w:rPr>
          <w:rFonts w:eastAsia="Calibri" w:cs="Times New Roman"/>
          <w:color w:val="000000" w:themeColor="text1"/>
          <w:szCs w:val="20"/>
        </w:rPr>
        <w:t>piezoceramics (based on measurements at room temperature).</w:t>
      </w:r>
    </w:p>
    <w:tbl>
      <w:tblPr>
        <w:tblpPr w:leftFromText="180" w:rightFromText="180" w:vertAnchor="text" w:horzAnchor="margin" w:tblpXSpec="right" w:tblpY="-29"/>
        <w:tblW w:w="7938" w:type="dxa"/>
        <w:tblBorders>
          <w:top w:val="single" w:sz="4" w:space="0" w:color="auto"/>
          <w:bottom w:val="single" w:sz="4" w:space="0" w:color="auto"/>
          <w:insideH w:val="single" w:sz="4" w:space="0" w:color="auto"/>
        </w:tblBorders>
        <w:tblLayout w:type="fixed"/>
        <w:tblCellMar>
          <w:left w:w="40" w:type="dxa"/>
          <w:right w:w="40" w:type="dxa"/>
        </w:tblCellMar>
        <w:tblLook w:val="0000" w:firstRow="0" w:lastRow="0" w:firstColumn="0" w:lastColumn="0" w:noHBand="0" w:noVBand="0"/>
      </w:tblPr>
      <w:tblGrid>
        <w:gridCol w:w="1345"/>
        <w:gridCol w:w="703"/>
        <w:gridCol w:w="702"/>
        <w:gridCol w:w="703"/>
        <w:gridCol w:w="691"/>
        <w:gridCol w:w="633"/>
        <w:gridCol w:w="629"/>
        <w:gridCol w:w="633"/>
        <w:gridCol w:w="633"/>
        <w:gridCol w:w="633"/>
        <w:gridCol w:w="633"/>
      </w:tblGrid>
      <w:tr w:rsidR="00C459C4" w:rsidRPr="00F07568" w14:paraId="36943539" w14:textId="77777777" w:rsidTr="00DA31C7">
        <w:trPr>
          <w:trHeight w:hRule="exact" w:val="866"/>
        </w:trPr>
        <w:tc>
          <w:tcPr>
            <w:tcW w:w="1345" w:type="dxa"/>
            <w:shd w:val="clear" w:color="auto" w:fill="FFFFFF"/>
            <w:vAlign w:val="center"/>
          </w:tcPr>
          <w:p w14:paraId="25A196C7" w14:textId="77777777" w:rsidR="00C459C4" w:rsidRPr="001A1D94" w:rsidRDefault="00C459C4" w:rsidP="00DA31C7">
            <w:pPr>
              <w:shd w:val="clear" w:color="auto" w:fill="FFFFFF"/>
              <w:spacing w:line="240" w:lineRule="auto"/>
              <w:jc w:val="center"/>
              <w:rPr>
                <w:rFonts w:ascii="Times New Roman" w:hAnsi="Times New Roman"/>
                <w:b/>
                <w:bCs/>
                <w:color w:val="000000" w:themeColor="text1"/>
              </w:rPr>
            </w:pPr>
            <w:r w:rsidRPr="001A1D94">
              <w:rPr>
                <w:rFonts w:ascii="Times New Roman" w:hAnsi="Times New Roman"/>
                <w:b/>
                <w:bCs/>
                <w:color w:val="000000" w:themeColor="text1"/>
              </w:rPr>
              <w:t>Pizoelement type</w:t>
            </w:r>
          </w:p>
        </w:tc>
        <w:tc>
          <w:tcPr>
            <w:tcW w:w="703" w:type="dxa"/>
            <w:shd w:val="clear" w:color="auto" w:fill="FFFFFF"/>
            <w:vAlign w:val="center"/>
          </w:tcPr>
          <w:p w14:paraId="43222350" w14:textId="77777777" w:rsidR="00C459C4" w:rsidRPr="001A1D94" w:rsidRDefault="00C459C4" w:rsidP="00DA31C7">
            <w:pPr>
              <w:shd w:val="clear" w:color="auto" w:fill="FFFFFF"/>
              <w:spacing w:line="240" w:lineRule="auto"/>
              <w:ind w:left="106"/>
              <w:jc w:val="center"/>
              <w:rPr>
                <w:rFonts w:ascii="Times New Roman" w:hAnsi="Times New Roman"/>
                <w:b/>
                <w:color w:val="000000" w:themeColor="text1"/>
                <w:vertAlign w:val="subscript"/>
              </w:rPr>
            </w:pPr>
            <w:r w:rsidRPr="001A1D94">
              <w:rPr>
                <w:rFonts w:ascii="Times New Roman" w:hAnsi="Times New Roman"/>
                <w:b/>
                <w:i/>
                <w:iCs/>
                <w:color w:val="000000" w:themeColor="text1"/>
                <w:spacing w:val="-15"/>
              </w:rPr>
              <w:t>s</w:t>
            </w:r>
            <w:r w:rsidRPr="001A1D94">
              <w:rPr>
                <w:rFonts w:ascii="Times New Roman" w:hAnsi="Times New Roman"/>
                <w:b/>
                <w:i/>
                <w:iCs/>
                <w:color w:val="000000" w:themeColor="text1"/>
                <w:spacing w:val="-15"/>
                <w:vertAlign w:val="superscript"/>
              </w:rPr>
              <w:t>E</w:t>
            </w:r>
            <w:r w:rsidRPr="001A1D94">
              <w:rPr>
                <w:rFonts w:ascii="Times New Roman" w:hAnsi="Times New Roman"/>
                <w:b/>
                <w:color w:val="000000" w:themeColor="text1"/>
                <w:vertAlign w:val="subscript"/>
              </w:rPr>
              <w:t>11</w:t>
            </w:r>
          </w:p>
        </w:tc>
        <w:tc>
          <w:tcPr>
            <w:tcW w:w="702" w:type="dxa"/>
            <w:shd w:val="clear" w:color="auto" w:fill="FFFFFF"/>
            <w:vAlign w:val="center"/>
          </w:tcPr>
          <w:p w14:paraId="0FB197CC" w14:textId="77777777" w:rsidR="00C459C4" w:rsidRPr="001A1D94" w:rsidRDefault="00C459C4" w:rsidP="00DA31C7">
            <w:pPr>
              <w:shd w:val="clear" w:color="auto" w:fill="FFFFFF"/>
              <w:spacing w:line="240" w:lineRule="auto"/>
              <w:ind w:left="96"/>
              <w:jc w:val="center"/>
              <w:rPr>
                <w:rFonts w:ascii="Times New Roman" w:hAnsi="Times New Roman"/>
                <w:b/>
                <w:color w:val="000000" w:themeColor="text1"/>
                <w:vertAlign w:val="subscript"/>
              </w:rPr>
            </w:pPr>
            <w:r w:rsidRPr="001A1D94">
              <w:rPr>
                <w:rFonts w:ascii="Times New Roman" w:hAnsi="Times New Roman"/>
                <w:b/>
                <w:i/>
                <w:iCs/>
                <w:color w:val="000000" w:themeColor="text1"/>
                <w:spacing w:val="-18"/>
              </w:rPr>
              <w:t>s</w:t>
            </w:r>
            <w:r w:rsidRPr="001A1D94">
              <w:rPr>
                <w:rFonts w:ascii="Times New Roman" w:hAnsi="Times New Roman"/>
                <w:b/>
                <w:i/>
                <w:iCs/>
                <w:color w:val="000000" w:themeColor="text1"/>
                <w:spacing w:val="-18"/>
                <w:vertAlign w:val="superscript"/>
              </w:rPr>
              <w:t>E</w:t>
            </w:r>
            <w:r w:rsidRPr="001A1D94">
              <w:rPr>
                <w:rFonts w:ascii="Times New Roman" w:hAnsi="Times New Roman"/>
                <w:b/>
                <w:color w:val="000000" w:themeColor="text1"/>
                <w:vertAlign w:val="subscript"/>
              </w:rPr>
              <w:t>12</w:t>
            </w:r>
          </w:p>
        </w:tc>
        <w:tc>
          <w:tcPr>
            <w:tcW w:w="703" w:type="dxa"/>
            <w:shd w:val="clear" w:color="auto" w:fill="FFFFFF"/>
            <w:vAlign w:val="center"/>
          </w:tcPr>
          <w:p w14:paraId="2B191785" w14:textId="77777777" w:rsidR="00C459C4" w:rsidRPr="001A1D94" w:rsidRDefault="00C459C4" w:rsidP="00DA31C7">
            <w:pPr>
              <w:shd w:val="clear" w:color="auto" w:fill="FFFFFF"/>
              <w:spacing w:line="240" w:lineRule="auto"/>
              <w:ind w:left="62"/>
              <w:jc w:val="center"/>
              <w:rPr>
                <w:rFonts w:ascii="Times New Roman" w:hAnsi="Times New Roman"/>
                <w:b/>
                <w:color w:val="000000" w:themeColor="text1"/>
              </w:rPr>
            </w:pPr>
            <w:r w:rsidRPr="001A1D94">
              <w:rPr>
                <w:rFonts w:ascii="Times New Roman" w:hAnsi="Times New Roman"/>
                <w:b/>
                <w:i/>
                <w:iCs/>
                <w:color w:val="000000" w:themeColor="text1"/>
                <w:spacing w:val="-18"/>
              </w:rPr>
              <w:t>s</w:t>
            </w:r>
            <w:r w:rsidRPr="001A1D94">
              <w:rPr>
                <w:rFonts w:ascii="Times New Roman" w:hAnsi="Times New Roman"/>
                <w:b/>
                <w:i/>
                <w:iCs/>
                <w:color w:val="000000" w:themeColor="text1"/>
                <w:spacing w:val="-18"/>
                <w:vertAlign w:val="superscript"/>
              </w:rPr>
              <w:t>E</w:t>
            </w:r>
            <w:r w:rsidRPr="001A1D94">
              <w:rPr>
                <w:rFonts w:ascii="Times New Roman" w:hAnsi="Times New Roman"/>
                <w:b/>
                <w:color w:val="000000" w:themeColor="text1"/>
                <w:vertAlign w:val="subscript"/>
              </w:rPr>
              <w:t>13</w:t>
            </w:r>
          </w:p>
        </w:tc>
        <w:tc>
          <w:tcPr>
            <w:tcW w:w="691" w:type="dxa"/>
            <w:shd w:val="clear" w:color="auto" w:fill="FFFFFF"/>
            <w:vAlign w:val="center"/>
          </w:tcPr>
          <w:p w14:paraId="7CA81BCF" w14:textId="77777777" w:rsidR="00C459C4" w:rsidRPr="001A1D94" w:rsidRDefault="00C459C4" w:rsidP="00DA31C7">
            <w:pPr>
              <w:shd w:val="clear" w:color="auto" w:fill="FFFFFF"/>
              <w:spacing w:line="240" w:lineRule="auto"/>
              <w:ind w:left="96"/>
              <w:jc w:val="center"/>
              <w:rPr>
                <w:rFonts w:ascii="Times New Roman" w:hAnsi="Times New Roman"/>
                <w:b/>
                <w:color w:val="000000" w:themeColor="text1"/>
              </w:rPr>
            </w:pPr>
            <w:r w:rsidRPr="001A1D94">
              <w:rPr>
                <w:rFonts w:ascii="Times New Roman" w:hAnsi="Times New Roman"/>
                <w:b/>
                <w:i/>
                <w:iCs/>
                <w:color w:val="000000" w:themeColor="text1"/>
                <w:spacing w:val="-18"/>
              </w:rPr>
              <w:t>s</w:t>
            </w:r>
            <w:r w:rsidRPr="001A1D94">
              <w:rPr>
                <w:rFonts w:ascii="Times New Roman" w:hAnsi="Times New Roman"/>
                <w:b/>
                <w:i/>
                <w:iCs/>
                <w:color w:val="000000" w:themeColor="text1"/>
                <w:spacing w:val="-18"/>
                <w:vertAlign w:val="superscript"/>
              </w:rPr>
              <w:t>E</w:t>
            </w:r>
            <w:r w:rsidRPr="001A1D94">
              <w:rPr>
                <w:rFonts w:ascii="Times New Roman" w:hAnsi="Times New Roman"/>
                <w:b/>
                <w:color w:val="000000" w:themeColor="text1"/>
                <w:vertAlign w:val="subscript"/>
              </w:rPr>
              <w:t>33</w:t>
            </w:r>
          </w:p>
        </w:tc>
        <w:tc>
          <w:tcPr>
            <w:tcW w:w="633" w:type="dxa"/>
            <w:shd w:val="clear" w:color="auto" w:fill="FFFFFF"/>
            <w:vAlign w:val="center"/>
          </w:tcPr>
          <w:p w14:paraId="583FD3E0" w14:textId="77777777" w:rsidR="00C459C4" w:rsidRPr="001A1D94" w:rsidRDefault="00C459C4" w:rsidP="00DA31C7">
            <w:pPr>
              <w:shd w:val="clear" w:color="auto" w:fill="FFFFFF"/>
              <w:spacing w:line="240" w:lineRule="auto"/>
              <w:ind w:left="86"/>
              <w:jc w:val="center"/>
              <w:rPr>
                <w:rFonts w:ascii="Times New Roman" w:hAnsi="Times New Roman"/>
                <w:b/>
                <w:color w:val="000000" w:themeColor="text1"/>
              </w:rPr>
            </w:pPr>
            <w:r w:rsidRPr="001A1D94">
              <w:rPr>
                <w:rFonts w:ascii="Times New Roman" w:hAnsi="Times New Roman"/>
                <w:b/>
                <w:i/>
                <w:iCs/>
                <w:color w:val="000000" w:themeColor="text1"/>
                <w:spacing w:val="-18"/>
              </w:rPr>
              <w:t>s</w:t>
            </w:r>
            <w:r w:rsidRPr="001A1D94">
              <w:rPr>
                <w:rFonts w:ascii="Times New Roman" w:hAnsi="Times New Roman"/>
                <w:b/>
                <w:i/>
                <w:iCs/>
                <w:color w:val="000000" w:themeColor="text1"/>
                <w:spacing w:val="-18"/>
                <w:vertAlign w:val="superscript"/>
              </w:rPr>
              <w:t>E</w:t>
            </w:r>
            <w:r w:rsidRPr="001A1D94">
              <w:rPr>
                <w:rFonts w:ascii="Times New Roman" w:hAnsi="Times New Roman"/>
                <w:b/>
                <w:color w:val="000000" w:themeColor="text1"/>
                <w:vertAlign w:val="subscript"/>
              </w:rPr>
              <w:t>44</w:t>
            </w:r>
          </w:p>
        </w:tc>
        <w:tc>
          <w:tcPr>
            <w:tcW w:w="629" w:type="dxa"/>
            <w:shd w:val="clear" w:color="auto" w:fill="FFFFFF"/>
            <w:vAlign w:val="center"/>
          </w:tcPr>
          <w:p w14:paraId="23B025FF" w14:textId="77777777" w:rsidR="00C459C4" w:rsidRPr="001A1D94" w:rsidRDefault="00C459C4" w:rsidP="00DA31C7">
            <w:pPr>
              <w:shd w:val="clear" w:color="auto" w:fill="FFFFFF"/>
              <w:spacing w:line="240" w:lineRule="auto"/>
              <w:ind w:left="77"/>
              <w:jc w:val="center"/>
              <w:rPr>
                <w:rFonts w:ascii="Times New Roman" w:hAnsi="Times New Roman"/>
                <w:b/>
                <w:color w:val="000000" w:themeColor="text1"/>
              </w:rPr>
            </w:pPr>
            <w:r w:rsidRPr="001A1D94">
              <w:rPr>
                <w:rFonts w:ascii="Times New Roman" w:hAnsi="Times New Roman"/>
                <w:b/>
                <w:bCs/>
                <w:i/>
                <w:iCs/>
                <w:color w:val="000000" w:themeColor="text1"/>
              </w:rPr>
              <w:t>d</w:t>
            </w:r>
            <w:r w:rsidRPr="001A1D94">
              <w:rPr>
                <w:rFonts w:ascii="Times New Roman" w:hAnsi="Times New Roman"/>
                <w:b/>
                <w:bCs/>
                <w:color w:val="000000" w:themeColor="text1"/>
                <w:vertAlign w:val="subscript"/>
              </w:rPr>
              <w:t>31</w:t>
            </w:r>
          </w:p>
        </w:tc>
        <w:tc>
          <w:tcPr>
            <w:tcW w:w="633" w:type="dxa"/>
            <w:shd w:val="clear" w:color="auto" w:fill="FFFFFF"/>
            <w:vAlign w:val="center"/>
          </w:tcPr>
          <w:p w14:paraId="37AE7783" w14:textId="77777777" w:rsidR="00C459C4" w:rsidRPr="001A1D94" w:rsidRDefault="00C459C4" w:rsidP="00DA31C7">
            <w:pPr>
              <w:shd w:val="clear" w:color="auto" w:fill="FFFFFF"/>
              <w:spacing w:line="240" w:lineRule="auto"/>
              <w:ind w:left="77"/>
              <w:jc w:val="center"/>
              <w:rPr>
                <w:rFonts w:ascii="Times New Roman" w:hAnsi="Times New Roman"/>
                <w:b/>
                <w:color w:val="000000" w:themeColor="text1"/>
              </w:rPr>
            </w:pPr>
            <w:r w:rsidRPr="001A1D94">
              <w:rPr>
                <w:rFonts w:ascii="Times New Roman" w:hAnsi="Times New Roman"/>
                <w:b/>
                <w:bCs/>
                <w:i/>
                <w:iCs/>
                <w:color w:val="000000" w:themeColor="text1"/>
              </w:rPr>
              <w:t>d</w:t>
            </w:r>
            <w:r w:rsidRPr="001A1D94">
              <w:rPr>
                <w:rFonts w:ascii="Times New Roman" w:hAnsi="Times New Roman"/>
                <w:b/>
                <w:bCs/>
                <w:color w:val="000000" w:themeColor="text1"/>
                <w:spacing w:val="-2"/>
                <w:vertAlign w:val="subscript"/>
              </w:rPr>
              <w:t>33</w:t>
            </w:r>
          </w:p>
        </w:tc>
        <w:tc>
          <w:tcPr>
            <w:tcW w:w="633" w:type="dxa"/>
            <w:shd w:val="clear" w:color="auto" w:fill="FFFFFF"/>
            <w:vAlign w:val="center"/>
          </w:tcPr>
          <w:p w14:paraId="3B2BA831" w14:textId="77777777" w:rsidR="00C459C4" w:rsidRPr="001A1D94" w:rsidRDefault="00C459C4" w:rsidP="00DA31C7">
            <w:pPr>
              <w:shd w:val="clear" w:color="auto" w:fill="FFFFFF"/>
              <w:spacing w:line="240" w:lineRule="auto"/>
              <w:ind w:left="149"/>
              <w:jc w:val="center"/>
              <w:rPr>
                <w:rFonts w:ascii="Times New Roman" w:hAnsi="Times New Roman"/>
                <w:b/>
                <w:color w:val="000000" w:themeColor="text1"/>
              </w:rPr>
            </w:pPr>
            <w:r w:rsidRPr="001A1D94">
              <w:rPr>
                <w:rFonts w:ascii="Times New Roman" w:hAnsi="Times New Roman"/>
                <w:b/>
                <w:bCs/>
                <w:i/>
                <w:iCs/>
                <w:color w:val="000000" w:themeColor="text1"/>
              </w:rPr>
              <w:t>d</w:t>
            </w:r>
            <w:r w:rsidRPr="001A1D94">
              <w:rPr>
                <w:rFonts w:ascii="Times New Roman" w:hAnsi="Times New Roman"/>
                <w:b/>
                <w:bCs/>
                <w:color w:val="000000" w:themeColor="text1"/>
                <w:vertAlign w:val="subscript"/>
              </w:rPr>
              <w:t>15</w:t>
            </w:r>
          </w:p>
        </w:tc>
        <w:tc>
          <w:tcPr>
            <w:tcW w:w="633" w:type="dxa"/>
            <w:shd w:val="clear" w:color="auto" w:fill="FFFFFF"/>
          </w:tcPr>
          <w:p w14:paraId="14E04435" w14:textId="77777777" w:rsidR="00C459C4" w:rsidRPr="001A1D94" w:rsidRDefault="00C459C4" w:rsidP="00DA31C7">
            <w:pPr>
              <w:shd w:val="clear" w:color="auto" w:fill="FFFFFF"/>
              <w:spacing w:line="240" w:lineRule="auto"/>
              <w:ind w:left="110"/>
              <w:jc w:val="center"/>
              <w:rPr>
                <w:rFonts w:ascii="Times New Roman" w:hAnsi="Times New Roman"/>
                <w:b/>
                <w:color w:val="000000" w:themeColor="text1"/>
              </w:rPr>
            </w:pPr>
            <w:r w:rsidRPr="001A1D94">
              <w:rPr>
                <w:rFonts w:ascii="Times New Roman" w:hAnsi="Times New Roman"/>
                <w:b/>
                <w:color w:val="000000" w:themeColor="text1"/>
                <w:position w:val="-30"/>
              </w:rPr>
              <w:object w:dxaOrig="380" w:dyaOrig="720" w14:anchorId="409908D5">
                <v:shape id="_x0000_i1027" type="#_x0000_t75" style="width:17.65pt;height:34.45pt" o:ole="">
                  <v:imagedata r:id="rId15" o:title=""/>
                </v:shape>
                <o:OLEObject Type="Embed" ProgID="Equation.3" ShapeID="_x0000_i1027" DrawAspect="Content" ObjectID="_1705283264" r:id="rId16"/>
              </w:object>
            </w:r>
          </w:p>
        </w:tc>
        <w:tc>
          <w:tcPr>
            <w:tcW w:w="633" w:type="dxa"/>
            <w:shd w:val="clear" w:color="auto" w:fill="FFFFFF"/>
          </w:tcPr>
          <w:p w14:paraId="7AA56803" w14:textId="77777777" w:rsidR="00C459C4" w:rsidRPr="001A1D94" w:rsidRDefault="00C459C4" w:rsidP="00DA31C7">
            <w:pPr>
              <w:shd w:val="clear" w:color="auto" w:fill="FFFFFF"/>
              <w:spacing w:line="240" w:lineRule="auto"/>
              <w:jc w:val="center"/>
              <w:rPr>
                <w:rFonts w:ascii="Times New Roman" w:hAnsi="Times New Roman"/>
                <w:b/>
                <w:color w:val="000000" w:themeColor="text1"/>
              </w:rPr>
            </w:pPr>
            <w:r w:rsidRPr="001A1D94">
              <w:rPr>
                <w:rFonts w:ascii="Times New Roman" w:hAnsi="Times New Roman"/>
                <w:b/>
                <w:color w:val="000000" w:themeColor="text1"/>
                <w:position w:val="-30"/>
              </w:rPr>
              <w:object w:dxaOrig="400" w:dyaOrig="720" w14:anchorId="49F4A1C1">
                <v:shape id="_x0000_i1028" type="#_x0000_t75" style="width:19.45pt;height:34.45pt" o:ole="">
                  <v:imagedata r:id="rId17" o:title=""/>
                </v:shape>
                <o:OLEObject Type="Embed" ProgID="Equation.3" ShapeID="_x0000_i1028" DrawAspect="Content" ObjectID="_1705283265" r:id="rId18"/>
              </w:object>
            </w:r>
          </w:p>
        </w:tc>
      </w:tr>
      <w:tr w:rsidR="00C459C4" w:rsidRPr="00F07568" w14:paraId="7F1C4B2F" w14:textId="77777777" w:rsidTr="00DA31C7">
        <w:trPr>
          <w:trHeight w:hRule="exact" w:val="421"/>
        </w:trPr>
        <w:tc>
          <w:tcPr>
            <w:tcW w:w="1345" w:type="dxa"/>
            <w:shd w:val="clear" w:color="auto" w:fill="FFFFFF"/>
          </w:tcPr>
          <w:p w14:paraId="6ECAA88A" w14:textId="77777777" w:rsidR="00C459C4" w:rsidRPr="001A1D94" w:rsidRDefault="00C459C4" w:rsidP="00DA31C7">
            <w:pPr>
              <w:spacing w:after="120" w:line="240" w:lineRule="auto"/>
              <w:jc w:val="center"/>
              <w:rPr>
                <w:rFonts w:ascii="Times New Roman" w:eastAsia="Calibri" w:hAnsi="Times New Roman"/>
                <w:color w:val="000000" w:themeColor="text1"/>
              </w:rPr>
            </w:pPr>
            <w:r w:rsidRPr="001A1D94">
              <w:rPr>
                <w:rFonts w:ascii="Times New Roman" w:eastAsia="Calibri" w:hAnsi="Times New Roman"/>
                <w:color w:val="000000" w:themeColor="text1"/>
              </w:rPr>
              <w:t>PZT-19</w:t>
            </w:r>
          </w:p>
        </w:tc>
        <w:tc>
          <w:tcPr>
            <w:tcW w:w="703" w:type="dxa"/>
            <w:shd w:val="clear" w:color="auto" w:fill="FFFFFF"/>
          </w:tcPr>
          <w:p w14:paraId="6FB0B85B" w14:textId="77777777" w:rsidR="00C459C4" w:rsidRPr="001A1D94" w:rsidRDefault="00C459C4" w:rsidP="00DA31C7">
            <w:pPr>
              <w:spacing w:after="120" w:line="240" w:lineRule="auto"/>
              <w:ind w:left="29"/>
              <w:jc w:val="center"/>
              <w:rPr>
                <w:rFonts w:ascii="Times New Roman" w:eastAsia="Calibri" w:hAnsi="Times New Roman"/>
                <w:color w:val="000000" w:themeColor="text1"/>
              </w:rPr>
            </w:pPr>
            <w:r w:rsidRPr="001A1D94">
              <w:rPr>
                <w:rFonts w:ascii="Times New Roman" w:eastAsia="Calibri" w:hAnsi="Times New Roman"/>
                <w:color w:val="000000" w:themeColor="text1"/>
              </w:rPr>
              <w:t>15.1</w:t>
            </w:r>
          </w:p>
        </w:tc>
        <w:tc>
          <w:tcPr>
            <w:tcW w:w="702" w:type="dxa"/>
            <w:shd w:val="clear" w:color="auto" w:fill="FFFFFF"/>
          </w:tcPr>
          <w:p w14:paraId="699D6F92" w14:textId="77777777" w:rsidR="00C459C4" w:rsidRPr="001A1D94" w:rsidRDefault="00C459C4" w:rsidP="00DA31C7">
            <w:pPr>
              <w:spacing w:after="120" w:line="240" w:lineRule="auto"/>
              <w:jc w:val="center"/>
              <w:rPr>
                <w:rFonts w:ascii="Times New Roman" w:eastAsia="Calibri" w:hAnsi="Times New Roman"/>
                <w:color w:val="000000" w:themeColor="text1"/>
              </w:rPr>
            </w:pPr>
            <w:r w:rsidRPr="001A1D94">
              <w:rPr>
                <w:rFonts w:ascii="Times New Roman" w:eastAsia="Calibri" w:hAnsi="Times New Roman"/>
                <w:color w:val="000000" w:themeColor="text1"/>
              </w:rPr>
              <w:t>-5.76</w:t>
            </w:r>
          </w:p>
        </w:tc>
        <w:tc>
          <w:tcPr>
            <w:tcW w:w="703" w:type="dxa"/>
            <w:shd w:val="clear" w:color="auto" w:fill="FFFFFF"/>
          </w:tcPr>
          <w:p w14:paraId="57CE1F43" w14:textId="77777777" w:rsidR="00C459C4" w:rsidRPr="001A1D94" w:rsidRDefault="00C459C4" w:rsidP="00DA31C7">
            <w:pPr>
              <w:spacing w:after="120" w:line="240" w:lineRule="auto"/>
              <w:jc w:val="center"/>
              <w:rPr>
                <w:rFonts w:ascii="Times New Roman" w:eastAsia="Calibri" w:hAnsi="Times New Roman"/>
                <w:color w:val="000000" w:themeColor="text1"/>
              </w:rPr>
            </w:pPr>
            <w:r w:rsidRPr="001A1D94">
              <w:rPr>
                <w:rFonts w:ascii="Times New Roman" w:eastAsia="Calibri" w:hAnsi="Times New Roman"/>
                <w:color w:val="000000" w:themeColor="text1"/>
              </w:rPr>
              <w:t>-5.41</w:t>
            </w:r>
          </w:p>
        </w:tc>
        <w:tc>
          <w:tcPr>
            <w:tcW w:w="691" w:type="dxa"/>
            <w:shd w:val="clear" w:color="auto" w:fill="FFFFFF"/>
          </w:tcPr>
          <w:p w14:paraId="19922469" w14:textId="77777777" w:rsidR="00C459C4" w:rsidRPr="001A1D94" w:rsidRDefault="00C459C4" w:rsidP="00DA31C7">
            <w:pPr>
              <w:spacing w:after="120" w:line="240" w:lineRule="auto"/>
              <w:ind w:left="24"/>
              <w:jc w:val="center"/>
              <w:rPr>
                <w:rFonts w:ascii="Times New Roman" w:eastAsia="Calibri" w:hAnsi="Times New Roman"/>
                <w:color w:val="000000" w:themeColor="text1"/>
              </w:rPr>
            </w:pPr>
            <w:r w:rsidRPr="001A1D94">
              <w:rPr>
                <w:rFonts w:ascii="Times New Roman" w:eastAsia="Calibri" w:hAnsi="Times New Roman"/>
                <w:color w:val="000000" w:themeColor="text1"/>
              </w:rPr>
              <w:t>17.0</w:t>
            </w:r>
          </w:p>
        </w:tc>
        <w:tc>
          <w:tcPr>
            <w:tcW w:w="633" w:type="dxa"/>
            <w:shd w:val="clear" w:color="auto" w:fill="FFFFFF"/>
          </w:tcPr>
          <w:p w14:paraId="168B862C" w14:textId="77777777" w:rsidR="00C459C4" w:rsidRPr="001A1D94" w:rsidRDefault="00C459C4" w:rsidP="00DA31C7">
            <w:pPr>
              <w:spacing w:after="120" w:line="240" w:lineRule="auto"/>
              <w:ind w:left="29"/>
              <w:jc w:val="center"/>
              <w:rPr>
                <w:rFonts w:ascii="Times New Roman" w:eastAsia="Calibri" w:hAnsi="Times New Roman"/>
                <w:color w:val="000000" w:themeColor="text1"/>
              </w:rPr>
            </w:pPr>
            <w:r w:rsidRPr="001A1D94">
              <w:rPr>
                <w:rFonts w:ascii="Times New Roman" w:eastAsia="Calibri" w:hAnsi="Times New Roman"/>
                <w:color w:val="000000" w:themeColor="text1"/>
              </w:rPr>
              <w:t>41.7</w:t>
            </w:r>
          </w:p>
        </w:tc>
        <w:tc>
          <w:tcPr>
            <w:tcW w:w="629" w:type="dxa"/>
            <w:shd w:val="clear" w:color="auto" w:fill="FFFFFF"/>
          </w:tcPr>
          <w:p w14:paraId="01A6F80A" w14:textId="77777777" w:rsidR="00C459C4" w:rsidRPr="001A1D94" w:rsidRDefault="00C459C4" w:rsidP="00DA31C7">
            <w:pPr>
              <w:spacing w:after="120" w:line="240" w:lineRule="auto"/>
              <w:ind w:left="14"/>
              <w:jc w:val="center"/>
              <w:rPr>
                <w:rFonts w:ascii="Times New Roman" w:eastAsia="Calibri" w:hAnsi="Times New Roman"/>
                <w:color w:val="000000" w:themeColor="text1"/>
              </w:rPr>
            </w:pPr>
            <w:r w:rsidRPr="001A1D94">
              <w:rPr>
                <w:rFonts w:ascii="Times New Roman" w:eastAsia="Calibri" w:hAnsi="Times New Roman"/>
                <w:color w:val="000000" w:themeColor="text1"/>
              </w:rPr>
              <w:t>-126</w:t>
            </w:r>
          </w:p>
        </w:tc>
        <w:tc>
          <w:tcPr>
            <w:tcW w:w="633" w:type="dxa"/>
            <w:shd w:val="clear" w:color="auto" w:fill="FFFFFF"/>
          </w:tcPr>
          <w:p w14:paraId="7D8657FE" w14:textId="77777777" w:rsidR="00C459C4" w:rsidRPr="001A1D94" w:rsidRDefault="00C459C4" w:rsidP="00DA31C7">
            <w:pPr>
              <w:spacing w:after="120" w:line="240" w:lineRule="auto"/>
              <w:ind w:left="58"/>
              <w:jc w:val="center"/>
              <w:rPr>
                <w:rFonts w:ascii="Times New Roman" w:eastAsia="Calibri" w:hAnsi="Times New Roman"/>
                <w:color w:val="000000" w:themeColor="text1"/>
              </w:rPr>
            </w:pPr>
            <w:r w:rsidRPr="001A1D94">
              <w:rPr>
                <w:rFonts w:ascii="Times New Roman" w:eastAsia="Calibri" w:hAnsi="Times New Roman"/>
                <w:color w:val="000000" w:themeColor="text1"/>
              </w:rPr>
              <w:t>307</w:t>
            </w:r>
          </w:p>
        </w:tc>
        <w:tc>
          <w:tcPr>
            <w:tcW w:w="633" w:type="dxa"/>
            <w:shd w:val="clear" w:color="auto" w:fill="FFFFFF"/>
          </w:tcPr>
          <w:p w14:paraId="25EAAC9A" w14:textId="77777777" w:rsidR="00C459C4" w:rsidRPr="001A1D94" w:rsidRDefault="00C459C4" w:rsidP="00DA31C7">
            <w:pPr>
              <w:spacing w:after="120" w:line="240" w:lineRule="auto"/>
              <w:ind w:left="130"/>
              <w:jc w:val="center"/>
              <w:rPr>
                <w:rFonts w:ascii="Times New Roman" w:eastAsia="Calibri" w:hAnsi="Times New Roman"/>
                <w:color w:val="000000" w:themeColor="text1"/>
              </w:rPr>
            </w:pPr>
            <w:r w:rsidRPr="001A1D94">
              <w:rPr>
                <w:rFonts w:ascii="Times New Roman" w:eastAsia="Calibri" w:hAnsi="Times New Roman"/>
                <w:color w:val="000000" w:themeColor="text1"/>
              </w:rPr>
              <w:t>442</w:t>
            </w:r>
          </w:p>
        </w:tc>
        <w:tc>
          <w:tcPr>
            <w:tcW w:w="633" w:type="dxa"/>
            <w:shd w:val="clear" w:color="auto" w:fill="FFFFFF"/>
          </w:tcPr>
          <w:p w14:paraId="36EC6298" w14:textId="77777777" w:rsidR="00C459C4" w:rsidRPr="001A1D94" w:rsidRDefault="00C459C4" w:rsidP="00DA31C7">
            <w:pPr>
              <w:spacing w:after="120" w:line="240" w:lineRule="auto"/>
              <w:jc w:val="center"/>
              <w:rPr>
                <w:rFonts w:ascii="Times New Roman" w:eastAsia="Calibri" w:hAnsi="Times New Roman"/>
                <w:color w:val="000000" w:themeColor="text1"/>
              </w:rPr>
            </w:pPr>
            <w:r w:rsidRPr="001A1D94">
              <w:rPr>
                <w:rFonts w:ascii="Times New Roman" w:eastAsia="Calibri" w:hAnsi="Times New Roman"/>
                <w:color w:val="000000" w:themeColor="text1"/>
              </w:rPr>
              <w:t>1350</w:t>
            </w:r>
          </w:p>
        </w:tc>
        <w:tc>
          <w:tcPr>
            <w:tcW w:w="633" w:type="dxa"/>
            <w:shd w:val="clear" w:color="auto" w:fill="FFFFFF"/>
          </w:tcPr>
          <w:p w14:paraId="258F221C" w14:textId="77777777" w:rsidR="00C459C4" w:rsidRPr="001A1D94" w:rsidRDefault="00C459C4" w:rsidP="00DA31C7">
            <w:pPr>
              <w:spacing w:after="120" w:line="240" w:lineRule="auto"/>
              <w:jc w:val="center"/>
              <w:rPr>
                <w:rFonts w:ascii="Times New Roman" w:eastAsia="Calibri" w:hAnsi="Times New Roman"/>
                <w:color w:val="000000" w:themeColor="text1"/>
              </w:rPr>
            </w:pPr>
            <w:r w:rsidRPr="001A1D94">
              <w:rPr>
                <w:rFonts w:ascii="Times New Roman" w:eastAsia="Calibri" w:hAnsi="Times New Roman"/>
                <w:color w:val="000000" w:themeColor="text1"/>
              </w:rPr>
              <w:t>1500</w:t>
            </w:r>
          </w:p>
        </w:tc>
      </w:tr>
    </w:tbl>
    <w:p w14:paraId="31CFB756" w14:textId="49191FA2" w:rsidR="00F65B90" w:rsidRPr="00CF72B0" w:rsidRDefault="00F65B90" w:rsidP="00F65B90">
      <w:pPr>
        <w:pStyle w:val="MDPI22heading2"/>
        <w:spacing w:before="240"/>
        <w:rPr>
          <w:b/>
          <w:bCs/>
          <w:color w:val="000000" w:themeColor="text1"/>
          <w:highlight w:val="green"/>
        </w:rPr>
      </w:pPr>
      <w:bookmarkStart w:id="0" w:name="_Hlk91598166"/>
      <w:r w:rsidRPr="00CF72B0">
        <w:rPr>
          <w:b/>
          <w:bCs/>
          <w:color w:val="000000" w:themeColor="text1"/>
          <w:highlight w:val="green"/>
        </w:rPr>
        <w:lastRenderedPageBreak/>
        <w:t xml:space="preserve">2.1 Working Principle of the model  </w:t>
      </w:r>
    </w:p>
    <w:bookmarkEnd w:id="0"/>
    <w:p w14:paraId="140FF1AC" w14:textId="06CC6FB2" w:rsidR="0076659A" w:rsidRPr="00CF72B0" w:rsidRDefault="00427520" w:rsidP="00427520">
      <w:pPr>
        <w:pStyle w:val="MDPI31text"/>
        <w:rPr>
          <w:color w:val="000000" w:themeColor="text1"/>
        </w:rPr>
      </w:pPr>
      <w:r w:rsidRPr="00CF72B0">
        <w:rPr>
          <w:color w:val="000000" w:themeColor="text1"/>
          <w:highlight w:val="green"/>
        </w:rPr>
        <w:t xml:space="preserve">The proposed model works as follows. </w:t>
      </w:r>
      <w:r w:rsidR="0076659A" w:rsidRPr="00CF72B0">
        <w:rPr>
          <w:color w:val="000000" w:themeColor="text1"/>
          <w:highlight w:val="green"/>
        </w:rPr>
        <w:t>When the rigid base (</w:t>
      </w:r>
      <w:r w:rsidR="00227C5B" w:rsidRPr="00CF72B0">
        <w:rPr>
          <w:color w:val="000000" w:themeColor="text1"/>
          <w:highlight w:val="green"/>
        </w:rPr>
        <w:t>8-10</w:t>
      </w:r>
      <w:r w:rsidR="0076659A" w:rsidRPr="00CF72B0">
        <w:rPr>
          <w:color w:val="000000" w:themeColor="text1"/>
          <w:highlight w:val="green"/>
        </w:rPr>
        <w:t>) is exposed to external mechanical forces such as shocks and vibrations</w:t>
      </w:r>
      <w:r w:rsidR="0032464D" w:rsidRPr="00CF72B0">
        <w:rPr>
          <w:color w:val="000000" w:themeColor="text1"/>
          <w:highlight w:val="green"/>
        </w:rPr>
        <w:t xml:space="preserve">. The </w:t>
      </w:r>
      <w:r w:rsidRPr="00CF72B0">
        <w:rPr>
          <w:color w:val="000000" w:themeColor="text1"/>
          <w:highlight w:val="green"/>
        </w:rPr>
        <w:t>vibrations</w:t>
      </w:r>
      <w:r w:rsidR="0032464D" w:rsidRPr="00CF72B0">
        <w:rPr>
          <w:color w:val="000000" w:themeColor="text1"/>
          <w:highlight w:val="green"/>
        </w:rPr>
        <w:t xml:space="preserve"> </w:t>
      </w:r>
      <w:r w:rsidRPr="00CF72B0">
        <w:rPr>
          <w:color w:val="000000" w:themeColor="text1"/>
          <w:highlight w:val="green"/>
        </w:rPr>
        <w:t>are</w:t>
      </w:r>
      <w:r w:rsidR="0032464D" w:rsidRPr="00CF72B0">
        <w:rPr>
          <w:color w:val="000000" w:themeColor="text1"/>
          <w:highlight w:val="green"/>
        </w:rPr>
        <w:t xml:space="preserve"> transmitted </w:t>
      </w:r>
      <w:r w:rsidRPr="00CF72B0">
        <w:rPr>
          <w:color w:val="000000" w:themeColor="text1"/>
          <w:highlight w:val="green"/>
        </w:rPr>
        <w:t>to the base plate (7)</w:t>
      </w:r>
      <w:r w:rsidR="0032464D" w:rsidRPr="00CF72B0">
        <w:rPr>
          <w:color w:val="000000" w:themeColor="text1"/>
          <w:highlight w:val="green"/>
        </w:rPr>
        <w:t xml:space="preserve"> </w:t>
      </w:r>
      <w:r w:rsidR="00227C5B" w:rsidRPr="00CF72B0">
        <w:rPr>
          <w:color w:val="000000" w:themeColor="text1"/>
          <w:highlight w:val="green"/>
        </w:rPr>
        <w:t>affecting the piezoelectric elements, in which alternating deformations of compression (in cylinders) and tension-compression (in plates) due to the reaction of the supports</w:t>
      </w:r>
      <w:r w:rsidRPr="00CF72B0">
        <w:rPr>
          <w:color w:val="000000" w:themeColor="text1"/>
          <w:highlight w:val="green"/>
        </w:rPr>
        <w:t>.</w:t>
      </w:r>
    </w:p>
    <w:p w14:paraId="45C082CB" w14:textId="77777777" w:rsidR="00316BBE" w:rsidRPr="00D32267" w:rsidRDefault="00F65B90" w:rsidP="00316BBE">
      <w:pPr>
        <w:pStyle w:val="MDPI31text"/>
        <w:rPr>
          <w:color w:val="FF0000"/>
        </w:rPr>
      </w:pPr>
      <w:r w:rsidRPr="00427B9B">
        <w:t xml:space="preserve">Due to the direct piezoelectric effect on the electrodes of additional piezoelectric elements, AC voltage is generated and, therefore, additional electrical energy. The combined use of such elements allows you to increase the output power and conversion efficiency of the converter efficiency. This AC voltage and additional electrical energy can be converted using bridge rectifiers to DC voltage, which is stored in batteries using harvesting energy systems. </w:t>
      </w:r>
      <w:r w:rsidRPr="00CF72B0">
        <w:rPr>
          <w:color w:val="000000" w:themeColor="text1"/>
          <w:highlight w:val="green"/>
        </w:rPr>
        <w:t>Piezoelectric elements can be connected in parallel, in series, or separately. The choice between the types of connection of elements depends on the device that needs to be powered: if a higher output voltage is required, then a serial connection should be selected, and if a higher output current is required, then a parallel connection.</w:t>
      </w:r>
    </w:p>
    <w:p w14:paraId="022F833F" w14:textId="77777777" w:rsidR="00007A18" w:rsidRDefault="00007A18" w:rsidP="00007A18">
      <w:pPr>
        <w:pStyle w:val="MDPI52figure"/>
        <w:ind w:left="2608"/>
        <w:jc w:val="left"/>
        <w:rPr>
          <w:b/>
        </w:rPr>
      </w:pPr>
      <w:r w:rsidRPr="0019436F">
        <w:rPr>
          <w:noProof/>
          <w:lang w:val="ru-RU" w:eastAsia="ru-RU" w:bidi="ar-SA"/>
        </w:rPr>
        <w:drawing>
          <wp:inline distT="0" distB="0" distL="0" distR="0" wp14:anchorId="6264FC0A" wp14:editId="5725F7D4">
            <wp:extent cx="5020904" cy="1661822"/>
            <wp:effectExtent l="0" t="0" r="889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45727" cy="1670038"/>
                    </a:xfrm>
                    <a:prstGeom prst="rect">
                      <a:avLst/>
                    </a:prstGeom>
                    <a:noFill/>
                    <a:ln>
                      <a:noFill/>
                    </a:ln>
                  </pic:spPr>
                </pic:pic>
              </a:graphicData>
            </a:graphic>
          </wp:inline>
        </w:drawing>
      </w:r>
    </w:p>
    <w:p w14:paraId="73CABF68" w14:textId="00DC40E0" w:rsidR="00007A18" w:rsidRDefault="00007A18" w:rsidP="00007A18">
      <w:pPr>
        <w:pStyle w:val="MDPI51figurecaption"/>
        <w:jc w:val="both"/>
      </w:pPr>
      <w:r w:rsidRPr="00FA04F1">
        <w:rPr>
          <w:b/>
        </w:rPr>
        <w:t xml:space="preserve">Figure </w:t>
      </w:r>
      <w:r>
        <w:rPr>
          <w:b/>
        </w:rPr>
        <w:t>2</w:t>
      </w:r>
      <w:r w:rsidRPr="00FA04F1">
        <w:rPr>
          <w:b/>
        </w:rPr>
        <w:t xml:space="preserve">. </w:t>
      </w:r>
      <w:r w:rsidRPr="00007A18">
        <w:t>Electric scheme of axial-type PEG under active electric load and (b) structure scheme of PEG with proof mass: 1– piezoelectric cylindric element; 2– piezoelectric bimorph element; 3 – substrate; 4 – proof mass;</w:t>
      </w:r>
      <w:r>
        <w:t xml:space="preserve"> </w:t>
      </w:r>
      <w:r w:rsidRPr="00007A18">
        <w:t>5 – clamping bar of PEs (1) fixing;</w:t>
      </w:r>
      <w:r>
        <w:t xml:space="preserve"> </w:t>
      </w:r>
      <w:r w:rsidRPr="00007A18">
        <w:t>6 – place of PEG fixing (B is the movable base); p is the PEs polarization direction</w:t>
      </w:r>
    </w:p>
    <w:p w14:paraId="652428C4" w14:textId="77777777" w:rsidR="00223ECD" w:rsidRDefault="00223ECD" w:rsidP="00223ECD">
      <w:pPr>
        <w:pStyle w:val="MDPI31text"/>
      </w:pPr>
      <w:r w:rsidRPr="00007A18">
        <w:t>A schematic electrical diagram of a PEG connection with a resistive load is shown in Figure 2. The resistive load is supplied to each PE individually. Voltage is found at the contact points of the resistor. In numerical simulation, voltage is calculated as the difference of its amplitudes at the nodes of the FE element presented with an option indicating the type of resistor. The added weight can vary from 3 to 25 grams. In the experiment, we used the masses M = 3.71; 6.13 g. The proof mass was recorded at a distance of Lm = 150</w:t>
      </w:r>
      <w:r>
        <w:t xml:space="preserve"> to </w:t>
      </w:r>
      <w:r w:rsidRPr="00007A18">
        <w:t>230 mm of the left edge of the generator (</w:t>
      </w:r>
      <w:r>
        <w:t>Figure</w:t>
      </w:r>
      <w:r w:rsidRPr="00007A18">
        <w:t xml:space="preserve"> </w:t>
      </w:r>
      <w:r>
        <w:t>1</w:t>
      </w:r>
      <w:r w:rsidRPr="00007A18">
        <w:t>).</w:t>
      </w:r>
    </w:p>
    <w:p w14:paraId="0BCC58EC" w14:textId="77777777" w:rsidR="00DC453D" w:rsidRDefault="00DC453D" w:rsidP="00223ECD">
      <w:pPr>
        <w:pStyle w:val="MDPI31text"/>
      </w:pPr>
    </w:p>
    <w:p w14:paraId="542A297C" w14:textId="45BB047E" w:rsidR="00DC453D" w:rsidRDefault="00DC453D" w:rsidP="00DC453D">
      <w:pPr>
        <w:pStyle w:val="MDPI21heading1"/>
      </w:pPr>
      <w:r w:rsidRPr="001F31D1">
        <w:t xml:space="preserve">3. </w:t>
      </w:r>
      <w:r w:rsidRPr="00973391">
        <w:t xml:space="preserve">Theoretical description of the model of composite elastic, electroelastic and acoustic media </w:t>
      </w:r>
      <w:r>
        <w:t>by</w:t>
      </w:r>
      <w:r w:rsidRPr="00973391">
        <w:t xml:space="preserve"> FE simulation</w:t>
      </w:r>
    </w:p>
    <w:p w14:paraId="56C0B258" w14:textId="77777777" w:rsidR="00DC453D" w:rsidRPr="00223D33" w:rsidRDefault="00DC453D" w:rsidP="00DC453D">
      <w:pPr>
        <w:pStyle w:val="MDPI31text"/>
        <w:rPr>
          <w:color w:val="00B0F0"/>
        </w:rPr>
      </w:pPr>
      <w:r w:rsidRPr="00223D33">
        <w:rPr>
          <w:color w:val="00B0F0"/>
        </w:rPr>
        <w:t>The energy storage PEG is a composite elastic and electroelastic body. It is assumed that the device performs elastic small oscillations in a moving coordinate system. The rectilinear vertical motion of this system in the area of fixation is given by the law for steady oscillations</w:t>
      </w:r>
    </w:p>
    <w:tbl>
      <w:tblPr>
        <w:tblStyle w:val="ab"/>
        <w:tblW w:w="0" w:type="auto"/>
        <w:tblInd w:w="2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45"/>
        <w:gridCol w:w="822"/>
      </w:tblGrid>
      <w:tr w:rsidR="00223D33" w:rsidRPr="00223D33" w14:paraId="2B3EFF61" w14:textId="77777777" w:rsidTr="00223D33">
        <w:tc>
          <w:tcPr>
            <w:tcW w:w="6945" w:type="dxa"/>
          </w:tcPr>
          <w:p w14:paraId="3986C5A4" w14:textId="77777777" w:rsidR="00DC453D" w:rsidRPr="00223D33" w:rsidRDefault="00DC453D" w:rsidP="00DC453D">
            <w:pPr>
              <w:pStyle w:val="MDPI31text"/>
              <w:ind w:left="33" w:hanging="33"/>
              <w:rPr>
                <w:color w:val="00B0F0"/>
              </w:rPr>
            </w:pPr>
            <m:oMathPara>
              <m:oMath>
                <m:r>
                  <w:rPr>
                    <w:rFonts w:ascii="Cambria Math" w:eastAsia="Cambria Math" w:hAnsi="Cambria Math" w:cs="Cambria Math"/>
                    <w:color w:val="00B0F0"/>
                  </w:rPr>
                  <m:t>u</m:t>
                </m:r>
                <m:d>
                  <m:dPr>
                    <m:ctrlPr>
                      <w:rPr>
                        <w:rFonts w:ascii="Cambria Math" w:eastAsia="Cambria Math" w:hAnsi="Cambria Math" w:cs="Cambria Math"/>
                        <w:color w:val="00B0F0"/>
                      </w:rPr>
                    </m:ctrlPr>
                  </m:dPr>
                  <m:e>
                    <m:r>
                      <w:rPr>
                        <w:rFonts w:ascii="Cambria Math" w:eastAsia="Cambria Math" w:hAnsi="Cambria Math" w:cs="Cambria Math"/>
                        <w:color w:val="00B0F0"/>
                      </w:rPr>
                      <m:t>t</m:t>
                    </m:r>
                  </m:e>
                </m:d>
                <m:r>
                  <m:rPr>
                    <m:sty m:val="p"/>
                  </m:rPr>
                  <w:rPr>
                    <w:rFonts w:ascii="Cambria Math" w:eastAsia="Cambria Math" w:hAnsi="Cambria Math" w:cs="Cambria Math"/>
                    <w:color w:val="00B0F0"/>
                  </w:rPr>
                  <m:t>=</m:t>
                </m:r>
                <m:acc>
                  <m:accPr>
                    <m:chr m:val="̅"/>
                    <m:ctrlPr>
                      <w:rPr>
                        <w:rFonts w:ascii="Cambria Math" w:eastAsia="Cambria Math" w:hAnsi="Cambria Math" w:cs="Cambria Math"/>
                        <w:color w:val="00B0F0"/>
                      </w:rPr>
                    </m:ctrlPr>
                  </m:accPr>
                  <m:e>
                    <m:r>
                      <w:rPr>
                        <w:rFonts w:ascii="Cambria Math" w:eastAsia="Cambria Math" w:hAnsi="Cambria Math" w:cs="Cambria Math"/>
                        <w:color w:val="00B0F0"/>
                      </w:rPr>
                      <m:t>u</m:t>
                    </m:r>
                  </m:e>
                </m:acc>
                <m:r>
                  <m:rPr>
                    <m:sty m:val="p"/>
                  </m:rPr>
                  <w:rPr>
                    <w:rFonts w:ascii="Cambria Math" w:hAnsi="Cambria Math"/>
                    <w:color w:val="00B0F0"/>
                  </w:rPr>
                  <m:t> </m:t>
                </m:r>
                <m:sSup>
                  <m:sSupPr>
                    <m:ctrlPr>
                      <w:rPr>
                        <w:rFonts w:ascii="Cambria Math" w:eastAsia="Cambria Math" w:hAnsi="Cambria Math" w:cs="Cambria Math"/>
                        <w:color w:val="00B0F0"/>
                      </w:rPr>
                    </m:ctrlPr>
                  </m:sSupPr>
                  <m:e>
                    <m:r>
                      <w:rPr>
                        <w:rFonts w:ascii="Cambria Math" w:eastAsia="Cambria Math" w:hAnsi="Cambria Math" w:cs="Cambria Math"/>
                        <w:color w:val="00B0F0"/>
                      </w:rPr>
                      <m:t>e</m:t>
                    </m:r>
                  </m:e>
                  <m:sup>
                    <m:r>
                      <w:rPr>
                        <w:rFonts w:ascii="Cambria Math" w:eastAsia="Cambria Math" w:hAnsi="Cambria Math" w:cs="Cambria Math"/>
                        <w:color w:val="00B0F0"/>
                      </w:rPr>
                      <m:t>iωt</m:t>
                    </m:r>
                  </m:sup>
                </m:sSup>
              </m:oMath>
            </m:oMathPara>
          </w:p>
        </w:tc>
        <w:tc>
          <w:tcPr>
            <w:tcW w:w="822" w:type="dxa"/>
          </w:tcPr>
          <w:p w14:paraId="0258FF18" w14:textId="77777777" w:rsidR="00DC453D" w:rsidRPr="00223D33" w:rsidRDefault="00DC453D" w:rsidP="00DC453D">
            <w:pPr>
              <w:pStyle w:val="MDPI31text"/>
              <w:ind w:left="34" w:firstLine="0"/>
              <w:jc w:val="right"/>
              <w:rPr>
                <w:color w:val="00B0F0"/>
              </w:rPr>
            </w:pPr>
            <w:r w:rsidRPr="00223D33">
              <w:rPr>
                <w:color w:val="00B0F0"/>
              </w:rPr>
              <w:t>(1)</w:t>
            </w:r>
          </w:p>
        </w:tc>
      </w:tr>
    </w:tbl>
    <w:p w14:paraId="6F10C055" w14:textId="77777777" w:rsidR="00DC453D" w:rsidRPr="00223D33" w:rsidRDefault="00DC453D" w:rsidP="00DC453D">
      <w:pPr>
        <w:pStyle w:val="MDPI31text"/>
        <w:rPr>
          <w:color w:val="00B0F0"/>
        </w:rPr>
      </w:pPr>
      <w:r w:rsidRPr="00223D33">
        <w:rPr>
          <w:color w:val="00B0F0"/>
        </w:rPr>
        <w:t>Under these conditions, a sufficiently adequate mathematical model of the operation of the device is the initial-boundary value problem of the linear theory of electroelasticity [40, 41].</w:t>
      </w:r>
    </w:p>
    <w:p w14:paraId="1F433814" w14:textId="77777777" w:rsidR="00DC453D" w:rsidRPr="00223D33" w:rsidRDefault="00DC453D" w:rsidP="00DC453D">
      <w:pPr>
        <w:pStyle w:val="MDPI31text"/>
        <w:rPr>
          <w:color w:val="00B0F0"/>
        </w:rPr>
      </w:pPr>
      <w:r w:rsidRPr="00223D33">
        <w:rPr>
          <w:color w:val="00B0F0"/>
        </w:rPr>
        <w:t>In the general formulation, the equations for a piezoelectric medium are written as:</w:t>
      </w:r>
    </w:p>
    <w:tbl>
      <w:tblPr>
        <w:tblStyle w:val="ab"/>
        <w:tblW w:w="0" w:type="auto"/>
        <w:tblInd w:w="2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45"/>
        <w:gridCol w:w="822"/>
      </w:tblGrid>
      <w:tr w:rsidR="00223D33" w:rsidRPr="00223D33" w14:paraId="4D3B9806" w14:textId="77777777" w:rsidTr="00223D33">
        <w:tc>
          <w:tcPr>
            <w:tcW w:w="6945" w:type="dxa"/>
          </w:tcPr>
          <w:p w14:paraId="759D5C52" w14:textId="77777777" w:rsidR="00DC453D" w:rsidRPr="00223D33" w:rsidRDefault="00DC453D" w:rsidP="00DC453D">
            <w:pPr>
              <w:jc w:val="center"/>
              <w:rPr>
                <w:color w:val="00B0F0"/>
              </w:rPr>
            </w:pPr>
            <m:oMathPara>
              <m:oMath>
                <m:r>
                  <w:rPr>
                    <w:rFonts w:ascii="Cambria Math" w:eastAsia="Cambria Math" w:hAnsi="Cambria Math" w:cs="Cambria Math"/>
                    <w:color w:val="00B0F0"/>
                  </w:rPr>
                  <m:t>ρ</m:t>
                </m:r>
                <m:sSub>
                  <m:sSubPr>
                    <m:ctrlPr>
                      <w:rPr>
                        <w:rFonts w:ascii="Cambria Math" w:eastAsia="Cambria Math" w:hAnsi="Cambria Math" w:cs="Cambria Math"/>
                        <w:i/>
                        <w:color w:val="00B0F0"/>
                      </w:rPr>
                    </m:ctrlPr>
                  </m:sSubPr>
                  <m:e>
                    <m:acc>
                      <m:accPr>
                        <m:chr m:val="̈"/>
                        <m:ctrlPr>
                          <w:rPr>
                            <w:rFonts w:ascii="Cambria Math" w:eastAsia="Cambria Math" w:hAnsi="Cambria Math" w:cs="Cambria Math"/>
                            <w:i/>
                            <w:color w:val="00B0F0"/>
                          </w:rPr>
                        </m:ctrlPr>
                      </m:accPr>
                      <m:e>
                        <m:r>
                          <w:rPr>
                            <w:rFonts w:ascii="Cambria Math" w:eastAsia="Cambria Math" w:hAnsi="Cambria Math" w:cs="Cambria Math"/>
                            <w:color w:val="00B0F0"/>
                          </w:rPr>
                          <m:t>u</m:t>
                        </m:r>
                      </m:e>
                    </m:acc>
                  </m:e>
                  <m:sub>
                    <m:r>
                      <w:rPr>
                        <w:rFonts w:ascii="Cambria Math" w:eastAsia="Cambria Math" w:hAnsi="Cambria Math" w:cs="Cambria Math"/>
                        <w:color w:val="00B0F0"/>
                      </w:rPr>
                      <m:t>i</m:t>
                    </m:r>
                  </m:sub>
                </m:sSub>
                <m:r>
                  <w:rPr>
                    <w:rFonts w:ascii="Cambria Math" w:eastAsia="Cambria Math" w:hAnsi="Cambria Math" w:cs="Cambria Math"/>
                    <w:color w:val="00B0F0"/>
                  </w:rPr>
                  <m:t>+αρ</m:t>
                </m:r>
                <m:sSub>
                  <m:sSubPr>
                    <m:ctrlPr>
                      <w:rPr>
                        <w:rFonts w:ascii="Cambria Math" w:eastAsia="Cambria Math" w:hAnsi="Cambria Math" w:cs="Cambria Math"/>
                        <w:i/>
                        <w:color w:val="00B0F0"/>
                      </w:rPr>
                    </m:ctrlPr>
                  </m:sSubPr>
                  <m:e>
                    <m:acc>
                      <m:accPr>
                        <m:chr m:val="̇"/>
                        <m:ctrlPr>
                          <w:rPr>
                            <w:rFonts w:ascii="Cambria Math" w:eastAsia="Cambria Math" w:hAnsi="Cambria Math" w:cs="Cambria Math"/>
                            <w:i/>
                            <w:color w:val="00B0F0"/>
                          </w:rPr>
                        </m:ctrlPr>
                      </m:accPr>
                      <m:e>
                        <m:r>
                          <w:rPr>
                            <w:rFonts w:ascii="Cambria Math" w:eastAsia="Cambria Math" w:hAnsi="Cambria Math" w:cs="Cambria Math"/>
                            <w:color w:val="00B0F0"/>
                          </w:rPr>
                          <m:t>u</m:t>
                        </m:r>
                      </m:e>
                    </m:acc>
                  </m:e>
                  <m:sub>
                    <m:r>
                      <w:rPr>
                        <w:rFonts w:ascii="Cambria Math" w:eastAsia="Cambria Math" w:hAnsi="Cambria Math" w:cs="Cambria Math"/>
                        <w:color w:val="00B0F0"/>
                      </w:rPr>
                      <m:t>i</m:t>
                    </m:r>
                  </m:sub>
                </m:sSub>
                <m:r>
                  <w:rPr>
                    <w:rFonts w:ascii="Cambria Math" w:eastAsia="Cambria Math" w:hAnsi="Cambria Math" w:cs="Cambria Math"/>
                    <w:color w:val="00B0F0"/>
                  </w:rPr>
                  <m:t>-</m:t>
                </m:r>
                <m:sSub>
                  <m:sSubPr>
                    <m:ctrlPr>
                      <w:rPr>
                        <w:rFonts w:ascii="Cambria Math" w:eastAsia="Cambria Math" w:hAnsi="Cambria Math" w:cs="Cambria Math"/>
                        <w:i/>
                        <w:color w:val="00B0F0"/>
                      </w:rPr>
                    </m:ctrlPr>
                  </m:sSubPr>
                  <m:e>
                    <m:r>
                      <w:rPr>
                        <w:rFonts w:ascii="Cambria Math" w:eastAsia="Cambria Math" w:hAnsi="Cambria Math" w:cs="Cambria Math"/>
                        <w:color w:val="00B0F0"/>
                      </w:rPr>
                      <m:t>σ</m:t>
                    </m:r>
                  </m:e>
                  <m:sub>
                    <m:r>
                      <w:rPr>
                        <w:rFonts w:ascii="Cambria Math" w:eastAsia="Cambria Math" w:hAnsi="Cambria Math" w:cs="Cambria Math"/>
                        <w:color w:val="00B0F0"/>
                      </w:rPr>
                      <m:t>ijj</m:t>
                    </m:r>
                  </m:sub>
                </m:sSub>
                <m:r>
                  <w:rPr>
                    <w:rFonts w:ascii="Cambria Math" w:eastAsia="Cambria Math" w:hAnsi="Cambria Math" w:cs="Cambria Math"/>
                    <w:color w:val="00B0F0"/>
                  </w:rPr>
                  <m:t>=</m:t>
                </m:r>
                <m:sSub>
                  <m:sSubPr>
                    <m:ctrlPr>
                      <w:rPr>
                        <w:rFonts w:ascii="Cambria Math" w:eastAsia="Cambria Math" w:hAnsi="Cambria Math" w:cs="Cambria Math"/>
                        <w:i/>
                        <w:color w:val="00B0F0"/>
                      </w:rPr>
                    </m:ctrlPr>
                  </m:sSubPr>
                  <m:e>
                    <m:r>
                      <w:rPr>
                        <w:rFonts w:ascii="Cambria Math" w:eastAsia="Cambria Math" w:hAnsi="Cambria Math" w:cs="Cambria Math"/>
                        <w:color w:val="00B0F0"/>
                      </w:rPr>
                      <m:t>f</m:t>
                    </m:r>
                  </m:e>
                  <m:sub>
                    <m:r>
                      <w:rPr>
                        <w:rFonts w:ascii="Cambria Math" w:eastAsia="Cambria Math" w:hAnsi="Cambria Math" w:cs="Cambria Math"/>
                        <w:color w:val="00B0F0"/>
                      </w:rPr>
                      <m:t>i</m:t>
                    </m:r>
                  </m:sub>
                </m:sSub>
                <m:r>
                  <w:rPr>
                    <w:rFonts w:ascii="Cambria Math" w:eastAsia="Cambria Math" w:hAnsi="Cambria Math" w:cs="Cambria Math"/>
                    <w:color w:val="00B0F0"/>
                  </w:rPr>
                  <m:t>;</m:t>
                </m:r>
              </m:oMath>
            </m:oMathPara>
          </w:p>
          <w:p w14:paraId="30EBA80E" w14:textId="77777777" w:rsidR="00DC453D" w:rsidRPr="00223D33" w:rsidRDefault="00D120DD" w:rsidP="00DC453D">
            <w:pPr>
              <w:jc w:val="center"/>
              <w:rPr>
                <w:rFonts w:eastAsiaTheme="minorEastAsia"/>
                <w:color w:val="00B0F0"/>
              </w:rPr>
            </w:pPr>
            <m:oMath>
              <m:sSub>
                <m:sSubPr>
                  <m:ctrlPr>
                    <w:rPr>
                      <w:rFonts w:ascii="Cambria Math" w:eastAsia="Cambria Math" w:hAnsi="Cambria Math" w:cs="Cambria Math"/>
                      <w:i/>
                      <w:color w:val="00B0F0"/>
                    </w:rPr>
                  </m:ctrlPr>
                </m:sSubPr>
                <m:e>
                  <m:r>
                    <w:rPr>
                      <w:rFonts w:ascii="Cambria Math" w:eastAsia="Cambria Math" w:hAnsi="Cambria Math" w:cs="Cambria Math"/>
                      <w:color w:val="00B0F0"/>
                    </w:rPr>
                    <m:t>D</m:t>
                  </m:r>
                </m:e>
                <m:sub>
                  <m:r>
                    <w:rPr>
                      <w:rFonts w:ascii="Cambria Math" w:eastAsia="Cambria Math" w:hAnsi="Cambria Math" w:cs="Cambria Math"/>
                      <w:color w:val="00B0F0"/>
                    </w:rPr>
                    <m:t>i,i</m:t>
                  </m:r>
                </m:sub>
              </m:sSub>
              <m:r>
                <w:rPr>
                  <w:rFonts w:ascii="Cambria Math" w:eastAsia="Cambria Math" w:hAnsi="Cambria Math" w:cs="Cambria Math"/>
                  <w:color w:val="00B0F0"/>
                </w:rPr>
                <m:t>=0</m:t>
              </m:r>
            </m:oMath>
            <w:r w:rsidR="00DC453D" w:rsidRPr="00223D33">
              <w:rPr>
                <w:rFonts w:eastAsiaTheme="minorEastAsia"/>
                <w:color w:val="00B0F0"/>
              </w:rPr>
              <w:t>;</w:t>
            </w:r>
          </w:p>
          <w:p w14:paraId="5B9AFB13" w14:textId="77777777" w:rsidR="00DC453D" w:rsidRPr="00223D33" w:rsidRDefault="00D120DD" w:rsidP="00DC453D">
            <w:pPr>
              <w:jc w:val="center"/>
              <w:rPr>
                <w:rFonts w:eastAsiaTheme="minorEastAsia"/>
                <w:color w:val="00B0F0"/>
              </w:rPr>
            </w:pPr>
            <m:oMath>
              <m:sSub>
                <m:sSubPr>
                  <m:ctrlPr>
                    <w:rPr>
                      <w:rFonts w:ascii="Cambria Math" w:eastAsia="Cambria Math" w:hAnsi="Cambria Math" w:cs="Cambria Math"/>
                      <w:i/>
                      <w:color w:val="00B0F0"/>
                    </w:rPr>
                  </m:ctrlPr>
                </m:sSubPr>
                <m:e>
                  <m:r>
                    <w:rPr>
                      <w:rFonts w:ascii="Cambria Math" w:eastAsia="Cambria Math" w:hAnsi="Cambria Math" w:cs="Cambria Math"/>
                      <w:color w:val="00B0F0"/>
                    </w:rPr>
                    <m:t>σ</m:t>
                  </m:r>
                </m:e>
                <m:sub>
                  <m:r>
                    <w:rPr>
                      <w:rFonts w:ascii="Cambria Math" w:eastAsia="Cambria Math" w:hAnsi="Cambria Math" w:cs="Cambria Math"/>
                      <w:color w:val="00B0F0"/>
                    </w:rPr>
                    <m:t>ij</m:t>
                  </m:r>
                </m:sub>
              </m:sSub>
              <m:r>
                <w:rPr>
                  <w:rFonts w:ascii="Cambria Math" w:eastAsia="Cambria Math" w:hAnsi="Cambria Math" w:cs="Cambria Math"/>
                  <w:color w:val="00B0F0"/>
                </w:rPr>
                <m:t>=</m:t>
              </m:r>
              <m:sSub>
                <m:sSubPr>
                  <m:ctrlPr>
                    <w:rPr>
                      <w:rFonts w:ascii="Cambria Math" w:eastAsia="Cambria Math" w:hAnsi="Cambria Math" w:cs="Cambria Math"/>
                      <w:i/>
                      <w:color w:val="00B0F0"/>
                    </w:rPr>
                  </m:ctrlPr>
                </m:sSubPr>
                <m:e>
                  <m:r>
                    <w:rPr>
                      <w:rFonts w:ascii="Cambria Math" w:eastAsia="Cambria Math" w:hAnsi="Cambria Math" w:cs="Cambria Math"/>
                      <w:color w:val="00B0F0"/>
                    </w:rPr>
                    <m:t>c</m:t>
                  </m:r>
                </m:e>
                <m:sub>
                  <m:r>
                    <w:rPr>
                      <w:rFonts w:ascii="Cambria Math" w:eastAsia="Cambria Math" w:hAnsi="Cambria Math" w:cs="Cambria Math"/>
                      <w:color w:val="00B0F0"/>
                    </w:rPr>
                    <m:t>ijkl</m:t>
                  </m:r>
                </m:sub>
              </m:sSub>
              <m:d>
                <m:dPr>
                  <m:ctrlPr>
                    <w:rPr>
                      <w:rFonts w:ascii="Cambria Math" w:eastAsia="Cambria Math" w:hAnsi="Cambria Math" w:cs="Cambria Math"/>
                      <w:i/>
                      <w:color w:val="00B0F0"/>
                    </w:rPr>
                  </m:ctrlPr>
                </m:dPr>
                <m:e>
                  <m:sSub>
                    <m:sSubPr>
                      <m:ctrlPr>
                        <w:rPr>
                          <w:rFonts w:ascii="Cambria Math" w:eastAsia="Cambria Math" w:hAnsi="Cambria Math" w:cs="Cambria Math"/>
                          <w:i/>
                          <w:color w:val="00B0F0"/>
                        </w:rPr>
                      </m:ctrlPr>
                    </m:sSubPr>
                    <m:e>
                      <m:r>
                        <w:rPr>
                          <w:rFonts w:ascii="Cambria Math" w:eastAsia="Cambria Math" w:hAnsi="Cambria Math" w:cs="Cambria Math"/>
                          <w:color w:val="00B0F0"/>
                        </w:rPr>
                        <m:t>ε</m:t>
                      </m:r>
                    </m:e>
                    <m:sub>
                      <m:r>
                        <w:rPr>
                          <w:rFonts w:ascii="Cambria Math" w:eastAsia="Cambria Math" w:hAnsi="Cambria Math" w:cs="Cambria Math"/>
                          <w:color w:val="00B0F0"/>
                        </w:rPr>
                        <m:t>kl</m:t>
                      </m:r>
                    </m:sub>
                  </m:sSub>
                  <m:r>
                    <w:rPr>
                      <w:rFonts w:ascii="Cambria Math" w:eastAsia="Cambria Math" w:hAnsi="Cambria Math" w:cs="Cambria Math"/>
                      <w:color w:val="00B0F0"/>
                    </w:rPr>
                    <m:t>+</m:t>
                  </m:r>
                  <m:sSub>
                    <m:sSubPr>
                      <m:ctrlPr>
                        <w:rPr>
                          <w:rFonts w:ascii="Cambria Math" w:eastAsia="Cambria Math" w:hAnsi="Cambria Math" w:cs="Cambria Math"/>
                          <w:i/>
                          <w:color w:val="00B0F0"/>
                        </w:rPr>
                      </m:ctrlPr>
                    </m:sSubPr>
                    <m:e>
                      <m:r>
                        <w:rPr>
                          <w:rFonts w:ascii="Cambria Math" w:eastAsia="Cambria Math" w:hAnsi="Cambria Math" w:cs="Cambria Math"/>
                          <w:color w:val="00B0F0"/>
                        </w:rPr>
                        <m:t>β</m:t>
                      </m:r>
                      <m:acc>
                        <m:accPr>
                          <m:chr m:val="̇"/>
                          <m:ctrlPr>
                            <w:rPr>
                              <w:rFonts w:ascii="Cambria Math" w:eastAsia="Cambria Math" w:hAnsi="Cambria Math" w:cs="Cambria Math"/>
                              <w:i/>
                              <w:color w:val="00B0F0"/>
                            </w:rPr>
                          </m:ctrlPr>
                        </m:accPr>
                        <m:e>
                          <m:r>
                            <w:rPr>
                              <w:rFonts w:ascii="Cambria Math" w:eastAsia="Cambria Math" w:hAnsi="Cambria Math" w:cs="Cambria Math"/>
                              <w:color w:val="00B0F0"/>
                            </w:rPr>
                            <m:t>ε</m:t>
                          </m:r>
                        </m:e>
                      </m:acc>
                    </m:e>
                    <m:sub>
                      <m:r>
                        <w:rPr>
                          <w:rFonts w:ascii="Cambria Math" w:eastAsia="Cambria Math" w:hAnsi="Cambria Math" w:cs="Cambria Math"/>
                          <w:color w:val="00B0F0"/>
                        </w:rPr>
                        <m:t>kl</m:t>
                      </m:r>
                    </m:sub>
                  </m:sSub>
                </m:e>
              </m:d>
              <m:r>
                <w:rPr>
                  <w:rFonts w:ascii="Cambria Math" w:eastAsia="Cambria Math" w:hAnsi="Cambria Math" w:cs="Cambria Math"/>
                  <w:color w:val="00B0F0"/>
                </w:rPr>
                <m:t>-</m:t>
              </m:r>
              <m:sSub>
                <m:sSubPr>
                  <m:ctrlPr>
                    <w:rPr>
                      <w:rFonts w:ascii="Cambria Math" w:eastAsia="Cambria Math" w:hAnsi="Cambria Math" w:cs="Cambria Math"/>
                      <w:i/>
                      <w:color w:val="00B0F0"/>
                    </w:rPr>
                  </m:ctrlPr>
                </m:sSubPr>
                <m:e>
                  <m:r>
                    <w:rPr>
                      <w:rFonts w:ascii="Cambria Math" w:eastAsia="Cambria Math" w:hAnsi="Cambria Math" w:cs="Cambria Math"/>
                      <w:color w:val="00B0F0"/>
                    </w:rPr>
                    <m:t>e</m:t>
                  </m:r>
                </m:e>
                <m:sub>
                  <m:r>
                    <w:rPr>
                      <w:rFonts w:ascii="Cambria Math" w:eastAsia="Cambria Math" w:hAnsi="Cambria Math" w:cs="Cambria Math"/>
                      <w:color w:val="00B0F0"/>
                    </w:rPr>
                    <m:t>ijk</m:t>
                  </m:r>
                </m:sub>
              </m:sSub>
              <m:sSub>
                <m:sSubPr>
                  <m:ctrlPr>
                    <w:rPr>
                      <w:rFonts w:ascii="Cambria Math" w:eastAsia="Cambria Math" w:hAnsi="Cambria Math" w:cs="Cambria Math"/>
                      <w:i/>
                      <w:color w:val="00B0F0"/>
                    </w:rPr>
                  </m:ctrlPr>
                </m:sSubPr>
                <m:e>
                  <m:r>
                    <w:rPr>
                      <w:rFonts w:ascii="Cambria Math" w:eastAsia="Cambria Math" w:hAnsi="Cambria Math" w:cs="Cambria Math"/>
                      <w:color w:val="00B0F0"/>
                    </w:rPr>
                    <m:t>E</m:t>
                  </m:r>
                </m:e>
                <m:sub>
                  <m:r>
                    <w:rPr>
                      <w:rFonts w:ascii="Cambria Math" w:eastAsia="Cambria Math" w:hAnsi="Cambria Math" w:cs="Cambria Math"/>
                      <w:color w:val="00B0F0"/>
                    </w:rPr>
                    <m:t>k</m:t>
                  </m:r>
                </m:sub>
              </m:sSub>
            </m:oMath>
            <w:r w:rsidR="00DC453D" w:rsidRPr="00223D33">
              <w:rPr>
                <w:rFonts w:eastAsiaTheme="minorEastAsia"/>
                <w:color w:val="00B0F0"/>
              </w:rPr>
              <w:t>;</w:t>
            </w:r>
          </w:p>
          <w:p w14:paraId="639EE782" w14:textId="77777777" w:rsidR="00DC453D" w:rsidRPr="00223D33" w:rsidRDefault="00D120DD" w:rsidP="00DC453D">
            <w:pPr>
              <w:tabs>
                <w:tab w:val="left" w:pos="709"/>
              </w:tabs>
              <w:jc w:val="center"/>
              <w:rPr>
                <w:rFonts w:eastAsiaTheme="minorEastAsia"/>
                <w:color w:val="00B0F0"/>
              </w:rPr>
            </w:pPr>
            <m:oMathPara>
              <m:oMath>
                <m:sSub>
                  <m:sSubPr>
                    <m:ctrlPr>
                      <w:rPr>
                        <w:rFonts w:ascii="Cambria Math" w:eastAsia="Cambria Math" w:hAnsi="Cambria Math" w:cs="Cambria Math"/>
                        <w:i/>
                        <w:color w:val="00B0F0"/>
                      </w:rPr>
                    </m:ctrlPr>
                  </m:sSubPr>
                  <m:e>
                    <m:r>
                      <w:rPr>
                        <w:rFonts w:ascii="Cambria Math" w:eastAsia="Cambria Math" w:hAnsi="Cambria Math" w:cs="Cambria Math"/>
                        <w:color w:val="00B0F0"/>
                      </w:rPr>
                      <m:t>D</m:t>
                    </m:r>
                  </m:e>
                  <m:sub>
                    <m:r>
                      <w:rPr>
                        <w:rFonts w:ascii="Cambria Math" w:eastAsia="Cambria Math" w:hAnsi="Cambria Math" w:cs="Cambria Math"/>
                        <w:color w:val="00B0F0"/>
                      </w:rPr>
                      <m:t>i</m:t>
                    </m:r>
                  </m:sub>
                </m:sSub>
                <m:r>
                  <w:rPr>
                    <w:rFonts w:ascii="Cambria Math" w:eastAsia="Cambria Math" w:hAnsi="Cambria Math" w:cs="Cambria Math"/>
                    <w:color w:val="00B0F0"/>
                  </w:rPr>
                  <m:t>+</m:t>
                </m:r>
                <m:sSub>
                  <m:sSubPr>
                    <m:ctrlPr>
                      <w:rPr>
                        <w:rFonts w:ascii="Cambria Math" w:eastAsia="Cambria Math" w:hAnsi="Cambria Math" w:cs="Cambria Math"/>
                        <w:i/>
                        <w:color w:val="00B0F0"/>
                      </w:rPr>
                    </m:ctrlPr>
                  </m:sSubPr>
                  <m:e>
                    <m:r>
                      <w:rPr>
                        <w:rFonts w:ascii="Cambria Math" w:eastAsia="Cambria Math" w:hAnsi="Cambria Math" w:cs="Cambria Math"/>
                        <w:color w:val="00B0F0"/>
                      </w:rPr>
                      <m:t>ς</m:t>
                    </m:r>
                  </m:e>
                  <m:sub>
                    <m:r>
                      <w:rPr>
                        <w:rFonts w:ascii="Cambria Math" w:eastAsia="Cambria Math" w:hAnsi="Cambria Math" w:cs="Cambria Math"/>
                        <w:color w:val="00B0F0"/>
                      </w:rPr>
                      <m:t>d</m:t>
                    </m:r>
                  </m:sub>
                </m:sSub>
                <m:sSub>
                  <m:sSubPr>
                    <m:ctrlPr>
                      <w:rPr>
                        <w:rFonts w:ascii="Cambria Math" w:eastAsia="Cambria Math" w:hAnsi="Cambria Math" w:cs="Cambria Math"/>
                        <w:i/>
                        <w:color w:val="00B0F0"/>
                      </w:rPr>
                    </m:ctrlPr>
                  </m:sSubPr>
                  <m:e>
                    <m:acc>
                      <m:accPr>
                        <m:chr m:val="̇"/>
                        <m:ctrlPr>
                          <w:rPr>
                            <w:rFonts w:ascii="Cambria Math" w:eastAsia="Cambria Math" w:hAnsi="Cambria Math" w:cs="Cambria Math"/>
                            <w:i/>
                            <w:color w:val="00B0F0"/>
                          </w:rPr>
                        </m:ctrlPr>
                      </m:accPr>
                      <m:e>
                        <m:r>
                          <w:rPr>
                            <w:rFonts w:ascii="Cambria Math" w:eastAsia="Cambria Math" w:hAnsi="Cambria Math" w:cs="Cambria Math"/>
                            <w:color w:val="00B0F0"/>
                          </w:rPr>
                          <m:t>D</m:t>
                        </m:r>
                      </m:e>
                    </m:acc>
                  </m:e>
                  <m:sub>
                    <m:r>
                      <w:rPr>
                        <w:rFonts w:ascii="Cambria Math" w:eastAsia="Cambria Math" w:hAnsi="Cambria Math" w:cs="Cambria Math"/>
                        <w:color w:val="00B0F0"/>
                      </w:rPr>
                      <m:t>i</m:t>
                    </m:r>
                  </m:sub>
                </m:sSub>
                <m:sSub>
                  <m:sSubPr>
                    <m:ctrlPr>
                      <w:rPr>
                        <w:rFonts w:ascii="Cambria Math" w:eastAsia="Cambria Math" w:hAnsi="Cambria Math" w:cs="Cambria Math"/>
                        <w:i/>
                        <w:color w:val="00B0F0"/>
                      </w:rPr>
                    </m:ctrlPr>
                  </m:sSubPr>
                  <m:e>
                    <m:r>
                      <w:rPr>
                        <w:rFonts w:ascii="Cambria Math" w:eastAsia="Cambria Math" w:hAnsi="Cambria Math" w:cs="Cambria Math"/>
                        <w:color w:val="00B0F0"/>
                      </w:rPr>
                      <m:t>=e</m:t>
                    </m:r>
                  </m:e>
                  <m:sub>
                    <m:r>
                      <w:rPr>
                        <w:rFonts w:ascii="Cambria Math" w:eastAsia="Cambria Math" w:hAnsi="Cambria Math" w:cs="Cambria Math"/>
                        <w:color w:val="00B0F0"/>
                      </w:rPr>
                      <m:t>ikl</m:t>
                    </m:r>
                  </m:sub>
                </m:sSub>
                <m:d>
                  <m:dPr>
                    <m:ctrlPr>
                      <w:rPr>
                        <w:rFonts w:ascii="Cambria Math" w:eastAsia="Cambria Math" w:hAnsi="Cambria Math" w:cs="Cambria Math"/>
                        <w:i/>
                        <w:color w:val="00B0F0"/>
                      </w:rPr>
                    </m:ctrlPr>
                  </m:dPr>
                  <m:e>
                    <m:sSub>
                      <m:sSubPr>
                        <m:ctrlPr>
                          <w:rPr>
                            <w:rFonts w:ascii="Cambria Math" w:eastAsia="Cambria Math" w:hAnsi="Cambria Math" w:cs="Cambria Math"/>
                            <w:i/>
                            <w:color w:val="00B0F0"/>
                          </w:rPr>
                        </m:ctrlPr>
                      </m:sSubPr>
                      <m:e>
                        <m:r>
                          <w:rPr>
                            <w:rFonts w:ascii="Cambria Math" w:eastAsia="Cambria Math" w:hAnsi="Cambria Math" w:cs="Cambria Math"/>
                            <w:color w:val="00B0F0"/>
                          </w:rPr>
                          <m:t>ε</m:t>
                        </m:r>
                      </m:e>
                      <m:sub>
                        <m:r>
                          <w:rPr>
                            <w:rFonts w:ascii="Cambria Math" w:eastAsia="Cambria Math" w:hAnsi="Cambria Math" w:cs="Cambria Math"/>
                            <w:color w:val="00B0F0"/>
                          </w:rPr>
                          <m:t>kl</m:t>
                        </m:r>
                      </m:sub>
                    </m:sSub>
                    <m:r>
                      <w:rPr>
                        <w:rFonts w:ascii="Cambria Math" w:eastAsia="Cambria Math" w:hAnsi="Cambria Math" w:cs="Cambria Math"/>
                        <w:color w:val="00B0F0"/>
                      </w:rPr>
                      <m:t>+</m:t>
                    </m:r>
                    <m:sSub>
                      <m:sSubPr>
                        <m:ctrlPr>
                          <w:rPr>
                            <w:rFonts w:ascii="Cambria Math" w:eastAsia="Cambria Math" w:hAnsi="Cambria Math" w:cs="Cambria Math"/>
                            <w:i/>
                            <w:color w:val="00B0F0"/>
                          </w:rPr>
                        </m:ctrlPr>
                      </m:sSubPr>
                      <m:e>
                        <m:sSub>
                          <m:sSubPr>
                            <m:ctrlPr>
                              <w:rPr>
                                <w:rFonts w:ascii="Cambria Math" w:eastAsia="Cambria Math" w:hAnsi="Cambria Math" w:cs="Cambria Math"/>
                                <w:i/>
                                <w:color w:val="00B0F0"/>
                              </w:rPr>
                            </m:ctrlPr>
                          </m:sSubPr>
                          <m:e>
                            <m:r>
                              <w:rPr>
                                <w:rFonts w:ascii="Cambria Math" w:eastAsia="Cambria Math" w:hAnsi="Cambria Math" w:cs="Cambria Math"/>
                                <w:color w:val="00B0F0"/>
                              </w:rPr>
                              <m:t>ς</m:t>
                            </m:r>
                          </m:e>
                          <m:sub>
                            <m:r>
                              <w:rPr>
                                <w:rFonts w:ascii="Cambria Math" w:eastAsia="Cambria Math" w:hAnsi="Cambria Math" w:cs="Cambria Math"/>
                                <w:color w:val="00B0F0"/>
                              </w:rPr>
                              <m:t>d</m:t>
                            </m:r>
                          </m:sub>
                        </m:sSub>
                        <m:acc>
                          <m:accPr>
                            <m:chr m:val="̇"/>
                            <m:ctrlPr>
                              <w:rPr>
                                <w:rFonts w:ascii="Cambria Math" w:eastAsia="Cambria Math" w:hAnsi="Cambria Math" w:cs="Cambria Math"/>
                                <w:i/>
                                <w:color w:val="00B0F0"/>
                              </w:rPr>
                            </m:ctrlPr>
                          </m:accPr>
                          <m:e>
                            <m:r>
                              <w:rPr>
                                <w:rFonts w:ascii="Cambria Math" w:eastAsia="Cambria Math" w:hAnsi="Cambria Math" w:cs="Cambria Math"/>
                                <w:color w:val="00B0F0"/>
                              </w:rPr>
                              <m:t>ε</m:t>
                            </m:r>
                          </m:e>
                        </m:acc>
                      </m:e>
                      <m:sub>
                        <m:r>
                          <w:rPr>
                            <w:rFonts w:ascii="Cambria Math" w:eastAsia="Cambria Math" w:hAnsi="Cambria Math" w:cs="Cambria Math"/>
                            <w:color w:val="00B0F0"/>
                          </w:rPr>
                          <m:t>kl</m:t>
                        </m:r>
                      </m:sub>
                    </m:sSub>
                  </m:e>
                </m:d>
                <m:r>
                  <w:rPr>
                    <w:rFonts w:ascii="Cambria Math" w:eastAsia="Cambria Math" w:hAnsi="Cambria Math" w:cs="Cambria Math"/>
                    <w:color w:val="00B0F0"/>
                  </w:rPr>
                  <m:t>-</m:t>
                </m:r>
                <m:sSub>
                  <m:sSubPr>
                    <m:ctrlPr>
                      <w:rPr>
                        <w:rFonts w:ascii="Cambria Math" w:eastAsia="Cambria Math" w:hAnsi="Cambria Math" w:cs="Cambria Math"/>
                        <w:i/>
                        <w:color w:val="00B0F0"/>
                      </w:rPr>
                    </m:ctrlPr>
                  </m:sSubPr>
                  <m:e>
                    <m:r>
                      <w:rPr>
                        <w:rFonts w:ascii="Cambria Math" w:eastAsia="Cambria Math" w:hAnsi="Cambria Math" w:cs="Cambria Math"/>
                        <w:color w:val="00B0F0"/>
                      </w:rPr>
                      <m:t>ϵ</m:t>
                    </m:r>
                  </m:e>
                  <m:sub>
                    <m:r>
                      <w:rPr>
                        <w:rFonts w:ascii="Cambria Math" w:eastAsia="Cambria Math" w:hAnsi="Cambria Math" w:cs="Cambria Math"/>
                        <w:color w:val="00B0F0"/>
                      </w:rPr>
                      <m:t>ik</m:t>
                    </m:r>
                  </m:sub>
                </m:sSub>
                <m:sSub>
                  <m:sSubPr>
                    <m:ctrlPr>
                      <w:rPr>
                        <w:rFonts w:ascii="Cambria Math" w:eastAsia="Cambria Math" w:hAnsi="Cambria Math" w:cs="Cambria Math"/>
                        <w:i/>
                        <w:color w:val="00B0F0"/>
                      </w:rPr>
                    </m:ctrlPr>
                  </m:sSubPr>
                  <m:e>
                    <m:r>
                      <w:rPr>
                        <w:rFonts w:ascii="Cambria Math" w:eastAsia="Cambria Math" w:hAnsi="Cambria Math" w:cs="Cambria Math"/>
                        <w:color w:val="00B0F0"/>
                      </w:rPr>
                      <m:t>E</m:t>
                    </m:r>
                  </m:e>
                  <m:sub>
                    <m:r>
                      <w:rPr>
                        <w:rFonts w:ascii="Cambria Math" w:eastAsia="Cambria Math" w:hAnsi="Cambria Math" w:cs="Cambria Math"/>
                        <w:color w:val="00B0F0"/>
                      </w:rPr>
                      <m:t>k</m:t>
                    </m:r>
                  </m:sub>
                </m:sSub>
                <m:r>
                  <w:rPr>
                    <w:rFonts w:ascii="Cambria Math" w:eastAsia="Cambria Math" w:hAnsi="Cambria Math" w:cs="Cambria Math"/>
                    <w:color w:val="00B0F0"/>
                  </w:rPr>
                  <m:t>;</m:t>
                </m:r>
              </m:oMath>
            </m:oMathPara>
          </w:p>
          <w:p w14:paraId="62245DBC" w14:textId="77777777" w:rsidR="00DC453D" w:rsidRPr="00223D33" w:rsidRDefault="00D120DD" w:rsidP="00DC453D">
            <w:pPr>
              <w:jc w:val="center"/>
              <w:rPr>
                <w:rFonts w:eastAsiaTheme="minorEastAsia"/>
                <w:color w:val="00B0F0"/>
              </w:rPr>
            </w:pPr>
            <m:oMath>
              <m:sSub>
                <m:sSubPr>
                  <m:ctrlPr>
                    <w:rPr>
                      <w:rFonts w:ascii="Cambria Math" w:eastAsia="Cambria Math" w:hAnsi="Cambria Math" w:cs="Cambria Math"/>
                      <w:i/>
                      <w:color w:val="00B0F0"/>
                    </w:rPr>
                  </m:ctrlPr>
                </m:sSubPr>
                <m:e>
                  <m:r>
                    <w:rPr>
                      <w:rFonts w:ascii="Cambria Math" w:eastAsia="Cambria Math" w:hAnsi="Cambria Math" w:cs="Cambria Math"/>
                      <w:color w:val="00B0F0"/>
                    </w:rPr>
                    <m:t>ε</m:t>
                  </m:r>
                </m:e>
                <m:sub>
                  <m:r>
                    <w:rPr>
                      <w:rFonts w:ascii="Cambria Math" w:eastAsia="Cambria Math" w:hAnsi="Cambria Math" w:cs="Cambria Math"/>
                      <w:color w:val="00B0F0"/>
                    </w:rPr>
                    <m:t>kl</m:t>
                  </m:r>
                </m:sub>
              </m:sSub>
              <m:r>
                <w:rPr>
                  <w:rFonts w:ascii="Cambria Math" w:eastAsia="Cambria Math" w:hAnsi="Cambria Math" w:cs="Cambria Math"/>
                  <w:color w:val="00B0F0"/>
                </w:rPr>
                <m:t>=</m:t>
              </m:r>
              <m:d>
                <m:dPr>
                  <m:ctrlPr>
                    <w:rPr>
                      <w:rFonts w:ascii="Cambria Math" w:eastAsia="Cambria Math" w:hAnsi="Cambria Math" w:cs="Cambria Math"/>
                      <w:i/>
                      <w:color w:val="00B0F0"/>
                    </w:rPr>
                  </m:ctrlPr>
                </m:dPr>
                <m:e>
                  <m:sSub>
                    <m:sSubPr>
                      <m:ctrlPr>
                        <w:rPr>
                          <w:rFonts w:ascii="Cambria Math" w:eastAsia="Cambria Math" w:hAnsi="Cambria Math" w:cs="Cambria Math"/>
                          <w:i/>
                          <w:color w:val="00B0F0"/>
                        </w:rPr>
                      </m:ctrlPr>
                    </m:sSubPr>
                    <m:e>
                      <m:r>
                        <w:rPr>
                          <w:rFonts w:ascii="Cambria Math" w:eastAsia="Cambria Math" w:hAnsi="Cambria Math" w:cs="Cambria Math"/>
                          <w:color w:val="00B0F0"/>
                        </w:rPr>
                        <m:t>u</m:t>
                      </m:r>
                    </m:e>
                    <m:sub>
                      <m:r>
                        <w:rPr>
                          <w:rFonts w:ascii="Cambria Math" w:eastAsia="Cambria Math" w:hAnsi="Cambria Math" w:cs="Cambria Math"/>
                          <w:color w:val="00B0F0"/>
                        </w:rPr>
                        <m:t>kl</m:t>
                      </m:r>
                    </m:sub>
                  </m:sSub>
                  <m:r>
                    <w:rPr>
                      <w:rFonts w:ascii="Cambria Math" w:eastAsia="Cambria Math" w:hAnsi="Cambria Math" w:cs="Cambria Math"/>
                      <w:color w:val="00B0F0"/>
                    </w:rPr>
                    <m:t>+</m:t>
                  </m:r>
                  <m:sSub>
                    <m:sSubPr>
                      <m:ctrlPr>
                        <w:rPr>
                          <w:rFonts w:ascii="Cambria Math" w:eastAsia="Cambria Math" w:hAnsi="Cambria Math" w:cs="Cambria Math"/>
                          <w:i/>
                          <w:color w:val="00B0F0"/>
                        </w:rPr>
                      </m:ctrlPr>
                    </m:sSubPr>
                    <m:e>
                      <m:r>
                        <w:rPr>
                          <w:rFonts w:ascii="Cambria Math" w:eastAsia="Cambria Math" w:hAnsi="Cambria Math" w:cs="Cambria Math"/>
                          <w:color w:val="00B0F0"/>
                        </w:rPr>
                        <m:t>u</m:t>
                      </m:r>
                    </m:e>
                    <m:sub>
                      <m:r>
                        <w:rPr>
                          <w:rFonts w:ascii="Cambria Math" w:eastAsia="Cambria Math" w:hAnsi="Cambria Math" w:cs="Cambria Math"/>
                          <w:color w:val="00B0F0"/>
                        </w:rPr>
                        <m:t>lk</m:t>
                      </m:r>
                    </m:sub>
                  </m:sSub>
                </m:e>
              </m:d>
              <m:r>
                <w:rPr>
                  <w:rFonts w:ascii="Cambria Math" w:eastAsia="Cambria Math" w:hAnsi="Cambria Math" w:cs="Cambria Math"/>
                  <w:color w:val="00B0F0"/>
                </w:rPr>
                <m:t>/2</m:t>
              </m:r>
            </m:oMath>
            <w:r w:rsidR="00DC453D" w:rsidRPr="00223D33">
              <w:rPr>
                <w:rFonts w:eastAsiaTheme="minorEastAsia"/>
                <w:color w:val="00B0F0"/>
              </w:rPr>
              <w:t>;</w:t>
            </w:r>
          </w:p>
          <w:p w14:paraId="6A3A6CED" w14:textId="282CEAA3" w:rsidR="00DC453D" w:rsidRPr="00223D33" w:rsidRDefault="00D120DD" w:rsidP="00DC453D">
            <w:pPr>
              <w:pStyle w:val="MDPI31text"/>
              <w:ind w:left="33" w:hanging="33"/>
              <w:jc w:val="center"/>
              <w:rPr>
                <w:color w:val="00B0F0"/>
              </w:rPr>
            </w:pPr>
            <m:oMath>
              <m:sSub>
                <m:sSubPr>
                  <m:ctrlPr>
                    <w:rPr>
                      <w:rFonts w:ascii="Cambria Math" w:eastAsia="Cambria Math" w:hAnsi="Cambria Math" w:cs="Cambria Math"/>
                      <w:i/>
                      <w:color w:val="00B0F0"/>
                    </w:rPr>
                  </m:ctrlPr>
                </m:sSubPr>
                <m:e>
                  <m:r>
                    <w:rPr>
                      <w:rFonts w:ascii="Cambria Math" w:eastAsia="Cambria Math" w:hAnsi="Cambria Math" w:cs="Cambria Math"/>
                      <w:color w:val="00B0F0"/>
                    </w:rPr>
                    <m:t>E</m:t>
                  </m:r>
                </m:e>
                <m:sub>
                  <m:r>
                    <w:rPr>
                      <w:rFonts w:ascii="Cambria Math" w:eastAsia="Cambria Math" w:hAnsi="Cambria Math" w:cs="Cambria Math"/>
                      <w:color w:val="00B0F0"/>
                    </w:rPr>
                    <m:t>k</m:t>
                  </m:r>
                </m:sub>
              </m:sSub>
              <m:r>
                <w:rPr>
                  <w:rFonts w:ascii="Cambria Math" w:eastAsia="Cambria Math" w:hAnsi="Cambria Math" w:cs="Cambria Math"/>
                  <w:color w:val="00B0F0"/>
                </w:rPr>
                <m:t>=-</m:t>
              </m:r>
              <m:sSub>
                <m:sSubPr>
                  <m:ctrlPr>
                    <w:rPr>
                      <w:rFonts w:ascii="Cambria Math" w:eastAsia="Cambria Math" w:hAnsi="Cambria Math" w:cs="Cambria Math"/>
                      <w:i/>
                      <w:color w:val="00B0F0"/>
                    </w:rPr>
                  </m:ctrlPr>
                </m:sSubPr>
                <m:e>
                  <m:r>
                    <w:rPr>
                      <w:rFonts w:ascii="Cambria Math" w:eastAsia="Cambria Math" w:hAnsi="Cambria Math" w:cs="Cambria Math"/>
                      <w:color w:val="00B0F0"/>
                    </w:rPr>
                    <m:t>φ</m:t>
                  </m:r>
                </m:e>
                <m:sub>
                  <m:r>
                    <w:rPr>
                      <w:rFonts w:ascii="Cambria Math" w:eastAsia="Cambria Math" w:hAnsi="Cambria Math" w:cs="Cambria Math"/>
                      <w:color w:val="00B0F0"/>
                    </w:rPr>
                    <m:t>k</m:t>
                  </m:r>
                </m:sub>
              </m:sSub>
            </m:oMath>
            <w:r w:rsidR="00DC453D" w:rsidRPr="00223D33">
              <w:rPr>
                <w:rFonts w:eastAsiaTheme="minorEastAsia"/>
                <w:color w:val="00B0F0"/>
              </w:rPr>
              <w:t>;</w:t>
            </w:r>
          </w:p>
        </w:tc>
        <w:tc>
          <w:tcPr>
            <w:tcW w:w="822" w:type="dxa"/>
          </w:tcPr>
          <w:p w14:paraId="5E3233EC" w14:textId="77777777" w:rsidR="00DC453D" w:rsidRPr="00223D33" w:rsidRDefault="00DC453D" w:rsidP="00DC453D">
            <w:pPr>
              <w:rPr>
                <w:color w:val="00B0F0"/>
              </w:rPr>
            </w:pPr>
          </w:p>
          <w:p w14:paraId="46FED43A" w14:textId="77777777" w:rsidR="00DC453D" w:rsidRPr="00223D33" w:rsidRDefault="00DC453D" w:rsidP="00DC453D">
            <w:pPr>
              <w:rPr>
                <w:color w:val="00B0F0"/>
              </w:rPr>
            </w:pPr>
          </w:p>
          <w:p w14:paraId="392099B3" w14:textId="77777777" w:rsidR="00DC453D" w:rsidRPr="00223D33" w:rsidRDefault="00DC453D" w:rsidP="00DC453D">
            <w:pPr>
              <w:rPr>
                <w:color w:val="00B0F0"/>
              </w:rPr>
            </w:pPr>
          </w:p>
          <w:p w14:paraId="5E71C265" w14:textId="32B53FB2" w:rsidR="00DC453D" w:rsidRPr="00223D33" w:rsidRDefault="00DC453D" w:rsidP="00DC453D">
            <w:pPr>
              <w:pStyle w:val="MDPI31text"/>
              <w:ind w:left="34" w:firstLine="0"/>
              <w:jc w:val="right"/>
              <w:rPr>
                <w:color w:val="00B0F0"/>
              </w:rPr>
            </w:pPr>
            <w:r w:rsidRPr="00223D33">
              <w:rPr>
                <w:color w:val="00B0F0"/>
              </w:rPr>
              <w:t>(2)</w:t>
            </w:r>
          </w:p>
        </w:tc>
      </w:tr>
    </w:tbl>
    <w:p w14:paraId="47D504A0" w14:textId="77777777" w:rsidR="00DC453D" w:rsidRPr="00223D33" w:rsidRDefault="00DC453D" w:rsidP="00223ECD">
      <w:pPr>
        <w:pStyle w:val="MDPI31text"/>
        <w:rPr>
          <w:color w:val="00B0F0"/>
        </w:rPr>
      </w:pPr>
    </w:p>
    <w:p w14:paraId="5593CFCA" w14:textId="2AB32637" w:rsidR="00DC453D" w:rsidRPr="00223D33" w:rsidRDefault="00DC453D" w:rsidP="00DC453D">
      <w:pPr>
        <w:pStyle w:val="MDPI31text"/>
        <w:rPr>
          <w:color w:val="00B0F0"/>
        </w:rPr>
      </w:pPr>
      <w:r w:rsidRPr="00223D33">
        <w:rPr>
          <w:color w:val="00B0F0"/>
        </w:rPr>
        <w:t xml:space="preserve">where </w:t>
      </w:r>
      <w:r w:rsidR="00CD29A6">
        <w:rPr>
          <w:color w:val="00B0F0"/>
        </w:rPr>
        <w:t>ρ</w:t>
      </w:r>
      <w:r w:rsidRPr="00223D33">
        <w:rPr>
          <w:color w:val="00B0F0"/>
        </w:rPr>
        <w:t xml:space="preserve"> is the material density; </w:t>
      </w:r>
    </w:p>
    <w:p w14:paraId="2297676E" w14:textId="42A484CF" w:rsidR="00DC453D" w:rsidRPr="00223D33" w:rsidRDefault="00D120DD" w:rsidP="00DC453D">
      <w:pPr>
        <w:pStyle w:val="MDPI31text"/>
        <w:rPr>
          <w:color w:val="00B0F0"/>
        </w:rPr>
      </w:pPr>
      <m:oMath>
        <m:sSub>
          <m:sSubPr>
            <m:ctrlPr>
              <w:rPr>
                <w:rFonts w:ascii="Cambria Math" w:eastAsia="Cambria Math" w:hAnsi="Cambria Math" w:cs="Cambria Math"/>
                <w:i/>
                <w:color w:val="00B0F0"/>
              </w:rPr>
            </m:ctrlPr>
          </m:sSubPr>
          <m:e>
            <m:r>
              <w:rPr>
                <w:rFonts w:ascii="Cambria Math" w:eastAsia="Cambria Math" w:hAnsi="Cambria Math" w:cs="Cambria Math"/>
                <w:color w:val="00B0F0"/>
              </w:rPr>
              <m:t>u</m:t>
            </m:r>
          </m:e>
          <m:sub>
            <m:r>
              <w:rPr>
                <w:rFonts w:ascii="Cambria Math" w:eastAsia="Cambria Math" w:hAnsi="Cambria Math" w:cs="Cambria Math"/>
                <w:color w:val="00B0F0"/>
              </w:rPr>
              <m:t>i</m:t>
            </m:r>
          </m:sub>
        </m:sSub>
        <m:r>
          <w:rPr>
            <w:rFonts w:ascii="Cambria Math" w:eastAsia="Cambria Math" w:hAnsi="Cambria Math" w:cs="Cambria Math"/>
            <w:color w:val="00B0F0"/>
          </w:rPr>
          <m:t xml:space="preserve"> </m:t>
        </m:r>
      </m:oMath>
      <w:r w:rsidR="00DC453D" w:rsidRPr="00223D33">
        <w:rPr>
          <w:color w:val="00B0F0"/>
        </w:rPr>
        <w:t xml:space="preserve">are the components of the displacement vector; </w:t>
      </w:r>
    </w:p>
    <w:p w14:paraId="2567A1C8" w14:textId="176995A1" w:rsidR="00DC453D" w:rsidRPr="00223D33" w:rsidRDefault="00D120DD" w:rsidP="00DC453D">
      <w:pPr>
        <w:pStyle w:val="MDPI31text"/>
        <w:rPr>
          <w:color w:val="00B0F0"/>
        </w:rPr>
      </w:pPr>
      <m:oMath>
        <m:sSub>
          <m:sSubPr>
            <m:ctrlPr>
              <w:rPr>
                <w:rFonts w:ascii="Cambria Math" w:eastAsia="Cambria Math" w:hAnsi="Cambria Math" w:cs="Cambria Math"/>
                <w:i/>
                <w:color w:val="00B0F0"/>
              </w:rPr>
            </m:ctrlPr>
          </m:sSubPr>
          <m:e>
            <m:r>
              <w:rPr>
                <w:rFonts w:ascii="Cambria Math" w:eastAsia="Cambria Math" w:hAnsi="Cambria Math" w:cs="Cambria Math"/>
                <w:color w:val="00B0F0"/>
              </w:rPr>
              <m:t>σ</m:t>
            </m:r>
          </m:e>
          <m:sub>
            <m:r>
              <w:rPr>
                <w:rFonts w:ascii="Cambria Math" w:eastAsia="Cambria Math" w:hAnsi="Cambria Math" w:cs="Cambria Math"/>
                <w:color w:val="00B0F0"/>
              </w:rPr>
              <m:t>ij</m:t>
            </m:r>
          </m:sub>
        </m:sSub>
        <m:r>
          <w:rPr>
            <w:rFonts w:ascii="Cambria Math" w:eastAsia="Cambria Math" w:hAnsi="Cambria Math" w:cs="Cambria Math"/>
            <w:color w:val="00B0F0"/>
          </w:rPr>
          <m:t xml:space="preserve"> </m:t>
        </m:r>
      </m:oMath>
      <w:r w:rsidR="00DC453D" w:rsidRPr="00223D33">
        <w:rPr>
          <w:color w:val="00B0F0"/>
        </w:rPr>
        <w:t xml:space="preserve">are the components of the stress tensor; </w:t>
      </w:r>
    </w:p>
    <w:p w14:paraId="13B63FB0" w14:textId="0B568E8A" w:rsidR="00DC453D" w:rsidRPr="00223D33" w:rsidRDefault="00CD29A6" w:rsidP="00DC453D">
      <w:pPr>
        <w:pStyle w:val="MDPI31text"/>
        <w:rPr>
          <w:color w:val="00B0F0"/>
        </w:rPr>
      </w:pPr>
      <m:oMath>
        <m:r>
          <w:rPr>
            <w:rFonts w:ascii="Cambria Math" w:eastAsia="Cambria Math" w:hAnsi="Cambria Math" w:cs="Cambria Math"/>
            <w:color w:val="00B0F0"/>
          </w:rPr>
          <m:t>f</m:t>
        </m:r>
      </m:oMath>
      <w:r w:rsidRPr="00223D33">
        <w:rPr>
          <w:color w:val="00B0F0"/>
        </w:rPr>
        <w:t xml:space="preserve"> </w:t>
      </w:r>
      <w:r w:rsidR="00DC453D" w:rsidRPr="00223D33">
        <w:rPr>
          <w:color w:val="00B0F0"/>
        </w:rPr>
        <w:t xml:space="preserve">are the components of the vector of the density of mass forces; </w:t>
      </w:r>
    </w:p>
    <w:p w14:paraId="51B60818" w14:textId="77777777" w:rsidR="00DC453D" w:rsidRPr="00223D33" w:rsidRDefault="00D120DD" w:rsidP="00DC453D">
      <w:pPr>
        <w:pStyle w:val="MDPI31text"/>
        <w:rPr>
          <w:color w:val="00B0F0"/>
        </w:rPr>
      </w:pPr>
      <m:oMath>
        <m:sSub>
          <m:sSubPr>
            <m:ctrlPr>
              <w:rPr>
                <w:rFonts w:ascii="Cambria Math" w:eastAsia="Cambria Math" w:hAnsi="Cambria Math" w:cs="Cambria Math"/>
                <w:color w:val="00B0F0"/>
              </w:rPr>
            </m:ctrlPr>
          </m:sSubPr>
          <m:e>
            <m:r>
              <w:rPr>
                <w:rFonts w:ascii="Cambria Math" w:eastAsia="Cambria Math" w:hAnsi="Cambria Math" w:cs="Cambria Math"/>
                <w:color w:val="00B0F0"/>
              </w:rPr>
              <m:t>D</m:t>
            </m:r>
          </m:e>
          <m:sub>
            <m:r>
              <w:rPr>
                <w:rFonts w:ascii="Cambria Math" w:eastAsia="Cambria Math" w:hAnsi="Cambria Math" w:cs="Cambria Math"/>
                <w:color w:val="00B0F0"/>
              </w:rPr>
              <m:t>i</m:t>
            </m:r>
          </m:sub>
        </m:sSub>
        <m:r>
          <m:rPr>
            <m:sty m:val="p"/>
          </m:rPr>
          <w:rPr>
            <w:rFonts w:ascii="Cambria Math" w:eastAsia="Cambria Math" w:hAnsi="Cambria Math" w:cs="Cambria Math"/>
            <w:color w:val="00B0F0"/>
          </w:rPr>
          <m:t xml:space="preserve"> </m:t>
        </m:r>
      </m:oMath>
      <w:r w:rsidR="00DC453D" w:rsidRPr="00223D33">
        <w:rPr>
          <w:color w:val="00B0F0"/>
        </w:rPr>
        <w:t xml:space="preserve">are the components of the electric induction vector; </w:t>
      </w:r>
    </w:p>
    <w:p w14:paraId="4F6173A8" w14:textId="1120404C" w:rsidR="00DC453D" w:rsidRPr="00223D33" w:rsidRDefault="00D120DD" w:rsidP="00DC453D">
      <w:pPr>
        <w:pStyle w:val="MDPI31text"/>
        <w:rPr>
          <w:color w:val="00B0F0"/>
        </w:rPr>
      </w:pPr>
      <m:oMath>
        <m:sSub>
          <m:sSubPr>
            <m:ctrlPr>
              <w:rPr>
                <w:rFonts w:ascii="Cambria Math" w:eastAsia="Cambria Math" w:hAnsi="Cambria Math" w:cs="Cambria Math"/>
                <w:i/>
                <w:color w:val="00B0F0"/>
              </w:rPr>
            </m:ctrlPr>
          </m:sSubPr>
          <m:e>
            <m:r>
              <w:rPr>
                <w:rFonts w:ascii="Cambria Math" w:eastAsia="Cambria Math" w:hAnsi="Cambria Math" w:cs="Cambria Math"/>
                <w:color w:val="00B0F0"/>
              </w:rPr>
              <m:t>c</m:t>
            </m:r>
          </m:e>
          <m:sub>
            <m:r>
              <w:rPr>
                <w:rFonts w:ascii="Cambria Math" w:eastAsia="Cambria Math" w:hAnsi="Cambria Math" w:cs="Cambria Math"/>
                <w:color w:val="00B0F0"/>
              </w:rPr>
              <m:t>ijkl</m:t>
            </m:r>
          </m:sub>
        </m:sSub>
        <m:r>
          <w:rPr>
            <w:rFonts w:ascii="Cambria Math" w:eastAsia="Cambria Math" w:hAnsi="Cambria Math" w:cs="Cambria Math"/>
            <w:color w:val="00B0F0"/>
          </w:rPr>
          <m:t xml:space="preserve"> </m:t>
        </m:r>
      </m:oMath>
      <w:r w:rsidR="00DC453D" w:rsidRPr="00223D33">
        <w:rPr>
          <w:color w:val="00B0F0"/>
        </w:rPr>
        <w:t xml:space="preserve">are the components of the fourth rank tensor of the elastic moduli; </w:t>
      </w:r>
    </w:p>
    <w:p w14:paraId="689EE64B" w14:textId="3C9BF3B8" w:rsidR="00DC453D" w:rsidRPr="00223D33" w:rsidRDefault="00D120DD" w:rsidP="00DC453D">
      <w:pPr>
        <w:pStyle w:val="MDPI31text"/>
        <w:rPr>
          <w:color w:val="00B0F0"/>
        </w:rPr>
      </w:pPr>
      <m:oMath>
        <m:sSub>
          <m:sSubPr>
            <m:ctrlPr>
              <w:rPr>
                <w:rFonts w:ascii="Cambria Math" w:eastAsia="Cambria Math" w:hAnsi="Cambria Math" w:cs="Cambria Math"/>
                <w:i/>
                <w:color w:val="00B0F0"/>
              </w:rPr>
            </m:ctrlPr>
          </m:sSubPr>
          <m:e>
            <m:r>
              <w:rPr>
                <w:rFonts w:ascii="Cambria Math" w:eastAsia="Cambria Math" w:hAnsi="Cambria Math" w:cs="Cambria Math"/>
                <w:color w:val="00B0F0"/>
              </w:rPr>
              <m:t>e</m:t>
            </m:r>
          </m:e>
          <m:sub>
            <m:r>
              <w:rPr>
                <w:rFonts w:ascii="Cambria Math" w:eastAsia="Cambria Math" w:hAnsi="Cambria Math" w:cs="Cambria Math"/>
                <w:color w:val="00B0F0"/>
              </w:rPr>
              <m:t xml:space="preserve">ikl </m:t>
            </m:r>
          </m:sub>
        </m:sSub>
      </m:oMath>
      <w:r w:rsidR="00DC453D" w:rsidRPr="00223D33">
        <w:rPr>
          <w:color w:val="00B0F0"/>
        </w:rPr>
        <w:t xml:space="preserve">are the components of the third rank tensor of piezoelectric coefficients; </w:t>
      </w:r>
    </w:p>
    <w:p w14:paraId="32F5CB86" w14:textId="3ED4F727" w:rsidR="00DC453D" w:rsidRPr="00223D33" w:rsidRDefault="00D120DD" w:rsidP="00DC453D">
      <w:pPr>
        <w:pStyle w:val="MDPI31text"/>
        <w:rPr>
          <w:color w:val="00B0F0"/>
        </w:rPr>
      </w:pPr>
      <m:oMath>
        <m:sSub>
          <m:sSubPr>
            <m:ctrlPr>
              <w:rPr>
                <w:rFonts w:ascii="Cambria Math" w:eastAsia="Cambria Math" w:hAnsi="Cambria Math" w:cs="Cambria Math"/>
                <w:i/>
                <w:color w:val="00B0F0"/>
              </w:rPr>
            </m:ctrlPr>
          </m:sSubPr>
          <m:e>
            <m:r>
              <w:rPr>
                <w:rFonts w:ascii="Cambria Math" w:eastAsia="Cambria Math" w:hAnsi="Cambria Math" w:cs="Cambria Math"/>
                <w:color w:val="00B0F0"/>
              </w:rPr>
              <m:t>ε</m:t>
            </m:r>
          </m:e>
          <m:sub>
            <m:r>
              <w:rPr>
                <w:rFonts w:ascii="Cambria Math" w:eastAsia="Cambria Math" w:hAnsi="Cambria Math" w:cs="Cambria Math"/>
                <w:color w:val="00B0F0"/>
              </w:rPr>
              <m:t>kl</m:t>
            </m:r>
          </m:sub>
        </m:sSub>
        <m:r>
          <w:rPr>
            <w:rFonts w:ascii="Cambria Math" w:eastAsia="Cambria Math" w:hAnsi="Cambria Math" w:cs="Cambria Math"/>
            <w:color w:val="00B0F0"/>
          </w:rPr>
          <m:t xml:space="preserve"> </m:t>
        </m:r>
      </m:oMath>
      <w:r w:rsidR="00DC453D" w:rsidRPr="00223D33">
        <w:rPr>
          <w:color w:val="00B0F0"/>
        </w:rPr>
        <w:t xml:space="preserve">are the components of strain tensor; </w:t>
      </w:r>
    </w:p>
    <w:p w14:paraId="1A8DAC53" w14:textId="491D7CC7" w:rsidR="00DC453D" w:rsidRPr="00223D33" w:rsidRDefault="00D120DD" w:rsidP="00DC453D">
      <w:pPr>
        <w:pStyle w:val="MDPI31text"/>
        <w:rPr>
          <w:color w:val="00B0F0"/>
        </w:rPr>
      </w:pPr>
      <m:oMath>
        <m:sSub>
          <m:sSubPr>
            <m:ctrlPr>
              <w:rPr>
                <w:rFonts w:ascii="Cambria Math" w:eastAsia="Cambria Math" w:hAnsi="Cambria Math" w:cs="Cambria Math"/>
                <w:i/>
                <w:color w:val="00B0F0"/>
              </w:rPr>
            </m:ctrlPr>
          </m:sSubPr>
          <m:e>
            <m:r>
              <w:rPr>
                <w:rFonts w:ascii="Cambria Math" w:eastAsia="Cambria Math" w:hAnsi="Cambria Math" w:cs="Cambria Math"/>
                <w:color w:val="00B0F0"/>
              </w:rPr>
              <m:t>E</m:t>
            </m:r>
          </m:e>
          <m:sub>
            <m:r>
              <w:rPr>
                <w:rFonts w:ascii="Cambria Math" w:eastAsia="Cambria Math" w:hAnsi="Cambria Math" w:cs="Cambria Math"/>
                <w:color w:val="00B0F0"/>
              </w:rPr>
              <m:t>k</m:t>
            </m:r>
          </m:sub>
        </m:sSub>
        <m:r>
          <w:rPr>
            <w:rFonts w:ascii="Cambria Math" w:eastAsia="Cambria Math" w:hAnsi="Cambria Math" w:cs="Cambria Math"/>
            <w:color w:val="00B0F0"/>
          </w:rPr>
          <m:t xml:space="preserve"> </m:t>
        </m:r>
      </m:oMath>
      <w:r w:rsidR="00DC453D" w:rsidRPr="00223D33">
        <w:rPr>
          <w:color w:val="00B0F0"/>
        </w:rPr>
        <w:t xml:space="preserve">are the components of the electric field vector; </w:t>
      </w:r>
    </w:p>
    <w:p w14:paraId="48189B0F" w14:textId="77777777" w:rsidR="00DC453D" w:rsidRPr="00223D33" w:rsidRDefault="00D120DD" w:rsidP="00DC453D">
      <w:pPr>
        <w:pStyle w:val="MDPI31text"/>
        <w:rPr>
          <w:color w:val="00B0F0"/>
        </w:rPr>
      </w:pPr>
      <m:oMath>
        <m:sSub>
          <m:sSubPr>
            <m:ctrlPr>
              <w:rPr>
                <w:rFonts w:ascii="Cambria Math" w:eastAsia="Cambria Math" w:hAnsi="Cambria Math" w:cs="Cambria Math"/>
                <w:color w:val="00B0F0"/>
              </w:rPr>
            </m:ctrlPr>
          </m:sSubPr>
          <m:e>
            <m:r>
              <w:rPr>
                <w:rFonts w:ascii="Cambria Math" w:eastAsia="Cambria Math" w:hAnsi="Cambria Math" w:cs="Cambria Math"/>
                <w:color w:val="00B0F0"/>
              </w:rPr>
              <m:t>φ</m:t>
            </m:r>
          </m:e>
          <m:sub>
            <m:r>
              <w:rPr>
                <w:rFonts w:ascii="Cambria Math" w:eastAsia="Cambria Math" w:hAnsi="Cambria Math" w:cs="Cambria Math"/>
                <w:color w:val="00B0F0"/>
              </w:rPr>
              <m:t>k</m:t>
            </m:r>
          </m:sub>
        </m:sSub>
        <m:r>
          <m:rPr>
            <m:sty m:val="p"/>
          </m:rPr>
          <w:rPr>
            <w:rFonts w:ascii="Cambria Math" w:eastAsia="Cambria Math" w:hAnsi="Cambria Math" w:cs="Cambria Math"/>
            <w:color w:val="00B0F0"/>
          </w:rPr>
          <m:t xml:space="preserve"> </m:t>
        </m:r>
      </m:oMath>
      <w:r w:rsidR="00DC453D" w:rsidRPr="00223D33">
        <w:rPr>
          <w:color w:val="00B0F0"/>
        </w:rPr>
        <w:t xml:space="preserve">is the electric potential; </w:t>
      </w:r>
    </w:p>
    <w:p w14:paraId="73015D0C" w14:textId="77777777" w:rsidR="00DC453D" w:rsidRPr="00223D33" w:rsidRDefault="00D120DD" w:rsidP="00DC453D">
      <w:pPr>
        <w:pStyle w:val="MDPI31text"/>
        <w:rPr>
          <w:color w:val="00B0F0"/>
        </w:rPr>
      </w:pPr>
      <m:oMath>
        <m:sSub>
          <m:sSubPr>
            <m:ctrlPr>
              <w:rPr>
                <w:rFonts w:ascii="Cambria Math" w:eastAsia="Cambria Math" w:hAnsi="Cambria Math" w:cs="Cambria Math"/>
                <w:color w:val="00B0F0"/>
              </w:rPr>
            </m:ctrlPr>
          </m:sSubPr>
          <m:e>
            <m:r>
              <w:rPr>
                <w:rFonts w:ascii="Cambria Math" w:eastAsia="Cambria Math" w:hAnsi="Cambria Math" w:cs="Cambria Math"/>
                <w:color w:val="00B0F0"/>
              </w:rPr>
              <m:t>ϵ</m:t>
            </m:r>
          </m:e>
          <m:sub>
            <m:r>
              <w:rPr>
                <w:rFonts w:ascii="Cambria Math" w:eastAsia="Cambria Math" w:hAnsi="Cambria Math" w:cs="Cambria Math"/>
                <w:color w:val="00B0F0"/>
              </w:rPr>
              <m:t>ik</m:t>
            </m:r>
          </m:sub>
        </m:sSub>
        <m:r>
          <m:rPr>
            <m:sty m:val="p"/>
          </m:rPr>
          <w:rPr>
            <w:rFonts w:ascii="Cambria Math" w:eastAsia="Cambria Math" w:hAnsi="Cambria Math" w:cs="Cambria Math"/>
            <w:color w:val="00B0F0"/>
          </w:rPr>
          <m:t xml:space="preserve"> </m:t>
        </m:r>
      </m:oMath>
      <w:r w:rsidR="00DC453D" w:rsidRPr="00223D33">
        <w:rPr>
          <w:color w:val="00B0F0"/>
        </w:rPr>
        <w:t xml:space="preserve">are the components of the dielectric constants tensor; </w:t>
      </w:r>
    </w:p>
    <w:p w14:paraId="165B83F5" w14:textId="63D69D27" w:rsidR="00DC453D" w:rsidRPr="00223D33" w:rsidRDefault="00CD29A6" w:rsidP="00DC453D">
      <w:pPr>
        <w:pStyle w:val="MDPI31text"/>
        <w:rPr>
          <w:color w:val="00B0F0"/>
        </w:rPr>
      </w:pPr>
      <m:oMath>
        <m:r>
          <w:rPr>
            <w:rFonts w:ascii="Cambria Math" w:eastAsia="Cambria Math" w:hAnsi="Cambria Math" w:cs="Cambria Math"/>
            <w:color w:val="00B0F0"/>
          </w:rPr>
          <m:t xml:space="preserve">α, β, </m:t>
        </m:r>
        <m:r>
          <m:rPr>
            <m:sty m:val="p"/>
          </m:rPr>
          <w:rPr>
            <w:rFonts w:ascii="Cambria Math" w:hAnsi="Cambria Math"/>
            <w:color w:val="00B0F0"/>
          </w:rPr>
          <w:sym w:font="Symbol" w:char="F07A"/>
        </m:r>
        <m:r>
          <m:rPr>
            <m:sty m:val="p"/>
          </m:rPr>
          <w:rPr>
            <w:rFonts w:ascii="Cambria Math"/>
            <w:color w:val="00B0F0"/>
            <w:vertAlign w:val="subscript"/>
          </w:rPr>
          <m:t xml:space="preserve"> </m:t>
        </m:r>
      </m:oMath>
      <w:r w:rsidR="00DC453D" w:rsidRPr="00223D33">
        <w:rPr>
          <w:color w:val="00B0F0"/>
        </w:rPr>
        <w:t xml:space="preserve">are non-negative damping coefficients (the value of </w:t>
      </w:r>
      <w:r w:rsidR="00DC453D" w:rsidRPr="00223D33">
        <w:rPr>
          <w:color w:val="00B0F0"/>
        </w:rPr>
        <w:sym w:font="Symbol" w:char="F07A"/>
      </w:r>
      <w:r w:rsidR="00DC453D" w:rsidRPr="00CD29A6">
        <w:rPr>
          <w:color w:val="00B0F0"/>
          <w:vertAlign w:val="subscript"/>
        </w:rPr>
        <w:t>d</w:t>
      </w:r>
      <w:r w:rsidR="00DC453D" w:rsidRPr="00223D33">
        <w:rPr>
          <w:color w:val="00B0F0"/>
        </w:rPr>
        <w:t xml:space="preserve"> is </w:t>
      </w:r>
      <w:r>
        <w:rPr>
          <w:color w:val="00B0F0"/>
        </w:rPr>
        <w:t>used in ANSYS software).</w:t>
      </w:r>
    </w:p>
    <w:p w14:paraId="45E066BE" w14:textId="77777777" w:rsidR="00DC453D" w:rsidRPr="00223D33" w:rsidRDefault="00DC453D" w:rsidP="00DC453D">
      <w:pPr>
        <w:spacing w:line="228" w:lineRule="auto"/>
        <w:ind w:left="2608" w:firstLine="454"/>
        <w:rPr>
          <w:color w:val="00B0F0"/>
        </w:rPr>
      </w:pPr>
      <w:r w:rsidRPr="00223D33">
        <w:rPr>
          <w:color w:val="00B0F0"/>
        </w:rPr>
        <w:t>For elastic medium we have:</w:t>
      </w:r>
    </w:p>
    <w:tbl>
      <w:tblPr>
        <w:tblStyle w:val="ab"/>
        <w:tblW w:w="0" w:type="auto"/>
        <w:tblInd w:w="2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45"/>
        <w:gridCol w:w="822"/>
      </w:tblGrid>
      <w:tr w:rsidR="00223D33" w:rsidRPr="00223D33" w14:paraId="447FBA5F" w14:textId="77777777" w:rsidTr="00223D33">
        <w:tc>
          <w:tcPr>
            <w:tcW w:w="6945" w:type="dxa"/>
          </w:tcPr>
          <w:p w14:paraId="3B991F66" w14:textId="77777777" w:rsidR="00DC453D" w:rsidRPr="00223D33" w:rsidRDefault="00DC453D" w:rsidP="00DC453D">
            <w:pPr>
              <w:rPr>
                <w:rFonts w:eastAsiaTheme="minorEastAsia"/>
                <w:color w:val="00B0F0"/>
              </w:rPr>
            </w:pPr>
            <m:oMathPara>
              <m:oMath>
                <m:r>
                  <w:rPr>
                    <w:rFonts w:ascii="Cambria Math" w:eastAsia="Cambria Math" w:hAnsi="Cambria Math" w:cs="Cambria Math"/>
                    <w:color w:val="00B0F0"/>
                  </w:rPr>
                  <m:t>ρ</m:t>
                </m:r>
                <m:sSub>
                  <m:sSubPr>
                    <m:ctrlPr>
                      <w:rPr>
                        <w:rFonts w:ascii="Cambria Math" w:eastAsia="Cambria Math" w:hAnsi="Cambria Math" w:cs="Cambria Math"/>
                        <w:i/>
                        <w:color w:val="00B0F0"/>
                      </w:rPr>
                    </m:ctrlPr>
                  </m:sSubPr>
                  <m:e>
                    <m:acc>
                      <m:accPr>
                        <m:chr m:val="̈"/>
                        <m:ctrlPr>
                          <w:rPr>
                            <w:rFonts w:ascii="Cambria Math" w:eastAsia="Cambria Math" w:hAnsi="Cambria Math" w:cs="Cambria Math"/>
                            <w:i/>
                            <w:color w:val="00B0F0"/>
                          </w:rPr>
                        </m:ctrlPr>
                      </m:accPr>
                      <m:e>
                        <m:r>
                          <w:rPr>
                            <w:rFonts w:ascii="Cambria Math" w:eastAsia="Cambria Math" w:hAnsi="Cambria Math" w:cs="Cambria Math"/>
                            <w:color w:val="00B0F0"/>
                          </w:rPr>
                          <m:t>u</m:t>
                        </m:r>
                      </m:e>
                    </m:acc>
                  </m:e>
                  <m:sub>
                    <m:r>
                      <w:rPr>
                        <w:rFonts w:ascii="Cambria Math" w:eastAsia="Cambria Math" w:hAnsi="Cambria Math" w:cs="Cambria Math"/>
                        <w:color w:val="00B0F0"/>
                      </w:rPr>
                      <m:t>i</m:t>
                    </m:r>
                  </m:sub>
                </m:sSub>
                <m:r>
                  <w:rPr>
                    <w:rFonts w:ascii="Cambria Math" w:eastAsia="Cambria Math" w:hAnsi="Cambria Math" w:cs="Cambria Math"/>
                    <w:color w:val="00B0F0"/>
                  </w:rPr>
                  <m:t>+αρ</m:t>
                </m:r>
                <m:sSub>
                  <m:sSubPr>
                    <m:ctrlPr>
                      <w:rPr>
                        <w:rFonts w:ascii="Cambria Math" w:eastAsia="Cambria Math" w:hAnsi="Cambria Math" w:cs="Cambria Math"/>
                        <w:i/>
                        <w:color w:val="00B0F0"/>
                      </w:rPr>
                    </m:ctrlPr>
                  </m:sSubPr>
                  <m:e>
                    <m:acc>
                      <m:accPr>
                        <m:chr m:val="̇"/>
                        <m:ctrlPr>
                          <w:rPr>
                            <w:rFonts w:ascii="Cambria Math" w:eastAsia="Cambria Math" w:hAnsi="Cambria Math" w:cs="Cambria Math"/>
                            <w:i/>
                            <w:color w:val="00B0F0"/>
                          </w:rPr>
                        </m:ctrlPr>
                      </m:accPr>
                      <m:e>
                        <m:r>
                          <w:rPr>
                            <w:rFonts w:ascii="Cambria Math" w:eastAsia="Cambria Math" w:hAnsi="Cambria Math" w:cs="Cambria Math"/>
                            <w:color w:val="00B0F0"/>
                          </w:rPr>
                          <m:t>u</m:t>
                        </m:r>
                      </m:e>
                    </m:acc>
                  </m:e>
                  <m:sub>
                    <m:r>
                      <w:rPr>
                        <w:rFonts w:ascii="Cambria Math" w:eastAsia="Cambria Math" w:hAnsi="Cambria Math" w:cs="Cambria Math"/>
                        <w:color w:val="00B0F0"/>
                      </w:rPr>
                      <m:t>i</m:t>
                    </m:r>
                  </m:sub>
                </m:sSub>
                <m:r>
                  <w:rPr>
                    <w:rFonts w:ascii="Cambria Math" w:eastAsia="Cambria Math" w:hAnsi="Cambria Math" w:cs="Cambria Math"/>
                    <w:color w:val="00B0F0"/>
                  </w:rPr>
                  <m:t>-</m:t>
                </m:r>
                <m:sSub>
                  <m:sSubPr>
                    <m:ctrlPr>
                      <w:rPr>
                        <w:rFonts w:ascii="Cambria Math" w:eastAsia="Cambria Math" w:hAnsi="Cambria Math" w:cs="Cambria Math"/>
                        <w:i/>
                        <w:color w:val="00B0F0"/>
                      </w:rPr>
                    </m:ctrlPr>
                  </m:sSubPr>
                  <m:e>
                    <m:r>
                      <w:rPr>
                        <w:rFonts w:ascii="Cambria Math" w:eastAsia="Cambria Math" w:hAnsi="Cambria Math" w:cs="Cambria Math"/>
                        <w:color w:val="00B0F0"/>
                      </w:rPr>
                      <m:t>σ</m:t>
                    </m:r>
                  </m:e>
                  <m:sub>
                    <m:r>
                      <w:rPr>
                        <w:rFonts w:ascii="Cambria Math" w:eastAsia="Cambria Math" w:hAnsi="Cambria Math" w:cs="Cambria Math"/>
                        <w:color w:val="00B0F0"/>
                      </w:rPr>
                      <m:t>ijj</m:t>
                    </m:r>
                  </m:sub>
                </m:sSub>
                <m:r>
                  <w:rPr>
                    <w:rFonts w:ascii="Cambria Math" w:eastAsia="Cambria Math" w:hAnsi="Cambria Math" w:cs="Cambria Math"/>
                    <w:color w:val="00B0F0"/>
                  </w:rPr>
                  <m:t>=</m:t>
                </m:r>
                <m:sSub>
                  <m:sSubPr>
                    <m:ctrlPr>
                      <w:rPr>
                        <w:rFonts w:ascii="Cambria Math" w:eastAsia="Cambria Math" w:hAnsi="Cambria Math" w:cs="Cambria Math"/>
                        <w:i/>
                        <w:color w:val="00B0F0"/>
                      </w:rPr>
                    </m:ctrlPr>
                  </m:sSubPr>
                  <m:e>
                    <m:r>
                      <w:rPr>
                        <w:rFonts w:ascii="Cambria Math" w:eastAsia="Cambria Math" w:hAnsi="Cambria Math" w:cs="Cambria Math"/>
                        <w:color w:val="00B0F0"/>
                      </w:rPr>
                      <m:t>f</m:t>
                    </m:r>
                  </m:e>
                  <m:sub>
                    <m:r>
                      <w:rPr>
                        <w:rFonts w:ascii="Cambria Math" w:eastAsia="Cambria Math" w:hAnsi="Cambria Math" w:cs="Cambria Math"/>
                        <w:color w:val="00B0F0"/>
                      </w:rPr>
                      <m:t>i</m:t>
                    </m:r>
                  </m:sub>
                </m:sSub>
                <m:r>
                  <w:rPr>
                    <w:rFonts w:ascii="Cambria Math" w:eastAsia="Cambria Math" w:hAnsi="Cambria Math" w:cs="Cambria Math"/>
                    <w:color w:val="00B0F0"/>
                  </w:rPr>
                  <m:t>;</m:t>
                </m:r>
              </m:oMath>
            </m:oMathPara>
          </w:p>
          <w:p w14:paraId="7C565ED9" w14:textId="77777777" w:rsidR="00DC453D" w:rsidRPr="00223D33" w:rsidRDefault="00D120DD" w:rsidP="00DC453D">
            <w:pPr>
              <w:jc w:val="center"/>
              <w:rPr>
                <w:rFonts w:eastAsiaTheme="minorEastAsia"/>
                <w:color w:val="00B0F0"/>
              </w:rPr>
            </w:pPr>
            <m:oMath>
              <m:sSub>
                <m:sSubPr>
                  <m:ctrlPr>
                    <w:rPr>
                      <w:rFonts w:ascii="Cambria Math" w:eastAsia="Cambria Math" w:hAnsi="Cambria Math" w:cs="Cambria Math"/>
                      <w:i/>
                      <w:color w:val="00B0F0"/>
                    </w:rPr>
                  </m:ctrlPr>
                </m:sSubPr>
                <m:e>
                  <m:r>
                    <w:rPr>
                      <w:rFonts w:ascii="Cambria Math" w:eastAsia="Cambria Math" w:hAnsi="Cambria Math" w:cs="Cambria Math"/>
                      <w:color w:val="00B0F0"/>
                    </w:rPr>
                    <m:t>σ</m:t>
                  </m:r>
                </m:e>
                <m:sub>
                  <m:r>
                    <w:rPr>
                      <w:rFonts w:ascii="Cambria Math" w:eastAsia="Cambria Math" w:hAnsi="Cambria Math" w:cs="Cambria Math"/>
                      <w:color w:val="00B0F0"/>
                    </w:rPr>
                    <m:t>ij</m:t>
                  </m:r>
                </m:sub>
              </m:sSub>
              <m:r>
                <w:rPr>
                  <w:rFonts w:ascii="Cambria Math" w:eastAsia="Cambria Math" w:hAnsi="Cambria Math" w:cs="Cambria Math"/>
                  <w:color w:val="00B0F0"/>
                </w:rPr>
                <m:t>=</m:t>
              </m:r>
              <m:sSub>
                <m:sSubPr>
                  <m:ctrlPr>
                    <w:rPr>
                      <w:rFonts w:ascii="Cambria Math" w:eastAsia="Cambria Math" w:hAnsi="Cambria Math" w:cs="Cambria Math"/>
                      <w:i/>
                      <w:color w:val="00B0F0"/>
                    </w:rPr>
                  </m:ctrlPr>
                </m:sSubPr>
                <m:e>
                  <m:r>
                    <w:rPr>
                      <w:rFonts w:ascii="Cambria Math" w:eastAsia="Cambria Math" w:hAnsi="Cambria Math" w:cs="Cambria Math"/>
                      <w:color w:val="00B0F0"/>
                    </w:rPr>
                    <m:t>c</m:t>
                  </m:r>
                </m:e>
                <m:sub>
                  <m:r>
                    <w:rPr>
                      <w:rFonts w:ascii="Cambria Math" w:eastAsia="Cambria Math" w:hAnsi="Cambria Math" w:cs="Cambria Math"/>
                      <w:color w:val="00B0F0"/>
                    </w:rPr>
                    <m:t>ijkl</m:t>
                  </m:r>
                </m:sub>
              </m:sSub>
              <m:d>
                <m:dPr>
                  <m:ctrlPr>
                    <w:rPr>
                      <w:rFonts w:ascii="Cambria Math" w:eastAsia="Cambria Math" w:hAnsi="Cambria Math" w:cs="Cambria Math"/>
                      <w:i/>
                      <w:color w:val="00B0F0"/>
                    </w:rPr>
                  </m:ctrlPr>
                </m:dPr>
                <m:e>
                  <m:sSub>
                    <m:sSubPr>
                      <m:ctrlPr>
                        <w:rPr>
                          <w:rFonts w:ascii="Cambria Math" w:eastAsia="Cambria Math" w:hAnsi="Cambria Math" w:cs="Cambria Math"/>
                          <w:i/>
                          <w:color w:val="00B0F0"/>
                        </w:rPr>
                      </m:ctrlPr>
                    </m:sSubPr>
                    <m:e>
                      <m:r>
                        <w:rPr>
                          <w:rFonts w:ascii="Cambria Math" w:eastAsia="Cambria Math" w:hAnsi="Cambria Math" w:cs="Cambria Math"/>
                          <w:color w:val="00B0F0"/>
                        </w:rPr>
                        <m:t>ε</m:t>
                      </m:r>
                    </m:e>
                    <m:sub>
                      <m:r>
                        <w:rPr>
                          <w:rFonts w:ascii="Cambria Math" w:eastAsia="Cambria Math" w:hAnsi="Cambria Math" w:cs="Cambria Math"/>
                          <w:color w:val="00B0F0"/>
                        </w:rPr>
                        <m:t>kl</m:t>
                      </m:r>
                    </m:sub>
                  </m:sSub>
                  <m:r>
                    <w:rPr>
                      <w:rFonts w:ascii="Cambria Math" w:eastAsia="Cambria Math" w:hAnsi="Cambria Math" w:cs="Cambria Math"/>
                      <w:color w:val="00B0F0"/>
                    </w:rPr>
                    <m:t>+</m:t>
                  </m:r>
                  <m:sSub>
                    <m:sSubPr>
                      <m:ctrlPr>
                        <w:rPr>
                          <w:rFonts w:ascii="Cambria Math" w:eastAsia="Cambria Math" w:hAnsi="Cambria Math" w:cs="Cambria Math"/>
                          <w:i/>
                          <w:color w:val="00B0F0"/>
                        </w:rPr>
                      </m:ctrlPr>
                    </m:sSubPr>
                    <m:e>
                      <m:r>
                        <w:rPr>
                          <w:rFonts w:ascii="Cambria Math" w:eastAsia="Cambria Math" w:hAnsi="Cambria Math" w:cs="Cambria Math"/>
                          <w:color w:val="00B0F0"/>
                        </w:rPr>
                        <m:t>β</m:t>
                      </m:r>
                      <m:acc>
                        <m:accPr>
                          <m:chr m:val="̇"/>
                          <m:ctrlPr>
                            <w:rPr>
                              <w:rFonts w:ascii="Cambria Math" w:eastAsia="Cambria Math" w:hAnsi="Cambria Math" w:cs="Cambria Math"/>
                              <w:i/>
                              <w:color w:val="00B0F0"/>
                            </w:rPr>
                          </m:ctrlPr>
                        </m:accPr>
                        <m:e>
                          <m:r>
                            <w:rPr>
                              <w:rFonts w:ascii="Cambria Math" w:eastAsia="Cambria Math" w:hAnsi="Cambria Math" w:cs="Cambria Math"/>
                              <w:color w:val="00B0F0"/>
                            </w:rPr>
                            <m:t>ε</m:t>
                          </m:r>
                        </m:e>
                      </m:acc>
                    </m:e>
                    <m:sub>
                      <m:r>
                        <w:rPr>
                          <w:rFonts w:ascii="Cambria Math" w:eastAsia="Cambria Math" w:hAnsi="Cambria Math" w:cs="Cambria Math"/>
                          <w:color w:val="00B0F0"/>
                        </w:rPr>
                        <m:t>kl</m:t>
                      </m:r>
                    </m:sub>
                  </m:sSub>
                </m:e>
              </m:d>
            </m:oMath>
            <w:r w:rsidR="00DC453D" w:rsidRPr="00223D33">
              <w:rPr>
                <w:rFonts w:eastAsiaTheme="minorEastAsia"/>
                <w:color w:val="00B0F0"/>
              </w:rPr>
              <w:t>;</w:t>
            </w:r>
          </w:p>
          <w:p w14:paraId="733229D8" w14:textId="1881A006" w:rsidR="00DC453D" w:rsidRPr="00223D33" w:rsidRDefault="00D120DD" w:rsidP="00DC453D">
            <w:pPr>
              <w:pStyle w:val="MDPI31text"/>
              <w:ind w:left="33" w:hanging="33"/>
              <w:jc w:val="center"/>
              <w:rPr>
                <w:color w:val="00B0F0"/>
              </w:rPr>
            </w:pPr>
            <m:oMath>
              <m:sSub>
                <m:sSubPr>
                  <m:ctrlPr>
                    <w:rPr>
                      <w:rFonts w:ascii="Cambria Math" w:eastAsia="Cambria Math" w:hAnsi="Cambria Math" w:cs="Cambria Math"/>
                      <w:i/>
                      <w:color w:val="00B0F0"/>
                    </w:rPr>
                  </m:ctrlPr>
                </m:sSubPr>
                <m:e>
                  <m:r>
                    <w:rPr>
                      <w:rFonts w:ascii="Cambria Math" w:eastAsia="Cambria Math" w:hAnsi="Cambria Math" w:cs="Cambria Math"/>
                      <w:color w:val="00B0F0"/>
                    </w:rPr>
                    <m:t>ε</m:t>
                  </m:r>
                </m:e>
                <m:sub>
                  <m:r>
                    <w:rPr>
                      <w:rFonts w:ascii="Cambria Math" w:eastAsia="Cambria Math" w:hAnsi="Cambria Math" w:cs="Cambria Math"/>
                      <w:color w:val="00B0F0"/>
                    </w:rPr>
                    <m:t>kl</m:t>
                  </m:r>
                </m:sub>
              </m:sSub>
              <m:r>
                <w:rPr>
                  <w:rFonts w:ascii="Cambria Math" w:eastAsia="Cambria Math" w:hAnsi="Cambria Math" w:cs="Cambria Math"/>
                  <w:color w:val="00B0F0"/>
                </w:rPr>
                <m:t>=</m:t>
              </m:r>
              <m:d>
                <m:dPr>
                  <m:ctrlPr>
                    <w:rPr>
                      <w:rFonts w:ascii="Cambria Math" w:eastAsia="Cambria Math" w:hAnsi="Cambria Math" w:cs="Cambria Math"/>
                      <w:i/>
                      <w:color w:val="00B0F0"/>
                    </w:rPr>
                  </m:ctrlPr>
                </m:dPr>
                <m:e>
                  <m:sSub>
                    <m:sSubPr>
                      <m:ctrlPr>
                        <w:rPr>
                          <w:rFonts w:ascii="Cambria Math" w:eastAsia="Cambria Math" w:hAnsi="Cambria Math" w:cs="Cambria Math"/>
                          <w:i/>
                          <w:color w:val="00B0F0"/>
                        </w:rPr>
                      </m:ctrlPr>
                    </m:sSubPr>
                    <m:e>
                      <m:r>
                        <w:rPr>
                          <w:rFonts w:ascii="Cambria Math" w:eastAsia="Cambria Math" w:hAnsi="Cambria Math" w:cs="Cambria Math"/>
                          <w:color w:val="00B0F0"/>
                        </w:rPr>
                        <m:t>u</m:t>
                      </m:r>
                    </m:e>
                    <m:sub>
                      <m:r>
                        <w:rPr>
                          <w:rFonts w:ascii="Cambria Math" w:eastAsia="Cambria Math" w:hAnsi="Cambria Math" w:cs="Cambria Math"/>
                          <w:color w:val="00B0F0"/>
                        </w:rPr>
                        <m:t>kl</m:t>
                      </m:r>
                    </m:sub>
                  </m:sSub>
                  <m:r>
                    <w:rPr>
                      <w:rFonts w:ascii="Cambria Math" w:eastAsia="Cambria Math" w:hAnsi="Cambria Math" w:cs="Cambria Math"/>
                      <w:color w:val="00B0F0"/>
                    </w:rPr>
                    <m:t>+</m:t>
                  </m:r>
                  <m:sSub>
                    <m:sSubPr>
                      <m:ctrlPr>
                        <w:rPr>
                          <w:rFonts w:ascii="Cambria Math" w:eastAsia="Cambria Math" w:hAnsi="Cambria Math" w:cs="Cambria Math"/>
                          <w:i/>
                          <w:color w:val="00B0F0"/>
                        </w:rPr>
                      </m:ctrlPr>
                    </m:sSubPr>
                    <m:e>
                      <m:r>
                        <w:rPr>
                          <w:rFonts w:ascii="Cambria Math" w:eastAsia="Cambria Math" w:hAnsi="Cambria Math" w:cs="Cambria Math"/>
                          <w:color w:val="00B0F0"/>
                        </w:rPr>
                        <m:t>u</m:t>
                      </m:r>
                    </m:e>
                    <m:sub>
                      <m:r>
                        <w:rPr>
                          <w:rFonts w:ascii="Cambria Math" w:eastAsia="Cambria Math" w:hAnsi="Cambria Math" w:cs="Cambria Math"/>
                          <w:color w:val="00B0F0"/>
                        </w:rPr>
                        <m:t>lk</m:t>
                      </m:r>
                    </m:sub>
                  </m:sSub>
                </m:e>
              </m:d>
              <m:r>
                <w:rPr>
                  <w:rFonts w:ascii="Cambria Math" w:eastAsia="Cambria Math" w:hAnsi="Cambria Math" w:cs="Cambria Math"/>
                  <w:color w:val="00B0F0"/>
                </w:rPr>
                <m:t>/2</m:t>
              </m:r>
            </m:oMath>
            <w:r w:rsidR="00DC453D" w:rsidRPr="00223D33">
              <w:rPr>
                <w:rFonts w:eastAsiaTheme="minorEastAsia"/>
                <w:color w:val="00B0F0"/>
              </w:rPr>
              <w:t>;</w:t>
            </w:r>
          </w:p>
        </w:tc>
        <w:tc>
          <w:tcPr>
            <w:tcW w:w="822" w:type="dxa"/>
          </w:tcPr>
          <w:p w14:paraId="3FE4BCF4" w14:textId="77777777" w:rsidR="00DC453D" w:rsidRPr="00223D33" w:rsidRDefault="00DC453D" w:rsidP="00DC453D">
            <w:pPr>
              <w:rPr>
                <w:color w:val="00B0F0"/>
              </w:rPr>
            </w:pPr>
          </w:p>
          <w:p w14:paraId="667C2AB8" w14:textId="4531AE03" w:rsidR="00DC453D" w:rsidRPr="00223D33" w:rsidRDefault="00DC453D" w:rsidP="00DC453D">
            <w:pPr>
              <w:pStyle w:val="MDPI31text"/>
              <w:ind w:left="34" w:firstLine="0"/>
              <w:jc w:val="right"/>
              <w:rPr>
                <w:color w:val="00B0F0"/>
              </w:rPr>
            </w:pPr>
            <w:r w:rsidRPr="00223D33">
              <w:rPr>
                <w:color w:val="00B0F0"/>
              </w:rPr>
              <w:t>(3)</w:t>
            </w:r>
          </w:p>
        </w:tc>
      </w:tr>
    </w:tbl>
    <w:p w14:paraId="1F6230D8" w14:textId="77777777" w:rsidR="00DC453D" w:rsidRPr="00223D33" w:rsidRDefault="00DC453D" w:rsidP="00DC453D">
      <w:pPr>
        <w:spacing w:line="228" w:lineRule="auto"/>
        <w:ind w:left="2608" w:firstLine="454"/>
        <w:rPr>
          <w:color w:val="00B0F0"/>
        </w:rPr>
      </w:pPr>
      <w:r w:rsidRPr="00223D33">
        <w:rPr>
          <w:color w:val="00B0F0"/>
        </w:rPr>
        <w:t>Since harmonic analysis is used in the calculations, the following actions are performed for the corresponding components of the equations:</w:t>
      </w:r>
    </w:p>
    <w:tbl>
      <w:tblPr>
        <w:tblStyle w:val="ab"/>
        <w:tblW w:w="0" w:type="auto"/>
        <w:tblInd w:w="2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45"/>
        <w:gridCol w:w="822"/>
      </w:tblGrid>
      <w:tr w:rsidR="00223D33" w:rsidRPr="00223D33" w14:paraId="616B1D11" w14:textId="77777777" w:rsidTr="00223D33">
        <w:tc>
          <w:tcPr>
            <w:tcW w:w="6945" w:type="dxa"/>
          </w:tcPr>
          <w:p w14:paraId="173600D1" w14:textId="77777777" w:rsidR="00DC453D" w:rsidRPr="00223D33" w:rsidRDefault="00D120DD" w:rsidP="00DC453D">
            <w:pPr>
              <w:rPr>
                <w:rFonts w:eastAsiaTheme="minorEastAsia"/>
                <w:color w:val="00B0F0"/>
              </w:rPr>
            </w:pPr>
            <m:oMathPara>
              <m:oMath>
                <m:acc>
                  <m:accPr>
                    <m:chr m:val="̇"/>
                    <m:ctrlPr>
                      <w:rPr>
                        <w:rFonts w:ascii="Cambria Math" w:eastAsia="Cambria Math" w:hAnsi="Cambria Math" w:cs="Cambria Math"/>
                        <w:i/>
                        <w:color w:val="00B0F0"/>
                      </w:rPr>
                    </m:ctrlPr>
                  </m:accPr>
                  <m:e>
                    <m:r>
                      <w:rPr>
                        <w:rFonts w:ascii="Cambria Math" w:eastAsia="Cambria Math" w:hAnsi="Cambria Math" w:cs="Cambria Math"/>
                        <w:color w:val="00B0F0"/>
                      </w:rPr>
                      <m:t>u</m:t>
                    </m:r>
                  </m:e>
                </m:acc>
                <m:r>
                  <w:rPr>
                    <w:rFonts w:ascii="Cambria Math" w:eastAsia="Cambria Math" w:hAnsi="Cambria Math" w:cs="Cambria Math"/>
                    <w:color w:val="00B0F0"/>
                  </w:rPr>
                  <m:t>=iωu;</m:t>
                </m:r>
              </m:oMath>
            </m:oMathPara>
          </w:p>
          <w:p w14:paraId="27802531" w14:textId="0DCA0960" w:rsidR="00DC453D" w:rsidRPr="00223D33" w:rsidRDefault="00D120DD" w:rsidP="00DC453D">
            <w:pPr>
              <w:pStyle w:val="MDPI31text"/>
              <w:ind w:left="33" w:hanging="33"/>
              <w:jc w:val="center"/>
              <w:rPr>
                <w:color w:val="00B0F0"/>
              </w:rPr>
            </w:pPr>
            <m:oMathPara>
              <m:oMath>
                <m:acc>
                  <m:accPr>
                    <m:chr m:val="̈"/>
                    <m:ctrlPr>
                      <w:rPr>
                        <w:rFonts w:ascii="Cambria Math" w:eastAsia="Cambria Math" w:hAnsi="Cambria Math" w:cs="Cambria Math"/>
                        <w:i/>
                        <w:color w:val="00B0F0"/>
                      </w:rPr>
                    </m:ctrlPr>
                  </m:accPr>
                  <m:e>
                    <m:r>
                      <w:rPr>
                        <w:rFonts w:ascii="Cambria Math" w:eastAsia="Cambria Math" w:hAnsi="Cambria Math" w:cs="Cambria Math"/>
                        <w:color w:val="00B0F0"/>
                      </w:rPr>
                      <m:t>u</m:t>
                    </m:r>
                  </m:e>
                </m:acc>
                <m:r>
                  <w:rPr>
                    <w:rFonts w:ascii="Cambria Math" w:eastAsia="Cambria Math" w:hAnsi="Cambria Math" w:cs="Cambria Math"/>
                    <w:color w:val="00B0F0"/>
                  </w:rPr>
                  <m:t>=iω</m:t>
                </m:r>
                <m:sSup>
                  <m:sSupPr>
                    <m:ctrlPr>
                      <w:rPr>
                        <w:rFonts w:ascii="Cambria Math" w:eastAsia="Cambria Math" w:hAnsi="Cambria Math" w:cs="Cambria Math"/>
                        <w:i/>
                        <w:color w:val="00B0F0"/>
                      </w:rPr>
                    </m:ctrlPr>
                  </m:sSupPr>
                  <m:e>
                    <m:r>
                      <w:rPr>
                        <w:rFonts w:ascii="Cambria Math" w:eastAsia="Cambria Math" w:hAnsi="Cambria Math" w:cs="Cambria Math"/>
                        <w:color w:val="00B0F0"/>
                      </w:rPr>
                      <m:t>u</m:t>
                    </m:r>
                  </m:e>
                  <m:sup>
                    <m:r>
                      <w:rPr>
                        <w:rFonts w:ascii="Cambria Math" w:eastAsia="Cambria Math" w:hAnsi="Cambria Math" w:cs="Cambria Math"/>
                        <w:color w:val="00B0F0"/>
                      </w:rPr>
                      <m:t>2</m:t>
                    </m:r>
                  </m:sup>
                </m:sSup>
                <m:r>
                  <w:rPr>
                    <w:rFonts w:ascii="Cambria Math" w:eastAsia="Cambria Math" w:hAnsi="Cambria Math" w:cs="Cambria Math"/>
                    <w:color w:val="00B0F0"/>
                  </w:rPr>
                  <m:t>.</m:t>
                </m:r>
              </m:oMath>
            </m:oMathPara>
          </w:p>
        </w:tc>
        <w:tc>
          <w:tcPr>
            <w:tcW w:w="822" w:type="dxa"/>
            <w:vAlign w:val="center"/>
          </w:tcPr>
          <w:p w14:paraId="28B27624" w14:textId="1AD66B3D" w:rsidR="00DC453D" w:rsidRPr="00223D33" w:rsidRDefault="00DC453D" w:rsidP="00DC453D">
            <w:pPr>
              <w:pStyle w:val="MDPI31text"/>
              <w:ind w:left="34" w:firstLine="0"/>
              <w:jc w:val="center"/>
              <w:rPr>
                <w:color w:val="00B0F0"/>
              </w:rPr>
            </w:pPr>
            <w:r w:rsidRPr="00223D33">
              <w:rPr>
                <w:color w:val="00B0F0"/>
              </w:rPr>
              <w:t>(4)</w:t>
            </w:r>
          </w:p>
        </w:tc>
      </w:tr>
    </w:tbl>
    <w:p w14:paraId="206FBEB3" w14:textId="77777777" w:rsidR="00DC453D" w:rsidRPr="00223D33" w:rsidRDefault="00DC453D" w:rsidP="00DC453D">
      <w:pPr>
        <w:spacing w:line="228" w:lineRule="auto"/>
        <w:ind w:left="2608" w:firstLine="454"/>
        <w:rPr>
          <w:color w:val="00B0F0"/>
        </w:rPr>
      </w:pPr>
      <w:r w:rsidRPr="00223D33">
        <w:rPr>
          <w:color w:val="00B0F0"/>
        </w:rPr>
        <w:t>To solve the problem, the following mechanical and electrical boundary conditions are accepted.</w:t>
      </w:r>
    </w:p>
    <w:p w14:paraId="79F38BAD" w14:textId="77777777" w:rsidR="00DC453D" w:rsidRPr="00223D33" w:rsidRDefault="00DC453D" w:rsidP="00DC453D">
      <w:pPr>
        <w:spacing w:line="228" w:lineRule="auto"/>
        <w:ind w:left="2608" w:firstLine="454"/>
        <w:rPr>
          <w:color w:val="00B0F0"/>
        </w:rPr>
      </w:pPr>
      <w:r w:rsidRPr="00223D33">
        <w:rPr>
          <w:color w:val="00B0F0"/>
        </w:rPr>
        <w:t xml:space="preserve">Boundary conditions are given in the form of a displacement field on the boundary </w:t>
      </w:r>
      <m:oMath>
        <m:sSub>
          <m:sSubPr>
            <m:ctrlPr>
              <w:rPr>
                <w:rFonts w:ascii="Cambria Math" w:eastAsia="Cambria Math" w:hAnsi="Cambria Math" w:cs="Cambria Math"/>
                <w:color w:val="00B0F0"/>
              </w:rPr>
            </m:ctrlPr>
          </m:sSubPr>
          <m:e>
            <m:r>
              <m:rPr>
                <m:sty m:val="p"/>
              </m:rPr>
              <w:rPr>
                <w:rFonts w:ascii="Cambria Math" w:eastAsia="Cambria Math" w:hAnsi="Cambria Math" w:cs="Cambria Math"/>
                <w:color w:val="00B0F0"/>
              </w:rPr>
              <m:t>S</m:t>
            </m:r>
          </m:e>
          <m:sub>
            <m:r>
              <w:rPr>
                <w:rFonts w:ascii="Cambria Math" w:eastAsia="Cambria Math" w:hAnsi="Cambria Math" w:cs="Cambria Math"/>
                <w:color w:val="00B0F0"/>
              </w:rPr>
              <m:t>u</m:t>
            </m:r>
          </m:sub>
        </m:sSub>
      </m:oMath>
    </w:p>
    <w:tbl>
      <w:tblPr>
        <w:tblStyle w:val="ab"/>
        <w:tblW w:w="0" w:type="auto"/>
        <w:tblInd w:w="2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45"/>
        <w:gridCol w:w="822"/>
      </w:tblGrid>
      <w:tr w:rsidR="00223D33" w:rsidRPr="00223D33" w14:paraId="2F7EA2C6" w14:textId="77777777" w:rsidTr="00223D33">
        <w:tc>
          <w:tcPr>
            <w:tcW w:w="6945" w:type="dxa"/>
          </w:tcPr>
          <w:p w14:paraId="01E3CD4E" w14:textId="7BAE89B6" w:rsidR="00DC453D" w:rsidRPr="00223D33" w:rsidRDefault="00D120DD" w:rsidP="00DC453D">
            <w:pPr>
              <w:pStyle w:val="MDPI31text"/>
              <w:ind w:left="33" w:hanging="33"/>
              <w:jc w:val="center"/>
              <w:rPr>
                <w:color w:val="00B0F0"/>
              </w:rPr>
            </w:pPr>
            <m:oMathPara>
              <m:oMath>
                <m:sSub>
                  <m:sSubPr>
                    <m:ctrlPr>
                      <w:rPr>
                        <w:rFonts w:ascii="Cambria Math" w:eastAsia="Cambria Math" w:hAnsi="Cambria Math" w:cs="Cambria Math"/>
                        <w:i/>
                        <w:color w:val="00B0F0"/>
                      </w:rPr>
                    </m:ctrlPr>
                  </m:sSubPr>
                  <m:e>
                    <m:d>
                      <m:dPr>
                        <m:begChr m:val=""/>
                        <m:endChr m:val="|"/>
                        <m:ctrlPr>
                          <w:rPr>
                            <w:rFonts w:ascii="Cambria Math" w:eastAsia="Cambria Math" w:hAnsi="Cambria Math" w:cs="Cambria Math"/>
                            <w:i/>
                            <w:color w:val="00B0F0"/>
                          </w:rPr>
                        </m:ctrlPr>
                      </m:dPr>
                      <m:e>
                        <m:sSub>
                          <m:sSubPr>
                            <m:ctrlPr>
                              <w:rPr>
                                <w:rFonts w:ascii="Cambria Math" w:eastAsia="Cambria Math" w:hAnsi="Cambria Math" w:cs="Cambria Math"/>
                                <w:i/>
                                <w:color w:val="00B0F0"/>
                              </w:rPr>
                            </m:ctrlPr>
                          </m:sSubPr>
                          <m:e>
                            <m:r>
                              <w:rPr>
                                <w:rFonts w:ascii="Cambria Math" w:eastAsia="Cambria Math" w:hAnsi="Cambria Math" w:cs="Cambria Math"/>
                                <w:color w:val="00B0F0"/>
                              </w:rPr>
                              <m:t>u</m:t>
                            </m:r>
                          </m:e>
                          <m:sub>
                            <m:r>
                              <w:rPr>
                                <w:rFonts w:ascii="Cambria Math" w:eastAsia="Cambria Math" w:hAnsi="Cambria Math" w:cs="Cambria Math"/>
                                <w:color w:val="00B0F0"/>
                              </w:rPr>
                              <m:t>i</m:t>
                            </m:r>
                          </m:sub>
                        </m:sSub>
                      </m:e>
                    </m:d>
                  </m:e>
                  <m:sub>
                    <m:sSub>
                      <m:sSubPr>
                        <m:ctrlPr>
                          <w:rPr>
                            <w:rFonts w:ascii="Cambria Math" w:eastAsia="Cambria Math" w:hAnsi="Cambria Math" w:cs="Cambria Math"/>
                            <w:color w:val="00B0F0"/>
                          </w:rPr>
                        </m:ctrlPr>
                      </m:sSubPr>
                      <m:e>
                        <m:r>
                          <m:rPr>
                            <m:sty m:val="p"/>
                          </m:rPr>
                          <w:rPr>
                            <w:rFonts w:ascii="Cambria Math" w:eastAsia="Cambria Math" w:hAnsi="Cambria Math" w:cs="Cambria Math"/>
                            <w:color w:val="00B0F0"/>
                          </w:rPr>
                          <m:t>S</m:t>
                        </m:r>
                      </m:e>
                      <m:sub>
                        <m:r>
                          <w:rPr>
                            <w:rFonts w:ascii="Cambria Math" w:eastAsia="Cambria Math" w:hAnsi="Cambria Math" w:cs="Cambria Math"/>
                            <w:color w:val="00B0F0"/>
                          </w:rPr>
                          <m:t>u</m:t>
                        </m:r>
                      </m:sub>
                    </m:sSub>
                  </m:sub>
                </m:sSub>
                <m:r>
                  <w:rPr>
                    <w:rFonts w:ascii="Cambria Math" w:eastAsia="Cambria Math" w:hAnsi="Cambria Math" w:cs="Cambria Math"/>
                    <w:color w:val="00B0F0"/>
                  </w:rPr>
                  <m:t>=</m:t>
                </m:r>
                <m:sSubSup>
                  <m:sSubSupPr>
                    <m:ctrlPr>
                      <w:rPr>
                        <w:rFonts w:ascii="Cambria Math" w:eastAsia="Cambria Math" w:hAnsi="Cambria Math" w:cs="Cambria Math"/>
                        <w:i/>
                        <w:color w:val="00B0F0"/>
                      </w:rPr>
                    </m:ctrlPr>
                  </m:sSubSupPr>
                  <m:e>
                    <m:r>
                      <w:rPr>
                        <w:rFonts w:ascii="Cambria Math" w:eastAsia="Cambria Math" w:hAnsi="Cambria Math" w:cs="Cambria Math"/>
                        <w:color w:val="00B0F0"/>
                      </w:rPr>
                      <m:t>u</m:t>
                    </m:r>
                  </m:e>
                  <m:sub>
                    <m:r>
                      <w:rPr>
                        <w:rFonts w:ascii="Cambria Math" w:eastAsia="Cambria Math" w:hAnsi="Cambria Math" w:cs="Cambria Math"/>
                        <w:color w:val="00B0F0"/>
                      </w:rPr>
                      <m:t>i</m:t>
                    </m:r>
                  </m:sub>
                  <m:sup>
                    <m:r>
                      <w:rPr>
                        <w:rFonts w:ascii="Cambria Math" w:eastAsia="Cambria Math" w:hAnsi="Cambria Math" w:cs="Cambria Math"/>
                        <w:color w:val="00B0F0"/>
                      </w:rPr>
                      <m:t>0</m:t>
                    </m:r>
                  </m:sup>
                </m:sSubSup>
              </m:oMath>
            </m:oMathPara>
          </w:p>
        </w:tc>
        <w:tc>
          <w:tcPr>
            <w:tcW w:w="822" w:type="dxa"/>
          </w:tcPr>
          <w:p w14:paraId="1B47E090" w14:textId="71E5FA9C" w:rsidR="00DC453D" w:rsidRPr="00223D33" w:rsidRDefault="00DC453D" w:rsidP="00DC453D">
            <w:pPr>
              <w:pStyle w:val="MDPI31text"/>
              <w:ind w:left="34" w:firstLine="0"/>
              <w:jc w:val="center"/>
              <w:rPr>
                <w:color w:val="00B0F0"/>
              </w:rPr>
            </w:pPr>
            <w:r w:rsidRPr="00223D33">
              <w:rPr>
                <w:color w:val="00B0F0"/>
              </w:rPr>
              <w:t>(5)</w:t>
            </w:r>
          </w:p>
        </w:tc>
      </w:tr>
    </w:tbl>
    <w:p w14:paraId="47C4DEF0" w14:textId="77777777" w:rsidR="00DC453D" w:rsidRPr="00223D33" w:rsidRDefault="00DC453D" w:rsidP="00DC453D">
      <w:pPr>
        <w:spacing w:line="228" w:lineRule="auto"/>
        <w:ind w:left="2608" w:firstLine="454"/>
        <w:rPr>
          <w:color w:val="00B0F0"/>
        </w:rPr>
      </w:pPr>
      <w:r w:rsidRPr="00223D33">
        <w:rPr>
          <w:color w:val="00B0F0"/>
        </w:rPr>
        <w:t>Boundary conditions in the form of a vector of surface stresses P</w:t>
      </w:r>
    </w:p>
    <w:tbl>
      <w:tblPr>
        <w:tblStyle w:val="ab"/>
        <w:tblW w:w="0" w:type="auto"/>
        <w:tblInd w:w="2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45"/>
        <w:gridCol w:w="822"/>
      </w:tblGrid>
      <w:tr w:rsidR="00223D33" w:rsidRPr="00223D33" w14:paraId="6A5971BF" w14:textId="77777777" w:rsidTr="00223D33">
        <w:tc>
          <w:tcPr>
            <w:tcW w:w="6945" w:type="dxa"/>
          </w:tcPr>
          <w:p w14:paraId="5B8F7B2C" w14:textId="39D7B74A" w:rsidR="00DC453D" w:rsidRPr="00223D33" w:rsidRDefault="00D120DD" w:rsidP="00DC453D">
            <w:pPr>
              <w:pStyle w:val="MDPI31text"/>
              <w:ind w:left="33" w:hanging="33"/>
              <w:jc w:val="center"/>
              <w:rPr>
                <w:color w:val="00B0F0"/>
              </w:rPr>
            </w:pPr>
            <m:oMathPara>
              <m:oMath>
                <m:sSub>
                  <m:sSubPr>
                    <m:ctrlPr>
                      <w:rPr>
                        <w:rFonts w:ascii="Cambria Math" w:eastAsia="Cambria Math" w:hAnsi="Cambria Math" w:cs="Cambria Math"/>
                        <w:i/>
                        <w:color w:val="00B0F0"/>
                      </w:rPr>
                    </m:ctrlPr>
                  </m:sSubPr>
                  <m:e>
                    <m:r>
                      <w:rPr>
                        <w:rFonts w:ascii="Cambria Math" w:eastAsia="Cambria Math" w:hAnsi="Cambria Math" w:cs="Cambria Math"/>
                        <w:color w:val="00B0F0"/>
                      </w:rPr>
                      <m:t>t=σ</m:t>
                    </m:r>
                    <m:d>
                      <m:dPr>
                        <m:begChr m:val=""/>
                        <m:endChr m:val="|"/>
                        <m:ctrlPr>
                          <w:rPr>
                            <w:rFonts w:ascii="Cambria Math" w:eastAsia="Cambria Math" w:hAnsi="Cambria Math" w:cs="Cambria Math"/>
                            <w:i/>
                            <w:color w:val="00B0F0"/>
                          </w:rPr>
                        </m:ctrlPr>
                      </m:dPr>
                      <m:e>
                        <m:r>
                          <w:rPr>
                            <w:rFonts w:ascii="Cambria Math" w:eastAsia="Cambria Math" w:hAnsi="Cambria Math" w:cs="Cambria Math"/>
                            <w:color w:val="00B0F0"/>
                          </w:rPr>
                          <m:t>n</m:t>
                        </m:r>
                      </m:e>
                    </m:d>
                  </m:e>
                  <m:sub>
                    <m:sSub>
                      <m:sSubPr>
                        <m:ctrlPr>
                          <w:rPr>
                            <w:rFonts w:ascii="Cambria Math" w:eastAsia="Cambria Math" w:hAnsi="Cambria Math" w:cs="Cambria Math"/>
                            <w:color w:val="00B0F0"/>
                          </w:rPr>
                        </m:ctrlPr>
                      </m:sSubPr>
                      <m:e>
                        <m:r>
                          <m:rPr>
                            <m:sty m:val="p"/>
                          </m:rPr>
                          <w:rPr>
                            <w:rFonts w:ascii="Cambria Math" w:eastAsia="Cambria Math" w:hAnsi="Cambria Math" w:cs="Cambria Math"/>
                            <w:color w:val="00B0F0"/>
                          </w:rPr>
                          <m:t>S</m:t>
                        </m:r>
                      </m:e>
                      <m:sub>
                        <m:r>
                          <w:rPr>
                            <w:rFonts w:ascii="Cambria Math" w:eastAsia="Cambria Math" w:hAnsi="Cambria Math" w:cs="Cambria Math"/>
                            <w:color w:val="00B0F0"/>
                          </w:rPr>
                          <m:t>t</m:t>
                        </m:r>
                      </m:sub>
                    </m:sSub>
                  </m:sub>
                </m:sSub>
                <m:r>
                  <w:rPr>
                    <w:rFonts w:ascii="Cambria Math" w:eastAsia="Cambria Math" w:hAnsi="Cambria Math" w:cs="Cambria Math"/>
                    <w:color w:val="00B0F0"/>
                  </w:rPr>
                  <m:t>=P</m:t>
                </m:r>
              </m:oMath>
            </m:oMathPara>
          </w:p>
        </w:tc>
        <w:tc>
          <w:tcPr>
            <w:tcW w:w="822" w:type="dxa"/>
          </w:tcPr>
          <w:p w14:paraId="2A752000" w14:textId="239F73BE" w:rsidR="00DC453D" w:rsidRPr="00223D33" w:rsidRDefault="00DC453D" w:rsidP="00DC453D">
            <w:pPr>
              <w:pStyle w:val="MDPI31text"/>
              <w:ind w:left="34" w:firstLine="0"/>
              <w:jc w:val="center"/>
              <w:rPr>
                <w:color w:val="00B0F0"/>
              </w:rPr>
            </w:pPr>
            <w:r w:rsidRPr="00223D33">
              <w:rPr>
                <w:color w:val="00B0F0"/>
              </w:rPr>
              <w:t>(6)</w:t>
            </w:r>
          </w:p>
        </w:tc>
      </w:tr>
    </w:tbl>
    <w:p w14:paraId="2B38D20A" w14:textId="77777777" w:rsidR="00DC453D" w:rsidRPr="00223D33" w:rsidRDefault="00DC453D" w:rsidP="00DC453D">
      <w:pPr>
        <w:spacing w:line="228" w:lineRule="auto"/>
        <w:ind w:left="2608" w:firstLine="454"/>
        <w:rPr>
          <w:color w:val="00B0F0"/>
        </w:rPr>
      </w:pPr>
      <w:r w:rsidRPr="00223D33">
        <w:rPr>
          <w:color w:val="00B0F0"/>
        </w:rPr>
        <w:t xml:space="preserve">The boundary conditions on the electrodes of the piezoelectric element  </w:t>
      </w:r>
      <m:oMath>
        <m:sSub>
          <m:sSubPr>
            <m:ctrlPr>
              <w:rPr>
                <w:rFonts w:ascii="Cambria Math" w:eastAsia="Cambria Math" w:hAnsi="Cambria Math" w:cs="Cambria Math"/>
                <w:color w:val="00B0F0"/>
              </w:rPr>
            </m:ctrlPr>
          </m:sSubPr>
          <m:e>
            <m:r>
              <m:rPr>
                <m:sty m:val="p"/>
              </m:rPr>
              <w:rPr>
                <w:rFonts w:ascii="Cambria Math" w:eastAsia="Cambria Math" w:hAnsi="Cambria Math" w:cs="Cambria Math"/>
                <w:color w:val="00B0F0"/>
              </w:rPr>
              <m:t>S</m:t>
            </m:r>
          </m:e>
          <m:sub>
            <m:r>
              <m:rPr>
                <m:sty m:val="p"/>
              </m:rPr>
              <w:rPr>
                <w:rFonts w:ascii="Cambria Math" w:eastAsia="Cambria Math" w:hAnsi="Cambria Math" w:cs="Cambria Math"/>
                <w:color w:val="00B0F0"/>
              </w:rPr>
              <m:t>Е</m:t>
            </m:r>
          </m:sub>
        </m:sSub>
        <m:r>
          <m:rPr>
            <m:sty m:val="p"/>
          </m:rPr>
          <w:rPr>
            <w:rFonts w:ascii="Cambria Math" w:eastAsia="Cambria Math" w:hAnsi="Cambria Math" w:cs="Cambria Math"/>
            <w:color w:val="00B0F0"/>
          </w:rPr>
          <m:t xml:space="preserve">= </m:t>
        </m:r>
        <m:nary>
          <m:naryPr>
            <m:chr m:val="⋃"/>
            <m:limLoc m:val="undOvr"/>
            <m:supHide m:val="1"/>
            <m:ctrlPr>
              <w:rPr>
                <w:rFonts w:ascii="Cambria Math" w:eastAsia="Cambria Math" w:hAnsi="Cambria Math" w:cs="Cambria Math"/>
                <w:color w:val="00B0F0"/>
              </w:rPr>
            </m:ctrlPr>
          </m:naryPr>
          <m:sub>
            <m:r>
              <w:rPr>
                <w:rFonts w:ascii="Cambria Math" w:eastAsia="Cambria Math" w:hAnsi="Cambria Math" w:cs="Cambria Math"/>
                <w:color w:val="00B0F0"/>
              </w:rPr>
              <m:t>k</m:t>
            </m:r>
          </m:sub>
          <m:sup/>
          <m:e>
            <m:sSub>
              <m:sSubPr>
                <m:ctrlPr>
                  <w:rPr>
                    <w:rFonts w:ascii="Cambria Math" w:eastAsia="Cambria Math" w:hAnsi="Cambria Math" w:cs="Cambria Math"/>
                    <w:color w:val="00B0F0"/>
                  </w:rPr>
                </m:ctrlPr>
              </m:sSubPr>
              <m:e>
                <m:r>
                  <m:rPr>
                    <m:sty m:val="p"/>
                  </m:rPr>
                  <w:rPr>
                    <w:rFonts w:ascii="Cambria Math" w:eastAsia="Cambria Math" w:hAnsi="Cambria Math" w:cs="Cambria Math"/>
                    <w:color w:val="00B0F0"/>
                  </w:rPr>
                  <m:t>S</m:t>
                </m:r>
              </m:e>
              <m:sub>
                <m:sSub>
                  <m:sSubPr>
                    <m:ctrlPr>
                      <w:rPr>
                        <w:rFonts w:ascii="Cambria Math" w:eastAsia="Cambria Math" w:hAnsi="Cambria Math" w:cs="Cambria Math"/>
                        <w:color w:val="00B0F0"/>
                      </w:rPr>
                    </m:ctrlPr>
                  </m:sSubPr>
                  <m:e>
                    <m:r>
                      <w:rPr>
                        <w:rFonts w:ascii="Cambria Math" w:eastAsia="Cambria Math" w:hAnsi="Cambria Math" w:cs="Cambria Math"/>
                        <w:color w:val="00B0F0"/>
                      </w:rPr>
                      <m:t>E</m:t>
                    </m:r>
                  </m:e>
                  <m:sub>
                    <m:r>
                      <w:rPr>
                        <w:rFonts w:ascii="Cambria Math" w:eastAsia="Cambria Math" w:hAnsi="Cambria Math" w:cs="Cambria Math"/>
                        <w:color w:val="00B0F0"/>
                      </w:rPr>
                      <m:t>k</m:t>
                    </m:r>
                  </m:sub>
                </m:sSub>
              </m:sub>
            </m:sSub>
          </m:e>
        </m:nary>
        <m:r>
          <m:rPr>
            <m:sty m:val="p"/>
          </m:rPr>
          <w:rPr>
            <w:rFonts w:ascii="Cambria Math" w:eastAsia="Cambria Math" w:hAnsi="Cambria Math" w:cs="Cambria Math"/>
            <w:color w:val="00B0F0"/>
          </w:rPr>
          <m:t xml:space="preserve"> </m:t>
        </m:r>
      </m:oMath>
      <w:r w:rsidRPr="00223D33">
        <w:rPr>
          <w:color w:val="00B0F0"/>
        </w:rPr>
        <w:t>are given as</w:t>
      </w:r>
    </w:p>
    <w:tbl>
      <w:tblPr>
        <w:tblStyle w:val="ab"/>
        <w:tblW w:w="0" w:type="auto"/>
        <w:tblInd w:w="2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45"/>
        <w:gridCol w:w="822"/>
      </w:tblGrid>
      <w:tr w:rsidR="00223D33" w:rsidRPr="00223D33" w14:paraId="7A1379C0" w14:textId="77777777" w:rsidTr="00223D33">
        <w:tc>
          <w:tcPr>
            <w:tcW w:w="6945" w:type="dxa"/>
          </w:tcPr>
          <w:p w14:paraId="09029465" w14:textId="3D1BF983" w:rsidR="00DC453D" w:rsidRPr="00223D33" w:rsidRDefault="00D120DD" w:rsidP="00DC453D">
            <w:pPr>
              <w:rPr>
                <w:color w:val="00B0F0"/>
              </w:rPr>
            </w:pPr>
            <m:oMathPara>
              <m:oMath>
                <m:sSub>
                  <m:sSubPr>
                    <m:ctrlPr>
                      <w:rPr>
                        <w:rFonts w:ascii="Cambria Math" w:eastAsia="Cambria Math" w:hAnsi="Cambria Math" w:cs="Cambria Math"/>
                        <w:i/>
                        <w:color w:val="00B0F0"/>
                      </w:rPr>
                    </m:ctrlPr>
                  </m:sSubPr>
                  <m:e>
                    <m:d>
                      <m:dPr>
                        <m:begChr m:val=""/>
                        <m:endChr m:val="|"/>
                        <m:ctrlPr>
                          <w:rPr>
                            <w:rFonts w:ascii="Cambria Math" w:eastAsia="Cambria Math" w:hAnsi="Cambria Math" w:cs="Cambria Math"/>
                            <w:i/>
                            <w:color w:val="00B0F0"/>
                          </w:rPr>
                        </m:ctrlPr>
                      </m:dPr>
                      <m:e>
                        <m:r>
                          <w:rPr>
                            <w:rFonts w:ascii="Cambria Math" w:eastAsia="Cambria Math" w:hAnsi="Cambria Math" w:cs="Cambria Math"/>
                            <w:color w:val="00B0F0"/>
                          </w:rPr>
                          <m:t>φ</m:t>
                        </m:r>
                      </m:e>
                    </m:d>
                  </m:e>
                  <m:sub>
                    <m:sSub>
                      <m:sSubPr>
                        <m:ctrlPr>
                          <w:rPr>
                            <w:rFonts w:ascii="Cambria Math" w:eastAsia="Cambria Math" w:hAnsi="Cambria Math" w:cs="Cambria Math"/>
                            <w:color w:val="00B0F0"/>
                          </w:rPr>
                        </m:ctrlPr>
                      </m:sSubPr>
                      <m:e>
                        <m:r>
                          <m:rPr>
                            <m:sty m:val="p"/>
                          </m:rPr>
                          <w:rPr>
                            <w:rFonts w:ascii="Cambria Math" w:eastAsia="Cambria Math" w:hAnsi="Cambria Math" w:cs="Cambria Math"/>
                            <w:color w:val="00B0F0"/>
                          </w:rPr>
                          <m:t>S</m:t>
                        </m:r>
                      </m:e>
                      <m:sub>
                        <m:sSub>
                          <m:sSubPr>
                            <m:ctrlPr>
                              <w:rPr>
                                <w:rFonts w:ascii="Cambria Math" w:eastAsia="Cambria Math" w:hAnsi="Cambria Math" w:cs="Cambria Math"/>
                                <w:color w:val="00B0F0"/>
                              </w:rPr>
                            </m:ctrlPr>
                          </m:sSubPr>
                          <m:e>
                            <m:r>
                              <w:rPr>
                                <w:rFonts w:ascii="Cambria Math" w:eastAsia="Cambria Math" w:hAnsi="Cambria Math" w:cs="Cambria Math"/>
                                <w:color w:val="00B0F0"/>
                              </w:rPr>
                              <m:t>E</m:t>
                            </m:r>
                          </m:e>
                          <m:sub>
                            <m:r>
                              <w:rPr>
                                <w:rFonts w:ascii="Cambria Math" w:eastAsia="Cambria Math" w:hAnsi="Cambria Math" w:cs="Cambria Math"/>
                                <w:color w:val="00B0F0"/>
                              </w:rPr>
                              <m:t>k</m:t>
                            </m:r>
                          </m:sub>
                        </m:sSub>
                      </m:sub>
                    </m:sSub>
                  </m:sub>
                </m:sSub>
                <m:r>
                  <w:rPr>
                    <w:rFonts w:ascii="Cambria Math" w:eastAsia="Cambria Math" w:hAnsi="Cambria Math" w:cs="Cambria Math"/>
                    <w:color w:val="00B0F0"/>
                  </w:rPr>
                  <m:t>=</m:t>
                </m:r>
                <m:sSub>
                  <m:sSubPr>
                    <m:ctrlPr>
                      <w:rPr>
                        <w:rFonts w:ascii="Cambria Math" w:eastAsia="Cambria Math" w:hAnsi="Cambria Math" w:cs="Cambria Math"/>
                        <w:color w:val="00B0F0"/>
                      </w:rPr>
                    </m:ctrlPr>
                  </m:sSubPr>
                  <m:e>
                    <m:r>
                      <w:rPr>
                        <w:rFonts w:ascii="Cambria Math" w:eastAsia="Cambria Math" w:hAnsi="Cambria Math" w:cs="Cambria Math"/>
                        <w:color w:val="00B0F0"/>
                      </w:rPr>
                      <m:t>φ</m:t>
                    </m:r>
                  </m:e>
                  <m:sub>
                    <m:r>
                      <w:rPr>
                        <w:rFonts w:ascii="Cambria Math" w:eastAsia="Cambria Math" w:hAnsi="Cambria Math" w:cs="Cambria Math"/>
                        <w:color w:val="00B0F0"/>
                      </w:rPr>
                      <m:t>0k</m:t>
                    </m:r>
                  </m:sub>
                </m:sSub>
              </m:oMath>
            </m:oMathPara>
          </w:p>
        </w:tc>
        <w:tc>
          <w:tcPr>
            <w:tcW w:w="822" w:type="dxa"/>
          </w:tcPr>
          <w:p w14:paraId="43038BB5" w14:textId="6331F19E" w:rsidR="00DC453D" w:rsidRPr="00223D33" w:rsidRDefault="00DC453D" w:rsidP="00DC453D">
            <w:pPr>
              <w:pStyle w:val="MDPI31text"/>
              <w:ind w:left="34" w:firstLine="0"/>
              <w:jc w:val="center"/>
              <w:rPr>
                <w:color w:val="00B0F0"/>
              </w:rPr>
            </w:pPr>
            <w:r w:rsidRPr="00223D33">
              <w:rPr>
                <w:color w:val="00B0F0"/>
              </w:rPr>
              <w:t>(7)</w:t>
            </w:r>
          </w:p>
        </w:tc>
      </w:tr>
    </w:tbl>
    <w:p w14:paraId="30075B6A" w14:textId="77777777" w:rsidR="00DC453D" w:rsidRPr="00223D33" w:rsidRDefault="00DC453D" w:rsidP="00DC453D">
      <w:pPr>
        <w:spacing w:line="228" w:lineRule="auto"/>
        <w:ind w:left="2608" w:firstLine="454"/>
        <w:rPr>
          <w:color w:val="00B0F0"/>
        </w:rPr>
      </w:pPr>
      <w:r w:rsidRPr="00223D33">
        <w:rPr>
          <w:color w:val="00B0F0"/>
        </w:rPr>
        <w:t xml:space="preserve">Boundary conditions on non-electrode sections S_D, at the intersection of the corresponding areas </w:t>
      </w:r>
      <m:oMath>
        <m:r>
          <w:rPr>
            <w:rFonts w:ascii="Cambria Math" w:eastAsia="Cambria Math" w:hAnsi="Cambria Math" w:cs="Cambria Math"/>
            <w:color w:val="00B0F0"/>
          </w:rPr>
          <m:t>S</m:t>
        </m:r>
        <m:r>
          <m:rPr>
            <m:sty m:val="p"/>
          </m:rPr>
          <w:rPr>
            <w:rFonts w:ascii="Cambria Math" w:eastAsia="Cambria Math" w:hAnsi="Cambria Math" w:cs="Cambria Math"/>
            <w:color w:val="00B0F0"/>
          </w:rPr>
          <m:t xml:space="preserve">= </m:t>
        </m:r>
        <m:sSub>
          <m:sSubPr>
            <m:ctrlPr>
              <w:rPr>
                <w:rFonts w:ascii="Cambria Math" w:eastAsia="Cambria Math" w:hAnsi="Cambria Math" w:cs="Cambria Math"/>
                <w:color w:val="00B0F0"/>
              </w:rPr>
            </m:ctrlPr>
          </m:sSubPr>
          <m:e>
            <m:r>
              <w:rPr>
                <w:rFonts w:ascii="Cambria Math" w:eastAsia="Cambria Math" w:hAnsi="Cambria Math" w:cs="Cambria Math"/>
                <w:color w:val="00B0F0"/>
              </w:rPr>
              <m:t>S</m:t>
            </m:r>
          </m:e>
          <m:sub>
            <m:r>
              <m:rPr>
                <m:sty m:val="p"/>
              </m:rPr>
              <w:rPr>
                <w:rFonts w:ascii="Cambria Math" w:eastAsia="Cambria Math" w:hAnsi="Cambria Math" w:cs="Cambria Math"/>
                <w:color w:val="00B0F0"/>
              </w:rPr>
              <m:t>E</m:t>
            </m:r>
          </m:sub>
        </m:sSub>
        <m:nary>
          <m:naryPr>
            <m:chr m:val="⋃"/>
            <m:limLoc m:val="undOvr"/>
            <m:subHide m:val="1"/>
            <m:supHide m:val="1"/>
            <m:ctrlPr>
              <w:rPr>
                <w:rFonts w:ascii="Cambria Math" w:eastAsia="Cambria Math" w:hAnsi="Cambria Math" w:cs="Cambria Math"/>
                <w:color w:val="00B0F0"/>
              </w:rPr>
            </m:ctrlPr>
          </m:naryPr>
          <m:sub/>
          <m:sup/>
          <m:e>
            <m:sSub>
              <m:sSubPr>
                <m:ctrlPr>
                  <w:rPr>
                    <w:rFonts w:ascii="Cambria Math" w:eastAsia="Cambria Math" w:hAnsi="Cambria Math" w:cs="Cambria Math"/>
                    <w:color w:val="00B0F0"/>
                  </w:rPr>
                </m:ctrlPr>
              </m:sSubPr>
              <m:e>
                <m:r>
                  <w:rPr>
                    <w:rFonts w:ascii="Cambria Math" w:eastAsia="Cambria Math" w:hAnsi="Cambria Math" w:cs="Cambria Math"/>
                    <w:color w:val="00B0F0"/>
                  </w:rPr>
                  <m:t>S</m:t>
                </m:r>
              </m:e>
              <m:sub>
                <m:r>
                  <m:rPr>
                    <m:sty m:val="p"/>
                  </m:rPr>
                  <w:rPr>
                    <w:rFonts w:ascii="Cambria Math" w:eastAsia="Cambria Math" w:hAnsi="Cambria Math" w:cs="Cambria Math"/>
                    <w:color w:val="00B0F0"/>
                  </w:rPr>
                  <m:t>D</m:t>
                </m:r>
              </m:sub>
            </m:sSub>
          </m:e>
        </m:nary>
      </m:oMath>
    </w:p>
    <w:tbl>
      <w:tblPr>
        <w:tblStyle w:val="ab"/>
        <w:tblW w:w="0" w:type="auto"/>
        <w:tblInd w:w="2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45"/>
        <w:gridCol w:w="822"/>
      </w:tblGrid>
      <w:tr w:rsidR="00223D33" w:rsidRPr="00223D33" w14:paraId="59D12B2C" w14:textId="77777777" w:rsidTr="00223D33">
        <w:tc>
          <w:tcPr>
            <w:tcW w:w="6945" w:type="dxa"/>
          </w:tcPr>
          <w:p w14:paraId="73EFC44C" w14:textId="363DE64D" w:rsidR="00DC453D" w:rsidRPr="00223D33" w:rsidRDefault="00D120DD" w:rsidP="00DC453D">
            <w:pPr>
              <w:rPr>
                <w:color w:val="00B0F0"/>
              </w:rPr>
            </w:pPr>
            <m:oMathPara>
              <m:oMath>
                <m:sSub>
                  <m:sSubPr>
                    <m:ctrlPr>
                      <w:rPr>
                        <w:rFonts w:ascii="Cambria Math" w:eastAsia="Cambria Math" w:hAnsi="Cambria Math" w:cs="Cambria Math"/>
                        <w:i/>
                        <w:color w:val="00B0F0"/>
                      </w:rPr>
                    </m:ctrlPr>
                  </m:sSubPr>
                  <m:e>
                    <m:d>
                      <m:dPr>
                        <m:begChr m:val=""/>
                        <m:endChr m:val="|"/>
                        <m:ctrlPr>
                          <w:rPr>
                            <w:rFonts w:ascii="Cambria Math" w:eastAsia="Cambria Math" w:hAnsi="Cambria Math" w:cs="Cambria Math"/>
                            <w:i/>
                            <w:color w:val="00B0F0"/>
                          </w:rPr>
                        </m:ctrlPr>
                      </m:dPr>
                      <m:e>
                        <m:sSub>
                          <m:sSubPr>
                            <m:ctrlPr>
                              <w:rPr>
                                <w:rFonts w:ascii="Cambria Math" w:eastAsia="Cambria Math" w:hAnsi="Cambria Math" w:cs="Cambria Math"/>
                                <w:i/>
                                <w:color w:val="00B0F0"/>
                              </w:rPr>
                            </m:ctrlPr>
                          </m:sSubPr>
                          <m:e>
                            <m:r>
                              <w:rPr>
                                <w:rFonts w:ascii="Cambria Math" w:eastAsia="Cambria Math" w:hAnsi="Cambria Math" w:cs="Cambria Math"/>
                                <w:color w:val="00B0F0"/>
                              </w:rPr>
                              <m:t>D</m:t>
                            </m:r>
                          </m:e>
                          <m:sub>
                            <m:r>
                              <w:rPr>
                                <w:rFonts w:ascii="Cambria Math" w:eastAsia="Cambria Math" w:hAnsi="Cambria Math" w:cs="Cambria Math"/>
                                <w:color w:val="00B0F0"/>
                              </w:rPr>
                              <m:t>n</m:t>
                            </m:r>
                          </m:sub>
                        </m:sSub>
                      </m:e>
                    </m:d>
                  </m:e>
                  <m:sub>
                    <m:sSub>
                      <m:sSubPr>
                        <m:ctrlPr>
                          <w:rPr>
                            <w:rFonts w:ascii="Cambria Math" w:eastAsia="Cambria Math" w:hAnsi="Cambria Math" w:cs="Cambria Math"/>
                            <w:color w:val="00B0F0"/>
                          </w:rPr>
                        </m:ctrlPr>
                      </m:sSubPr>
                      <m:e>
                        <m:r>
                          <m:rPr>
                            <m:sty m:val="p"/>
                          </m:rPr>
                          <w:rPr>
                            <w:rFonts w:ascii="Cambria Math" w:eastAsia="Cambria Math" w:hAnsi="Cambria Math" w:cs="Cambria Math"/>
                            <w:color w:val="00B0F0"/>
                          </w:rPr>
                          <m:t>S</m:t>
                        </m:r>
                      </m:e>
                      <m:sub>
                        <m:r>
                          <w:rPr>
                            <w:rFonts w:ascii="Cambria Math" w:eastAsia="Cambria Math" w:hAnsi="Cambria Math" w:cs="Cambria Math"/>
                            <w:color w:val="00B0F0"/>
                          </w:rPr>
                          <m:t>D</m:t>
                        </m:r>
                      </m:sub>
                    </m:sSub>
                  </m:sub>
                </m:sSub>
                <m:r>
                  <w:rPr>
                    <w:rFonts w:ascii="Cambria Math" w:eastAsia="Cambria Math" w:hAnsi="Cambria Math" w:cs="Cambria Math"/>
                    <w:color w:val="00B0F0"/>
                  </w:rPr>
                  <m:t>=0</m:t>
                </m:r>
              </m:oMath>
            </m:oMathPara>
          </w:p>
        </w:tc>
        <w:tc>
          <w:tcPr>
            <w:tcW w:w="822" w:type="dxa"/>
          </w:tcPr>
          <w:p w14:paraId="504A9F61" w14:textId="7FB8ECF0" w:rsidR="00DC453D" w:rsidRPr="00223D33" w:rsidRDefault="00DC453D" w:rsidP="00DC453D">
            <w:pPr>
              <w:pStyle w:val="MDPI31text"/>
              <w:ind w:left="34" w:firstLine="0"/>
              <w:jc w:val="center"/>
              <w:rPr>
                <w:color w:val="00B0F0"/>
              </w:rPr>
            </w:pPr>
            <w:r w:rsidRPr="00223D33">
              <w:rPr>
                <w:color w:val="00B0F0"/>
              </w:rPr>
              <w:t>(8)</w:t>
            </w:r>
          </w:p>
        </w:tc>
      </w:tr>
    </w:tbl>
    <w:p w14:paraId="31E25985" w14:textId="77777777" w:rsidR="00DC453D" w:rsidRPr="00223D33" w:rsidRDefault="00DC453D" w:rsidP="00DC453D">
      <w:pPr>
        <w:spacing w:line="228" w:lineRule="auto"/>
        <w:ind w:left="2608" w:firstLine="454"/>
        <w:rPr>
          <w:color w:val="00B0F0"/>
        </w:rPr>
      </w:pPr>
      <w:r w:rsidRPr="00223D33">
        <w:rPr>
          <w:color w:val="00B0F0"/>
        </w:rPr>
        <w:t>The attenuation coefficient parameters are between the frequencies и</w:t>
      </w:r>
      <m:oMath>
        <m:sSub>
          <m:sSubPr>
            <m:ctrlPr>
              <w:rPr>
                <w:rFonts w:ascii="Cambria Math" w:eastAsia="Cambria Math" w:hAnsi="Cambria Math" w:cs="Cambria Math"/>
                <w:color w:val="00B0F0"/>
              </w:rPr>
            </m:ctrlPr>
          </m:sSubPr>
          <m:e>
            <m:r>
              <w:rPr>
                <w:rFonts w:ascii="Cambria Math" w:eastAsia="Cambria Math" w:hAnsi="Cambria Math" w:cs="Cambria Math"/>
                <w:color w:val="00B0F0"/>
              </w:rPr>
              <m:t>f</m:t>
            </m:r>
          </m:e>
          <m:sub>
            <m:r>
              <w:rPr>
                <w:rFonts w:ascii="Cambria Math" w:eastAsia="Cambria Math" w:hAnsi="Cambria Math" w:cs="Cambria Math"/>
                <w:color w:val="00B0F0"/>
              </w:rPr>
              <m:t>r</m:t>
            </m:r>
            <m:r>
              <m:rPr>
                <m:sty m:val="p"/>
              </m:rPr>
              <w:rPr>
                <w:rFonts w:ascii="Cambria Math" w:eastAsia="Cambria Math" w:hAnsi="Cambria Math" w:cs="Cambria Math"/>
                <w:color w:val="00B0F0"/>
              </w:rPr>
              <m:t>1</m:t>
            </m:r>
          </m:sub>
        </m:sSub>
      </m:oMath>
      <w:r w:rsidRPr="00223D33">
        <w:rPr>
          <w:color w:val="00B0F0"/>
        </w:rPr>
        <w:t xml:space="preserve"> and и</w:t>
      </w:r>
      <m:oMath>
        <m:sSub>
          <m:sSubPr>
            <m:ctrlPr>
              <w:rPr>
                <w:rFonts w:ascii="Cambria Math" w:eastAsia="Cambria Math" w:hAnsi="Cambria Math" w:cs="Cambria Math"/>
                <w:color w:val="00B0F0"/>
              </w:rPr>
            </m:ctrlPr>
          </m:sSubPr>
          <m:e>
            <m:r>
              <w:rPr>
                <w:rFonts w:ascii="Cambria Math" w:eastAsia="Cambria Math" w:hAnsi="Cambria Math" w:cs="Cambria Math"/>
                <w:color w:val="00B0F0"/>
              </w:rPr>
              <m:t>f</m:t>
            </m:r>
          </m:e>
          <m:sub>
            <m:r>
              <w:rPr>
                <w:rFonts w:ascii="Cambria Math" w:eastAsia="Cambria Math" w:hAnsi="Cambria Math" w:cs="Cambria Math"/>
                <w:color w:val="00B0F0"/>
              </w:rPr>
              <m:t>r</m:t>
            </m:r>
            <m:r>
              <m:rPr>
                <m:sty m:val="p"/>
              </m:rPr>
              <w:rPr>
                <w:rFonts w:ascii="Cambria Math" w:eastAsia="Cambria Math" w:hAnsi="Cambria Math" w:cs="Cambria Math"/>
                <w:color w:val="00B0F0"/>
              </w:rPr>
              <m:t>2</m:t>
            </m:r>
          </m:sub>
        </m:sSub>
      </m:oMath>
      <w:r w:rsidRPr="00223D33">
        <w:rPr>
          <w:color w:val="00B0F0"/>
        </w:rPr>
        <w:t xml:space="preserve">. It is assumed that within the framework of the experiment, the change in the damping parameters </w:t>
      </w:r>
      <m:oMath>
        <m:r>
          <w:rPr>
            <w:rFonts w:ascii="Cambria Math" w:eastAsia="Cambria Math" w:hAnsi="Cambria Math" w:cs="Cambria Math"/>
            <w:color w:val="00B0F0"/>
          </w:rPr>
          <m:t>α</m:t>
        </m:r>
      </m:oMath>
      <w:r w:rsidRPr="00223D33">
        <w:rPr>
          <w:color w:val="00B0F0"/>
        </w:rPr>
        <w:t xml:space="preserve"> and </w:t>
      </w:r>
      <m:oMath>
        <m:r>
          <w:rPr>
            <w:rFonts w:ascii="Cambria Math" w:eastAsia="Cambria Math" w:hAnsi="Cambria Math" w:cs="Cambria Math"/>
            <w:color w:val="00B0F0"/>
          </w:rPr>
          <m:t>β</m:t>
        </m:r>
      </m:oMath>
      <w:r w:rsidRPr="00223D33">
        <w:rPr>
          <w:color w:val="00B0F0"/>
        </w:rPr>
        <w:t xml:space="preserve"> will be little changeable. In the FE package ANSYS, the damping parameters were described in the form</w:t>
      </w:r>
    </w:p>
    <w:tbl>
      <w:tblPr>
        <w:tblStyle w:val="ab"/>
        <w:tblW w:w="0" w:type="auto"/>
        <w:tblInd w:w="2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45"/>
        <w:gridCol w:w="822"/>
      </w:tblGrid>
      <w:tr w:rsidR="00223D33" w:rsidRPr="00223D33" w14:paraId="783B115D" w14:textId="77777777" w:rsidTr="00223D33">
        <w:tc>
          <w:tcPr>
            <w:tcW w:w="6945" w:type="dxa"/>
          </w:tcPr>
          <w:p w14:paraId="08B96667" w14:textId="63EBB606" w:rsidR="00DC453D" w:rsidRPr="00223D33" w:rsidRDefault="00DC453D" w:rsidP="00DC453D">
            <w:pPr>
              <w:rPr>
                <w:color w:val="00B0F0"/>
              </w:rPr>
            </w:pPr>
            <m:oMathPara>
              <m:oMath>
                <m:r>
                  <w:rPr>
                    <w:rFonts w:ascii="Cambria Math" w:eastAsia="Cambria Math" w:hAnsi="Cambria Math" w:cs="Cambria Math"/>
                    <w:color w:val="00B0F0"/>
                  </w:rPr>
                  <m:t>α=</m:t>
                </m:r>
                <m:f>
                  <m:fPr>
                    <m:ctrlPr>
                      <w:rPr>
                        <w:rFonts w:ascii="Cambria Math" w:eastAsia="Cambria Math" w:hAnsi="Cambria Math" w:cs="Cambria Math"/>
                        <w:i/>
                        <w:color w:val="00B0F0"/>
                      </w:rPr>
                    </m:ctrlPr>
                  </m:fPr>
                  <m:num>
                    <m:r>
                      <w:rPr>
                        <w:rFonts w:ascii="Cambria Math" w:eastAsia="Cambria Math" w:hAnsi="Cambria Math" w:cs="Cambria Math"/>
                        <w:color w:val="00B0F0"/>
                      </w:rPr>
                      <m:t>2π</m:t>
                    </m:r>
                    <m:sSub>
                      <m:sSubPr>
                        <m:ctrlPr>
                          <w:rPr>
                            <w:rFonts w:ascii="Cambria Math" w:eastAsia="Cambria Math" w:hAnsi="Cambria Math" w:cs="Cambria Math"/>
                            <w:i/>
                            <w:color w:val="00B0F0"/>
                          </w:rPr>
                        </m:ctrlPr>
                      </m:sSubPr>
                      <m:e>
                        <m:r>
                          <w:rPr>
                            <w:rFonts w:ascii="Cambria Math" w:eastAsia="Cambria Math" w:hAnsi="Cambria Math" w:cs="Cambria Math"/>
                            <w:color w:val="00B0F0"/>
                          </w:rPr>
                          <m:t>f</m:t>
                        </m:r>
                      </m:e>
                      <m:sub>
                        <m:r>
                          <w:rPr>
                            <w:rFonts w:ascii="Cambria Math" w:eastAsia="Cambria Math" w:hAnsi="Cambria Math" w:cs="Cambria Math"/>
                            <w:color w:val="00B0F0"/>
                          </w:rPr>
                          <m:t>r1</m:t>
                        </m:r>
                      </m:sub>
                    </m:sSub>
                    <m:sSub>
                      <m:sSubPr>
                        <m:ctrlPr>
                          <w:rPr>
                            <w:rFonts w:ascii="Cambria Math" w:eastAsia="Cambria Math" w:hAnsi="Cambria Math" w:cs="Cambria Math"/>
                            <w:i/>
                            <w:color w:val="00B0F0"/>
                          </w:rPr>
                        </m:ctrlPr>
                      </m:sSubPr>
                      <m:e>
                        <m:r>
                          <w:rPr>
                            <w:rFonts w:ascii="Cambria Math" w:eastAsia="Cambria Math" w:hAnsi="Cambria Math" w:cs="Cambria Math"/>
                            <w:color w:val="00B0F0"/>
                          </w:rPr>
                          <m:t>f</m:t>
                        </m:r>
                      </m:e>
                      <m:sub>
                        <m:r>
                          <w:rPr>
                            <w:rFonts w:ascii="Cambria Math" w:eastAsia="Cambria Math" w:hAnsi="Cambria Math" w:cs="Cambria Math"/>
                            <w:color w:val="00B0F0"/>
                          </w:rPr>
                          <m:t>r2</m:t>
                        </m:r>
                      </m:sub>
                    </m:sSub>
                  </m:num>
                  <m:den>
                    <m:sSub>
                      <m:sSubPr>
                        <m:ctrlPr>
                          <w:rPr>
                            <w:rFonts w:ascii="Cambria Math" w:eastAsia="Cambria Math" w:hAnsi="Cambria Math" w:cs="Cambria Math"/>
                            <w:i/>
                            <w:color w:val="00B0F0"/>
                          </w:rPr>
                        </m:ctrlPr>
                      </m:sSubPr>
                      <m:e>
                        <m:r>
                          <w:rPr>
                            <w:rFonts w:ascii="Cambria Math" w:eastAsia="Cambria Math" w:hAnsi="Cambria Math" w:cs="Cambria Math"/>
                            <w:color w:val="00B0F0"/>
                          </w:rPr>
                          <m:t>Q(f</m:t>
                        </m:r>
                      </m:e>
                      <m:sub>
                        <m:r>
                          <w:rPr>
                            <w:rFonts w:ascii="Cambria Math" w:eastAsia="Cambria Math" w:hAnsi="Cambria Math" w:cs="Cambria Math"/>
                            <w:color w:val="00B0F0"/>
                          </w:rPr>
                          <m:t>r1</m:t>
                        </m:r>
                      </m:sub>
                    </m:sSub>
                    <m:r>
                      <w:rPr>
                        <w:rFonts w:ascii="Cambria Math" w:eastAsia="Cambria Math" w:hAnsi="Cambria Math" w:cs="Cambria Math"/>
                        <w:color w:val="00B0F0"/>
                      </w:rPr>
                      <m:t>+</m:t>
                    </m:r>
                    <m:sSub>
                      <m:sSubPr>
                        <m:ctrlPr>
                          <w:rPr>
                            <w:rFonts w:ascii="Cambria Math" w:eastAsia="Cambria Math" w:hAnsi="Cambria Math" w:cs="Cambria Math"/>
                            <w:i/>
                            <w:color w:val="00B0F0"/>
                          </w:rPr>
                        </m:ctrlPr>
                      </m:sSubPr>
                      <m:e>
                        <m:r>
                          <w:rPr>
                            <w:rFonts w:ascii="Cambria Math" w:eastAsia="Cambria Math" w:hAnsi="Cambria Math" w:cs="Cambria Math"/>
                            <w:color w:val="00B0F0"/>
                          </w:rPr>
                          <m:t>f</m:t>
                        </m:r>
                      </m:e>
                      <m:sub>
                        <m:r>
                          <w:rPr>
                            <w:rFonts w:ascii="Cambria Math" w:eastAsia="Cambria Math" w:hAnsi="Cambria Math" w:cs="Cambria Math"/>
                            <w:color w:val="00B0F0"/>
                          </w:rPr>
                          <m:t>r2</m:t>
                        </m:r>
                      </m:sub>
                    </m:sSub>
                    <m:r>
                      <w:rPr>
                        <w:rFonts w:ascii="Cambria Math" w:eastAsia="Cambria Math" w:hAnsi="Cambria Math" w:cs="Cambria Math"/>
                        <w:color w:val="00B0F0"/>
                      </w:rPr>
                      <m:t>)</m:t>
                    </m:r>
                  </m:den>
                </m:f>
                <m:r>
                  <w:rPr>
                    <w:rFonts w:ascii="Cambria Math" w:eastAsia="Cambria Math" w:hAnsi="Cambria Math" w:cs="Cambria Math"/>
                    <w:color w:val="00B0F0"/>
                  </w:rPr>
                  <m:t>, β=</m:t>
                </m:r>
                <m:f>
                  <m:fPr>
                    <m:ctrlPr>
                      <w:rPr>
                        <w:rFonts w:ascii="Cambria Math" w:eastAsia="Cambria Math" w:hAnsi="Cambria Math" w:cs="Cambria Math"/>
                        <w:i/>
                        <w:color w:val="00B0F0"/>
                      </w:rPr>
                    </m:ctrlPr>
                  </m:fPr>
                  <m:num>
                    <m:r>
                      <w:rPr>
                        <w:rFonts w:ascii="Cambria Math" w:eastAsia="Cambria Math" w:hAnsi="Cambria Math" w:cs="Cambria Math"/>
                        <w:color w:val="00B0F0"/>
                      </w:rPr>
                      <m:t>1</m:t>
                    </m:r>
                  </m:num>
                  <m:den>
                    <m:r>
                      <w:rPr>
                        <w:rFonts w:ascii="Cambria Math" w:eastAsia="Cambria Math" w:hAnsi="Cambria Math" w:cs="Cambria Math"/>
                        <w:color w:val="00B0F0"/>
                      </w:rPr>
                      <m:t>2π</m:t>
                    </m:r>
                    <m:sSub>
                      <m:sSubPr>
                        <m:ctrlPr>
                          <w:rPr>
                            <w:rFonts w:ascii="Cambria Math" w:eastAsia="Cambria Math" w:hAnsi="Cambria Math" w:cs="Cambria Math"/>
                            <w:i/>
                            <w:color w:val="00B0F0"/>
                          </w:rPr>
                        </m:ctrlPr>
                      </m:sSubPr>
                      <m:e>
                        <m:r>
                          <w:rPr>
                            <w:rFonts w:ascii="Cambria Math" w:eastAsia="Cambria Math" w:hAnsi="Cambria Math" w:cs="Cambria Math"/>
                            <w:color w:val="00B0F0"/>
                          </w:rPr>
                          <m:t>Q(f</m:t>
                        </m:r>
                      </m:e>
                      <m:sub>
                        <m:r>
                          <w:rPr>
                            <w:rFonts w:ascii="Cambria Math" w:eastAsia="Cambria Math" w:hAnsi="Cambria Math" w:cs="Cambria Math"/>
                            <w:color w:val="00B0F0"/>
                          </w:rPr>
                          <m:t>r1</m:t>
                        </m:r>
                      </m:sub>
                    </m:sSub>
                    <m:r>
                      <w:rPr>
                        <w:rFonts w:ascii="Cambria Math" w:eastAsia="Cambria Math" w:hAnsi="Cambria Math" w:cs="Cambria Math"/>
                        <w:color w:val="00B0F0"/>
                      </w:rPr>
                      <m:t>+</m:t>
                    </m:r>
                    <m:sSub>
                      <m:sSubPr>
                        <m:ctrlPr>
                          <w:rPr>
                            <w:rFonts w:ascii="Cambria Math" w:eastAsia="Cambria Math" w:hAnsi="Cambria Math" w:cs="Cambria Math"/>
                            <w:i/>
                            <w:color w:val="00B0F0"/>
                          </w:rPr>
                        </m:ctrlPr>
                      </m:sSubPr>
                      <m:e>
                        <m:r>
                          <w:rPr>
                            <w:rFonts w:ascii="Cambria Math" w:eastAsia="Cambria Math" w:hAnsi="Cambria Math" w:cs="Cambria Math"/>
                            <w:color w:val="00B0F0"/>
                          </w:rPr>
                          <m:t>f</m:t>
                        </m:r>
                      </m:e>
                      <m:sub>
                        <m:r>
                          <w:rPr>
                            <w:rFonts w:ascii="Cambria Math" w:eastAsia="Cambria Math" w:hAnsi="Cambria Math" w:cs="Cambria Math"/>
                            <w:color w:val="00B0F0"/>
                          </w:rPr>
                          <m:t>r2</m:t>
                        </m:r>
                      </m:sub>
                    </m:sSub>
                    <m:r>
                      <w:rPr>
                        <w:rFonts w:ascii="Cambria Math" w:eastAsia="Cambria Math" w:hAnsi="Cambria Math" w:cs="Cambria Math"/>
                        <w:color w:val="00B0F0"/>
                      </w:rPr>
                      <m:t>)</m:t>
                    </m:r>
                  </m:den>
                </m:f>
              </m:oMath>
            </m:oMathPara>
          </w:p>
        </w:tc>
        <w:tc>
          <w:tcPr>
            <w:tcW w:w="822" w:type="dxa"/>
          </w:tcPr>
          <w:p w14:paraId="4B9A444D" w14:textId="64B2E762" w:rsidR="00DC453D" w:rsidRPr="00223D33" w:rsidRDefault="00DC453D" w:rsidP="00DC453D">
            <w:pPr>
              <w:pStyle w:val="MDPI31text"/>
              <w:ind w:left="34" w:firstLine="0"/>
              <w:jc w:val="center"/>
              <w:rPr>
                <w:color w:val="00B0F0"/>
              </w:rPr>
            </w:pPr>
            <w:r w:rsidRPr="00223D33">
              <w:rPr>
                <w:color w:val="00B0F0"/>
              </w:rPr>
              <w:t>(9)</w:t>
            </w:r>
          </w:p>
        </w:tc>
      </w:tr>
    </w:tbl>
    <w:p w14:paraId="2B9B2280" w14:textId="74844B5B" w:rsidR="00DC453D" w:rsidRPr="00223D33" w:rsidRDefault="00DC453D" w:rsidP="00223ECD">
      <w:pPr>
        <w:pStyle w:val="MDPI31text"/>
        <w:rPr>
          <w:color w:val="00B0F0"/>
        </w:rPr>
      </w:pPr>
      <w:r w:rsidRPr="00223D33">
        <w:rPr>
          <w:color w:val="00B0F0"/>
        </w:rPr>
        <w:t>From the experiment, the quality factor Q is found from the expression</w:t>
      </w:r>
    </w:p>
    <w:tbl>
      <w:tblPr>
        <w:tblStyle w:val="ab"/>
        <w:tblW w:w="0" w:type="auto"/>
        <w:tblInd w:w="2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45"/>
        <w:gridCol w:w="822"/>
      </w:tblGrid>
      <w:tr w:rsidR="00223D33" w:rsidRPr="00223D33" w14:paraId="63CE7372" w14:textId="77777777" w:rsidTr="00223D33">
        <w:tc>
          <w:tcPr>
            <w:tcW w:w="6945" w:type="dxa"/>
          </w:tcPr>
          <w:p w14:paraId="17F1591E" w14:textId="4952B556" w:rsidR="00DC453D" w:rsidRPr="00223D33" w:rsidRDefault="00DC453D" w:rsidP="00DC453D">
            <w:pPr>
              <w:rPr>
                <w:color w:val="00B0F0"/>
              </w:rPr>
            </w:pPr>
            <m:oMathPara>
              <m:oMath>
                <m:r>
                  <w:rPr>
                    <w:rFonts w:ascii="Cambria Math" w:eastAsia="Cambria Math" w:hAnsi="Cambria Math" w:cs="Cambria Math"/>
                    <w:color w:val="00B0F0"/>
                  </w:rPr>
                  <w:lastRenderedPageBreak/>
                  <m:t>Q=</m:t>
                </m:r>
                <m:f>
                  <m:fPr>
                    <m:ctrlPr>
                      <w:rPr>
                        <w:rFonts w:ascii="Cambria Math" w:eastAsia="Cambria Math" w:hAnsi="Cambria Math" w:cs="Cambria Math"/>
                        <w:i/>
                        <w:color w:val="00B0F0"/>
                      </w:rPr>
                    </m:ctrlPr>
                  </m:fPr>
                  <m:num>
                    <m:r>
                      <w:rPr>
                        <w:rFonts w:ascii="Cambria Math" w:eastAsia="Cambria Math" w:hAnsi="Cambria Math" w:cs="Cambria Math"/>
                        <w:color w:val="00B0F0"/>
                      </w:rPr>
                      <m:t>ω</m:t>
                    </m:r>
                  </m:num>
                  <m:den>
                    <m:r>
                      <m:rPr>
                        <m:sty m:val="p"/>
                      </m:rPr>
                      <w:rPr>
                        <w:rFonts w:ascii="Cambria Math" w:eastAsia="Cambria Math" w:hAnsi="Cambria Math" w:cs="Cambria Math"/>
                        <w:color w:val="00B0F0"/>
                      </w:rPr>
                      <m:t>Δ</m:t>
                    </m:r>
                    <m:r>
                      <w:rPr>
                        <w:rFonts w:ascii="Cambria Math" w:eastAsia="Cambria Math" w:hAnsi="Cambria Math" w:cs="Cambria Math"/>
                        <w:color w:val="00B0F0"/>
                      </w:rPr>
                      <m:t>ω</m:t>
                    </m:r>
                  </m:den>
                </m:f>
              </m:oMath>
            </m:oMathPara>
          </w:p>
        </w:tc>
        <w:tc>
          <w:tcPr>
            <w:tcW w:w="822" w:type="dxa"/>
          </w:tcPr>
          <w:p w14:paraId="20F4A0ED" w14:textId="05038E1F" w:rsidR="00DC453D" w:rsidRPr="00223D33" w:rsidRDefault="00DC453D" w:rsidP="00DC453D">
            <w:pPr>
              <w:pStyle w:val="MDPI31text"/>
              <w:ind w:left="34" w:firstLine="0"/>
              <w:jc w:val="center"/>
              <w:rPr>
                <w:color w:val="00B0F0"/>
              </w:rPr>
            </w:pPr>
            <w:r w:rsidRPr="00223D33">
              <w:rPr>
                <w:color w:val="00B0F0"/>
              </w:rPr>
              <w:t>(10)</w:t>
            </w:r>
          </w:p>
        </w:tc>
      </w:tr>
    </w:tbl>
    <w:p w14:paraId="12C2F609" w14:textId="77777777" w:rsidR="00DC453D" w:rsidRPr="00223D33" w:rsidRDefault="00DC453D" w:rsidP="00223D33">
      <w:pPr>
        <w:pStyle w:val="MDPI31text"/>
        <w:rPr>
          <w:color w:val="00B0F0"/>
        </w:rPr>
      </w:pPr>
      <w:r w:rsidRPr="00223D33">
        <w:rPr>
          <w:color w:val="00B0F0"/>
        </w:rPr>
        <w:t xml:space="preserve">Where </w:t>
      </w:r>
      <m:oMath>
        <m:r>
          <m:rPr>
            <m:sty m:val="p"/>
          </m:rPr>
          <w:rPr>
            <w:rFonts w:ascii="Cambria Math" w:eastAsia="Cambria Math" w:hAnsi="Cambria Math" w:cs="Cambria Math"/>
            <w:color w:val="00B0F0"/>
          </w:rPr>
          <m:t>Δ</m:t>
        </m:r>
        <m:r>
          <w:rPr>
            <w:rFonts w:ascii="Cambria Math" w:eastAsia="Cambria Math" w:hAnsi="Cambria Math" w:cs="Cambria Math"/>
            <w:color w:val="00B0F0"/>
          </w:rPr>
          <m:t>ω</m:t>
        </m:r>
      </m:oMath>
      <w:r w:rsidRPr="00223D33">
        <w:rPr>
          <w:color w:val="00B0F0"/>
        </w:rPr>
        <w:t xml:space="preserve"> is the width of the resonance curve. This is found at the corresponding resonance </w:t>
      </w:r>
      <m:oMath>
        <m:r>
          <w:rPr>
            <w:rFonts w:ascii="Cambria Math" w:eastAsia="Cambria Math" w:hAnsi="Cambria Math" w:cs="Cambria Math"/>
            <w:color w:val="00B0F0"/>
          </w:rPr>
          <m:t>ω</m:t>
        </m:r>
      </m:oMath>
    </w:p>
    <w:p w14:paraId="2FF920D6" w14:textId="77777777" w:rsidR="00223D33" w:rsidRPr="00223D33" w:rsidRDefault="00223D33" w:rsidP="00223D33">
      <w:pPr>
        <w:pStyle w:val="MDPI31text"/>
        <w:rPr>
          <w:rFonts w:eastAsiaTheme="minorEastAsia"/>
          <w:color w:val="00B0F0"/>
        </w:rPr>
      </w:pPr>
      <w:r w:rsidRPr="00223D33">
        <w:rPr>
          <w:rFonts w:eastAsiaTheme="minorEastAsia"/>
          <w:color w:val="00B0F0"/>
        </w:rPr>
        <w:t>The solution of the set system of equations (1)-(8) is solved taking into account the initial boundary conditions for non-stationary problems [40]. The elements of solving the system of equations (1)-(8) within the framework of modeling can be implemented in the Ansys complex. Within the framework of the presented studies, a number of direct calculations were carried out in the form of a modal analysis with obtaining natural modes of oscillations and frequency characteristics. When carrying out harmonic analysis, the electric potential on the electrodes was calculated relative to the zero potential on certain surfaces. The displacement of the base by 0.01 mm was taken as the perturbation parameters.</w:t>
      </w:r>
    </w:p>
    <w:p w14:paraId="7FAADB4C" w14:textId="77777777" w:rsidR="00DC453D" w:rsidRPr="00223D33" w:rsidRDefault="00DC453D" w:rsidP="00223ECD">
      <w:pPr>
        <w:pStyle w:val="MDPI31text"/>
        <w:rPr>
          <w:color w:val="00B0F0"/>
        </w:rPr>
      </w:pPr>
    </w:p>
    <w:p w14:paraId="0875B907" w14:textId="77777777" w:rsidR="00DC453D" w:rsidRPr="00007A18" w:rsidRDefault="00DC453D" w:rsidP="00223ECD">
      <w:pPr>
        <w:pStyle w:val="MDPI31text"/>
      </w:pPr>
    </w:p>
    <w:p w14:paraId="251C46A6" w14:textId="5D633196" w:rsidR="001A1D94" w:rsidRPr="001F31D1" w:rsidRDefault="00DE133B" w:rsidP="001A1D94">
      <w:pPr>
        <w:pStyle w:val="MDPI21heading1"/>
      </w:pPr>
      <w:r>
        <w:t>4</w:t>
      </w:r>
      <w:r w:rsidR="001A1D94" w:rsidRPr="001F31D1">
        <w:t xml:space="preserve">. </w:t>
      </w:r>
      <w:r w:rsidR="001A1D94" w:rsidRPr="001A1D94">
        <w:t>Modeling</w:t>
      </w:r>
    </w:p>
    <w:p w14:paraId="3B9E784F" w14:textId="0AF50C95" w:rsidR="00223D33" w:rsidRPr="00834653" w:rsidRDefault="00223D33" w:rsidP="00223D33">
      <w:pPr>
        <w:pStyle w:val="MDPI31text"/>
        <w:rPr>
          <w:color w:val="00B0F0"/>
        </w:rPr>
      </w:pPr>
      <w:r w:rsidRPr="00223D33">
        <w:rPr>
          <w:color w:val="00B0F0"/>
        </w:rPr>
        <w:t xml:space="preserve">Within the framework of the presented studies, modal and harmonic analyzes of PEG oscillations were carried out during modeling. When modeling, the value of the attached mass M= {0.05; </w:t>
      </w:r>
      <w:proofErr w:type="gramStart"/>
      <w:r w:rsidR="00834653">
        <w:rPr>
          <w:color w:val="00B0F0"/>
        </w:rPr>
        <w:t>1</w:t>
      </w:r>
      <w:proofErr w:type="gramEnd"/>
      <w:r w:rsidRPr="00223D33">
        <w:rPr>
          <w:color w:val="00B0F0"/>
        </w:rPr>
        <w:t xml:space="preserve">; 3; 5; 7; 9} gr, as well as its position Lm = {150; 170; 190; 210; 230} mm on a flexible base plate. The value of the active load was taken R = </w:t>
      </w:r>
      <w:proofErr w:type="gramStart"/>
      <w:r w:rsidRPr="00834653">
        <w:rPr>
          <w:color w:val="00B0F0"/>
        </w:rPr>
        <w:t xml:space="preserve">1000 </w:t>
      </w:r>
      <w:proofErr w:type="gramEnd"/>
      <w:r w:rsidR="00834653" w:rsidRPr="00834653">
        <w:rPr>
          <w:color w:val="00B0F0"/>
        </w:rPr>
        <w:sym w:font="Symbol" w:char="F057"/>
      </w:r>
      <w:r w:rsidRPr="00834653">
        <w:rPr>
          <w:color w:val="00B0F0"/>
        </w:rPr>
        <w:t xml:space="preserve">. At </w:t>
      </w:r>
      <w:r w:rsidRPr="00223D33">
        <w:rPr>
          <w:color w:val="00B0F0"/>
        </w:rPr>
        <w:t>the stage of harmonic analysis, the vibration amplitudes were recorded at a displacement of the PEG rigid fastening zone by {0.001..0.01} mm.</w:t>
      </w:r>
    </w:p>
    <w:p w14:paraId="3AC109F1" w14:textId="1B1415D0" w:rsidR="00223D33" w:rsidRPr="00223D33" w:rsidRDefault="00223D33" w:rsidP="00223D33">
      <w:pPr>
        <w:pStyle w:val="MDPI31text"/>
        <w:rPr>
          <w:color w:val="00B0F0"/>
        </w:rPr>
      </w:pPr>
      <w:proofErr w:type="gramStart"/>
      <w:r w:rsidRPr="00223D33">
        <w:rPr>
          <w:color w:val="00B0F0"/>
        </w:rPr>
        <w:t>The next task was to consider the harmonic modeling of PEG oscillations with a constant displacement of the generator housing attachment zone by 0.01 mm and variations in material properties</w:t>
      </w:r>
      <w:r w:rsidR="00834653">
        <w:rPr>
          <w:color w:val="00B0F0"/>
        </w:rPr>
        <w:t xml:space="preserve"> </w:t>
      </w:r>
      <w:r w:rsidRPr="00223D33">
        <w:rPr>
          <w:color w:val="00B0F0"/>
        </w:rPr>
        <w:t>(duralumin: E</w:t>
      </w:r>
      <w:r w:rsidRPr="00834653">
        <w:rPr>
          <w:color w:val="00B0F0"/>
          <w:vertAlign w:val="subscript"/>
        </w:rPr>
        <w:t>1</w:t>
      </w:r>
      <w:r w:rsidRPr="00223D33">
        <w:rPr>
          <w:color w:val="00B0F0"/>
        </w:rPr>
        <w:t>=0.7 10</w:t>
      </w:r>
      <w:r w:rsidRPr="00834653">
        <w:rPr>
          <w:color w:val="00B0F0"/>
          <w:vertAlign w:val="superscript"/>
        </w:rPr>
        <w:t>11</w:t>
      </w:r>
      <w:r w:rsidRPr="00223D33">
        <w:rPr>
          <w:color w:val="00B0F0"/>
        </w:rPr>
        <w:t>, Pa, ρ</w:t>
      </w:r>
      <w:r w:rsidRPr="00834653">
        <w:rPr>
          <w:color w:val="00B0F0"/>
          <w:vertAlign w:val="subscript"/>
        </w:rPr>
        <w:t>1</w:t>
      </w:r>
      <w:r w:rsidRPr="00223D33">
        <w:rPr>
          <w:color w:val="00B0F0"/>
        </w:rPr>
        <w:t>=2600 kg/m</w:t>
      </w:r>
      <w:r w:rsidRPr="00834653">
        <w:rPr>
          <w:color w:val="00B0F0"/>
          <w:vertAlign w:val="superscript"/>
        </w:rPr>
        <w:t>3</w:t>
      </w:r>
      <w:r w:rsidRPr="00223D33">
        <w:rPr>
          <w:color w:val="00B0F0"/>
        </w:rPr>
        <w:t>, ν</w:t>
      </w:r>
      <w:r w:rsidRPr="00834653">
        <w:rPr>
          <w:color w:val="00B0F0"/>
          <w:vertAlign w:val="superscript"/>
        </w:rPr>
        <w:t>1</w:t>
      </w:r>
      <w:r w:rsidRPr="00223D33">
        <w:rPr>
          <w:color w:val="00B0F0"/>
        </w:rPr>
        <w:t>=0.33; and fiberglass: E</w:t>
      </w:r>
      <w:r w:rsidRPr="00834653">
        <w:rPr>
          <w:color w:val="00B0F0"/>
          <w:vertAlign w:val="subscript"/>
        </w:rPr>
        <w:t>2</w:t>
      </w:r>
      <w:r w:rsidRPr="00223D33">
        <w:rPr>
          <w:color w:val="00B0F0"/>
        </w:rPr>
        <w:t>=0.06 10</w:t>
      </w:r>
      <w:r w:rsidRPr="00834653">
        <w:rPr>
          <w:color w:val="00B0F0"/>
          <w:vertAlign w:val="superscript"/>
        </w:rPr>
        <w:t>11</w:t>
      </w:r>
      <w:r w:rsidRPr="00223D33">
        <w:rPr>
          <w:color w:val="00B0F0"/>
        </w:rPr>
        <w:t>, Pa, ρ</w:t>
      </w:r>
      <w:r w:rsidRPr="00834653">
        <w:rPr>
          <w:color w:val="00B0F0"/>
          <w:vertAlign w:val="subscript"/>
        </w:rPr>
        <w:t>2</w:t>
      </w:r>
      <w:r w:rsidRPr="00223D33">
        <w:rPr>
          <w:color w:val="00B0F0"/>
        </w:rPr>
        <w:t>=1600 kg/m</w:t>
      </w:r>
      <w:r w:rsidRPr="00834653">
        <w:rPr>
          <w:color w:val="00B0F0"/>
          <w:vertAlign w:val="superscript"/>
        </w:rPr>
        <w:t>3</w:t>
      </w:r>
      <w:r w:rsidRPr="00223D33">
        <w:rPr>
          <w:color w:val="00B0F0"/>
        </w:rPr>
        <w:t>, ν</w:t>
      </w:r>
      <w:r w:rsidRPr="00834653">
        <w:rPr>
          <w:color w:val="00B0F0"/>
          <w:vertAlign w:val="subscript"/>
        </w:rPr>
        <w:t>2</w:t>
      </w:r>
      <w:r w:rsidRPr="00223D33">
        <w:rPr>
          <w:color w:val="00B0F0"/>
        </w:rPr>
        <w:t>=0.33) and corresponding thickness options h = {1; 2} mm base plate.</w:t>
      </w:r>
      <w:proofErr w:type="gramEnd"/>
      <w:r w:rsidRPr="00223D33">
        <w:rPr>
          <w:color w:val="00B0F0"/>
        </w:rPr>
        <w:t xml:space="preserve"> In this case, the attached mass was fixed in the position L</w:t>
      </w:r>
      <w:r w:rsidRPr="00834653">
        <w:rPr>
          <w:color w:val="00B0F0"/>
          <w:vertAlign w:val="subscript"/>
        </w:rPr>
        <w:t>m</w:t>
      </w:r>
      <w:r w:rsidRPr="00223D33">
        <w:rPr>
          <w:color w:val="00B0F0"/>
        </w:rPr>
        <w:t xml:space="preserve"> =150 mm and its value was M= 0.5 </w:t>
      </w:r>
      <w:proofErr w:type="gramStart"/>
      <w:r w:rsidRPr="00223D33">
        <w:rPr>
          <w:color w:val="00B0F0"/>
        </w:rPr>
        <w:t>gr ..</w:t>
      </w:r>
      <w:proofErr w:type="gramEnd"/>
      <w:r w:rsidRPr="00223D33">
        <w:rPr>
          <w:color w:val="00B0F0"/>
        </w:rPr>
        <w:t xml:space="preserve"> 30 gr. As an active load in the form of resistance, R for each piezoelectric element was taken equal to </w:t>
      </w:r>
      <w:proofErr w:type="gramStart"/>
      <w:r w:rsidRPr="00834653">
        <w:rPr>
          <w:color w:val="00B0F0"/>
        </w:rPr>
        <w:t xml:space="preserve">1000 </w:t>
      </w:r>
      <w:proofErr w:type="gramEnd"/>
      <w:r w:rsidR="00834653" w:rsidRPr="00834653">
        <w:rPr>
          <w:color w:val="00B0F0"/>
        </w:rPr>
        <w:sym w:font="Symbol" w:char="F057"/>
      </w:r>
      <w:r w:rsidRPr="00834653">
        <w:rPr>
          <w:color w:val="00B0F0"/>
        </w:rPr>
        <w:t>.</w:t>
      </w:r>
    </w:p>
    <w:p w14:paraId="277015D5" w14:textId="77777777" w:rsidR="00223D33" w:rsidRPr="00223D33" w:rsidRDefault="00223D33" w:rsidP="00223D33">
      <w:pPr>
        <w:pStyle w:val="MDPI31text"/>
        <w:rPr>
          <w:color w:val="00B0F0"/>
        </w:rPr>
      </w:pPr>
      <w:r w:rsidRPr="00223D33">
        <w:rPr>
          <w:color w:val="00B0F0"/>
        </w:rPr>
        <w:t>The natural frequencies, the oscillation amplitude of the center of the flexible base plate of the generator, and the output voltage taken from the piezoelectric elements were considered as output parameters.</w:t>
      </w:r>
      <w:bookmarkStart w:id="1" w:name="_GoBack"/>
      <w:bookmarkEnd w:id="1"/>
    </w:p>
    <w:p w14:paraId="48CF1231" w14:textId="0234068F" w:rsidR="001A1D94" w:rsidRPr="001A1D94" w:rsidRDefault="001A1D94" w:rsidP="001A1D94">
      <w:pPr>
        <w:pStyle w:val="MDPI31text"/>
      </w:pPr>
      <w:r w:rsidRPr="001A1D94">
        <w:t xml:space="preserve">Simulation is carried out in FE software ANSYS. </w:t>
      </w:r>
      <w:r w:rsidRPr="00CF72B0">
        <w:rPr>
          <w:color w:val="000000" w:themeColor="text1"/>
          <w:highlight w:val="green"/>
        </w:rPr>
        <w:t xml:space="preserve">Figure </w:t>
      </w:r>
      <w:r w:rsidR="00223ECD" w:rsidRPr="00CF72B0">
        <w:rPr>
          <w:color w:val="000000" w:themeColor="text1"/>
          <w:highlight w:val="green"/>
        </w:rPr>
        <w:t>3</w:t>
      </w:r>
      <w:r w:rsidRPr="00CF72B0">
        <w:rPr>
          <w:color w:val="000000" w:themeColor="text1"/>
          <w:highlight w:val="green"/>
        </w:rPr>
        <w:t xml:space="preserve"> </w:t>
      </w:r>
      <w:r w:rsidR="00850153" w:rsidRPr="00CF72B0">
        <w:rPr>
          <w:color w:val="000000" w:themeColor="text1"/>
          <w:highlight w:val="green"/>
        </w:rPr>
        <w:t>s</w:t>
      </w:r>
      <w:r w:rsidRPr="00CF72B0">
        <w:rPr>
          <w:color w:val="000000" w:themeColor="text1"/>
          <w:highlight w:val="green"/>
        </w:rPr>
        <w:t>hows the</w:t>
      </w:r>
      <w:r w:rsidRPr="00CF72B0">
        <w:rPr>
          <w:color w:val="000000" w:themeColor="text1"/>
        </w:rPr>
        <w:t xml:space="preserve"> </w:t>
      </w:r>
      <w:r w:rsidRPr="001A1D94">
        <w:t>FE model of the PEG. PEG consists of a base in the form of a strip, clamped on one of the sides. During the modeling, elements of the SOLID92 type with a tetraidal structure are used, which facilitate the partition of the model. When modeling the thin walls of the planks, it was assumed not to consider deformations over the thickness of the structure. As a result, the value of the smallest edge of the FE in the form of a tetrahedron was taken equal to the wall thickness of the structural element. Modeling of piezoelectric elements was carried out using FE type SOLID5. Modeling of elements in the form of active resistance was carried out using the FE CIRCU94 with the resistor option. The PE of a three-dimensional structure in the form of piezocylinders</w:t>
      </w:r>
      <w:r w:rsidR="00AB1D84">
        <w:t xml:space="preserve"> (PE PC)</w:t>
      </w:r>
      <w:r w:rsidRPr="001A1D94">
        <w:t xml:space="preserve"> was divided by a FE mesh with an edge size multiple of 0.15 of the piezocylinder height. In a PE with a planar structure</w:t>
      </w:r>
      <w:r w:rsidR="00AB1D84">
        <w:t xml:space="preserve"> (PE PS)</w:t>
      </w:r>
      <w:r w:rsidRPr="001A1D94">
        <w:t>, the size of the partitioning of the FE mesh by thickness was a multiple of the value equal to the thickness of the PE. The division was in the form of triangular prisms. The direction of polarity in a cylindrical PE was taken along the main axis of the PE, coaxially with the PEG, in a plate-shaped PE along the thickness. The polarization vector in the bimorph for the upper and lower PEs was directed along the normal to the surface. The number of FE elements when splitting the model was more than 33000 nodes more than 62,500.</w:t>
      </w:r>
    </w:p>
    <w:p w14:paraId="4AF9AB01" w14:textId="7E5A0E05" w:rsidR="001A1D94" w:rsidRDefault="00247521" w:rsidP="00247521">
      <w:pPr>
        <w:pStyle w:val="MDPI52figure"/>
        <w:ind w:left="2608"/>
        <w:rPr>
          <w:b/>
        </w:rPr>
      </w:pPr>
      <w:r>
        <w:rPr>
          <w:b/>
          <w:noProof/>
          <w:lang w:val="ru-RU" w:eastAsia="ru-RU" w:bidi="ar-SA"/>
        </w:rPr>
        <w:lastRenderedPageBreak/>
        <w:drawing>
          <wp:inline distT="0" distB="0" distL="0" distR="0" wp14:anchorId="0E540E73" wp14:editId="1813E3D7">
            <wp:extent cx="3888755" cy="2235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895179" cy="2238892"/>
                    </a:xfrm>
                    <a:prstGeom prst="rect">
                      <a:avLst/>
                    </a:prstGeom>
                    <a:noFill/>
                  </pic:spPr>
                </pic:pic>
              </a:graphicData>
            </a:graphic>
          </wp:inline>
        </w:drawing>
      </w:r>
    </w:p>
    <w:p w14:paraId="672230F5" w14:textId="314FE44D" w:rsidR="001A1D94" w:rsidRPr="00CF72B0" w:rsidRDefault="001A1D94" w:rsidP="00B94E82">
      <w:pPr>
        <w:pStyle w:val="MDPI51figurecaption"/>
        <w:jc w:val="center"/>
        <w:rPr>
          <w:color w:val="000000" w:themeColor="text1"/>
          <w:highlight w:val="green"/>
        </w:rPr>
      </w:pPr>
      <w:r w:rsidRPr="00CF72B0">
        <w:rPr>
          <w:b/>
          <w:color w:val="000000" w:themeColor="text1"/>
          <w:highlight w:val="green"/>
        </w:rPr>
        <w:t xml:space="preserve">Figure </w:t>
      </w:r>
      <w:r w:rsidR="00223ECD" w:rsidRPr="00CF72B0">
        <w:rPr>
          <w:b/>
          <w:color w:val="000000" w:themeColor="text1"/>
          <w:highlight w:val="green"/>
        </w:rPr>
        <w:t>3</w:t>
      </w:r>
      <w:r w:rsidRPr="00CF72B0">
        <w:rPr>
          <w:b/>
          <w:color w:val="000000" w:themeColor="text1"/>
          <w:highlight w:val="green"/>
        </w:rPr>
        <w:t xml:space="preserve">. </w:t>
      </w:r>
      <w:r w:rsidRPr="00CF72B0">
        <w:rPr>
          <w:color w:val="000000" w:themeColor="text1"/>
          <w:highlight w:val="green"/>
        </w:rPr>
        <w:t>FE-model of PEG of axial type</w:t>
      </w:r>
      <w:r w:rsidR="00B94E82" w:rsidRPr="00CF72B0">
        <w:rPr>
          <w:color w:val="000000" w:themeColor="text1"/>
          <w:highlight w:val="green"/>
        </w:rPr>
        <w:t xml:space="preserve"> and boundary conditions</w:t>
      </w:r>
    </w:p>
    <w:p w14:paraId="25BD20EA" w14:textId="2FD91FCD" w:rsidR="001A1D94" w:rsidRPr="00CF72B0" w:rsidRDefault="001A1D94" w:rsidP="001A1D94">
      <w:pPr>
        <w:pStyle w:val="MDPI31text"/>
        <w:rPr>
          <w:color w:val="000000" w:themeColor="text1"/>
        </w:rPr>
      </w:pPr>
      <w:r w:rsidRPr="00CF72B0">
        <w:rPr>
          <w:color w:val="000000" w:themeColor="text1"/>
          <w:highlight w:val="green"/>
        </w:rPr>
        <w:t xml:space="preserve">At the first stage, modal PEG analysis was </w:t>
      </w:r>
      <w:r w:rsidR="00CD2E8A" w:rsidRPr="00CF72B0">
        <w:rPr>
          <w:color w:val="000000" w:themeColor="text1"/>
          <w:highlight w:val="green"/>
        </w:rPr>
        <w:t>carried out</w:t>
      </w:r>
      <w:r w:rsidRPr="00CF72B0">
        <w:rPr>
          <w:color w:val="000000" w:themeColor="text1"/>
          <w:highlight w:val="green"/>
        </w:rPr>
        <w:t xml:space="preserve">. </w:t>
      </w:r>
      <w:r w:rsidR="00AF0350" w:rsidRPr="00CF72B0">
        <w:rPr>
          <w:color w:val="000000" w:themeColor="text1"/>
          <w:highlight w:val="green"/>
        </w:rPr>
        <w:t xml:space="preserve">Figure </w:t>
      </w:r>
      <w:r w:rsidR="00223ECD" w:rsidRPr="00CF72B0">
        <w:rPr>
          <w:color w:val="000000" w:themeColor="text1"/>
          <w:highlight w:val="green"/>
        </w:rPr>
        <w:t>4</w:t>
      </w:r>
      <w:r w:rsidR="005835B6" w:rsidRPr="00CF72B0">
        <w:rPr>
          <w:color w:val="000000" w:themeColor="text1"/>
          <w:highlight w:val="green"/>
        </w:rPr>
        <w:t xml:space="preserve"> shows</w:t>
      </w:r>
      <w:r w:rsidRPr="00CF72B0">
        <w:rPr>
          <w:color w:val="000000" w:themeColor="text1"/>
          <w:highlight w:val="green"/>
        </w:rPr>
        <w:t xml:space="preserve"> the </w:t>
      </w:r>
      <w:r w:rsidR="00223ECD" w:rsidRPr="00CF72B0">
        <w:rPr>
          <w:color w:val="000000" w:themeColor="text1"/>
          <w:highlight w:val="green"/>
        </w:rPr>
        <w:t xml:space="preserve">four </w:t>
      </w:r>
      <w:r w:rsidRPr="00CF72B0">
        <w:rPr>
          <w:color w:val="000000" w:themeColor="text1"/>
          <w:highlight w:val="green"/>
        </w:rPr>
        <w:t>vibration modes of the model</w:t>
      </w:r>
      <w:r w:rsidR="00223ECD" w:rsidRPr="00CF72B0">
        <w:rPr>
          <w:color w:val="000000" w:themeColor="text1"/>
          <w:highlight w:val="green"/>
        </w:rPr>
        <w:t>.</w:t>
      </w:r>
      <w:r w:rsidRPr="00CF72B0">
        <w:rPr>
          <w:color w:val="000000" w:themeColor="text1"/>
          <w:highlight w:val="green"/>
        </w:rPr>
        <w:t xml:space="preserve"> With this configuration, the model had a first design frequency of 259 Hz. The vibration mode for the 1st mode had a prevailing bending character for the generator warp bar. Vibration modes 1, 4, 8 correspond to (1,2,3) flexural vibration modes of the PEG base plank in the vertical direction.</w:t>
      </w:r>
      <w:r w:rsidR="00223ECD" w:rsidRPr="00CF72B0">
        <w:rPr>
          <w:color w:val="000000" w:themeColor="text1"/>
          <w:highlight w:val="green"/>
        </w:rPr>
        <w:t xml:space="preserve"> The second mode shape is obtained at 525 Hz.</w:t>
      </w:r>
      <w:r w:rsidRPr="00CF72B0">
        <w:rPr>
          <w:color w:val="000000" w:themeColor="text1"/>
          <w:highlight w:val="green"/>
        </w:rPr>
        <w:t xml:space="preserve"> It is assumed that bending deformations of the bar in the smallest plane of rigidity (in the vertical direction) will excite the highest output stress in all PEs.</w:t>
      </w:r>
    </w:p>
    <w:p w14:paraId="63A478CA" w14:textId="79D0AA9F" w:rsidR="001A1D94" w:rsidRDefault="001A1D94" w:rsidP="001A1D94">
      <w:pPr>
        <w:pStyle w:val="MDPI31text"/>
      </w:pPr>
    </w:p>
    <w:p w14:paraId="552E8089" w14:textId="3E5919C8" w:rsidR="00223ECD" w:rsidRDefault="00223ECD" w:rsidP="001A1D94">
      <w:pPr>
        <w:pStyle w:val="MDPI31text"/>
      </w:pPr>
    </w:p>
    <w:p w14:paraId="7B3EDCED" w14:textId="35177E6E" w:rsidR="00223ECD" w:rsidRDefault="00223ECD" w:rsidP="001A1D94">
      <w:pPr>
        <w:pStyle w:val="MDPI31text"/>
      </w:pPr>
    </w:p>
    <w:p w14:paraId="615A168E" w14:textId="0C51236C" w:rsidR="00223ECD" w:rsidRDefault="00223ECD" w:rsidP="001A1D94">
      <w:pPr>
        <w:pStyle w:val="MDPI31text"/>
      </w:pPr>
    </w:p>
    <w:p w14:paraId="1FC89FA2" w14:textId="08455161" w:rsidR="00223ECD" w:rsidRDefault="00223ECD" w:rsidP="001A1D94">
      <w:pPr>
        <w:pStyle w:val="MDPI31text"/>
      </w:pPr>
    </w:p>
    <w:p w14:paraId="664FA930" w14:textId="77777777" w:rsidR="00223ECD" w:rsidRDefault="00223ECD" w:rsidP="001A1D94">
      <w:pPr>
        <w:pStyle w:val="MDPI31text"/>
      </w:pPr>
    </w:p>
    <w:tbl>
      <w:tblPr>
        <w:tblStyle w:val="ab"/>
        <w:tblW w:w="0" w:type="auto"/>
        <w:tblInd w:w="1107" w:type="dxa"/>
        <w:tblLook w:val="04A0" w:firstRow="1" w:lastRow="0" w:firstColumn="1" w:lastColumn="0" w:noHBand="0" w:noVBand="1"/>
      </w:tblPr>
      <w:tblGrid>
        <w:gridCol w:w="4672"/>
        <w:gridCol w:w="4673"/>
      </w:tblGrid>
      <w:tr w:rsidR="001A1D94" w:rsidRPr="0019436F" w14:paraId="5106BDBD" w14:textId="77777777" w:rsidTr="001A1D94">
        <w:tc>
          <w:tcPr>
            <w:tcW w:w="4672" w:type="dxa"/>
          </w:tcPr>
          <w:p w14:paraId="37BAB7AC" w14:textId="3A55774B" w:rsidR="001A1D94" w:rsidRPr="0019436F" w:rsidRDefault="001A1D94" w:rsidP="000569C1">
            <w:r w:rsidRPr="0019436F">
              <w:t xml:space="preserve">Mode </w:t>
            </w:r>
            <w:r w:rsidR="00AF0350">
              <w:t>-</w:t>
            </w:r>
            <w:r w:rsidRPr="0019436F">
              <w:t>1</w:t>
            </w:r>
            <w:r w:rsidR="00AF0350">
              <w:t xml:space="preserve"> </w:t>
            </w:r>
            <w:r w:rsidRPr="0019436F">
              <w:t>,</w:t>
            </w:r>
            <w:r w:rsidR="00AF0350">
              <w:t xml:space="preserve"> </w:t>
            </w:r>
            <w:r w:rsidRPr="0019436F">
              <w:t>259 Hz</w:t>
            </w:r>
          </w:p>
          <w:p w14:paraId="1125169B" w14:textId="77777777" w:rsidR="001A1D94" w:rsidRPr="0019436F" w:rsidRDefault="001A1D94" w:rsidP="000569C1">
            <w:pPr>
              <w:jc w:val="center"/>
              <w:rPr>
                <w:highlight w:val="yellow"/>
              </w:rPr>
            </w:pPr>
            <w:r w:rsidRPr="0019436F">
              <w:object w:dxaOrig="12195" w:dyaOrig="2520" w14:anchorId="752CE93B">
                <v:shape id="_x0000_i1029" type="#_x0000_t75" style="width:198.35pt;height:40.2pt" o:ole="">
                  <v:imagedata r:id="rId21" o:title=""/>
                </v:shape>
                <o:OLEObject Type="Embed" ProgID="PBrush" ShapeID="_x0000_i1029" DrawAspect="Content" ObjectID="_1705283266" r:id="rId22"/>
              </w:object>
            </w:r>
          </w:p>
          <w:p w14:paraId="56E0F8F8" w14:textId="77777777" w:rsidR="001A1D94" w:rsidRPr="0019436F" w:rsidRDefault="001A1D94" w:rsidP="000569C1">
            <w:pPr>
              <w:jc w:val="center"/>
              <w:rPr>
                <w:highlight w:val="yellow"/>
              </w:rPr>
            </w:pPr>
            <w:r w:rsidRPr="0019436F">
              <w:rPr>
                <w:highlight w:val="yellow"/>
                <w:lang w:val="ru-RU" w:eastAsia="ru-RU"/>
              </w:rPr>
              <w:drawing>
                <wp:inline distT="0" distB="0" distL="0" distR="0" wp14:anchorId="56FC730B" wp14:editId="2DD65B84">
                  <wp:extent cx="2520000" cy="556672"/>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20000" cy="556672"/>
                          </a:xfrm>
                          <a:prstGeom prst="rect">
                            <a:avLst/>
                          </a:prstGeom>
                          <a:noFill/>
                          <a:ln>
                            <a:noFill/>
                          </a:ln>
                        </pic:spPr>
                      </pic:pic>
                    </a:graphicData>
                  </a:graphic>
                </wp:inline>
              </w:drawing>
            </w:r>
          </w:p>
        </w:tc>
        <w:tc>
          <w:tcPr>
            <w:tcW w:w="4673" w:type="dxa"/>
          </w:tcPr>
          <w:p w14:paraId="0FBC38EF" w14:textId="08CAA731" w:rsidR="001A1D94" w:rsidRPr="0019436F" w:rsidRDefault="001A1D94" w:rsidP="000569C1">
            <w:r w:rsidRPr="0019436F">
              <w:t>Mode</w:t>
            </w:r>
            <w:r w:rsidR="00AF0350">
              <w:t>-</w:t>
            </w:r>
            <w:r w:rsidRPr="0019436F">
              <w:t>2,</w:t>
            </w:r>
            <w:r w:rsidR="00AF0350">
              <w:t xml:space="preserve"> </w:t>
            </w:r>
            <w:r w:rsidRPr="0019436F">
              <w:t>525 Hz</w:t>
            </w:r>
          </w:p>
          <w:p w14:paraId="42E0DF72" w14:textId="77777777" w:rsidR="001A1D94" w:rsidRPr="0019436F" w:rsidRDefault="001A1D94" w:rsidP="000569C1">
            <w:pPr>
              <w:jc w:val="center"/>
            </w:pPr>
            <w:r w:rsidRPr="0019436F">
              <w:object w:dxaOrig="12300" w:dyaOrig="2985" w14:anchorId="1381ADB9">
                <v:shape id="_x0000_i1030" type="#_x0000_t75" style="width:198.75pt;height:47.7pt" o:ole="">
                  <v:imagedata r:id="rId24" o:title=""/>
                </v:shape>
                <o:OLEObject Type="Embed" ProgID="PBrush" ShapeID="_x0000_i1030" DrawAspect="Content" ObjectID="_1705283267" r:id="rId25"/>
              </w:object>
            </w:r>
            <w:r w:rsidRPr="0019436F">
              <w:object w:dxaOrig="14340" w:dyaOrig="2925" w14:anchorId="70F252B8">
                <v:shape id="_x0000_i1031" type="#_x0000_t75" style="width:198.75pt;height:40.2pt" o:ole="">
                  <v:imagedata r:id="rId26" o:title=""/>
                </v:shape>
                <o:OLEObject Type="Embed" ProgID="PBrush" ShapeID="_x0000_i1031" DrawAspect="Content" ObjectID="_1705283268" r:id="rId27"/>
              </w:object>
            </w:r>
          </w:p>
          <w:p w14:paraId="47E90236" w14:textId="77777777" w:rsidR="001A1D94" w:rsidRPr="0019436F" w:rsidRDefault="001A1D94" w:rsidP="000569C1">
            <w:pPr>
              <w:jc w:val="center"/>
              <w:rPr>
                <w:highlight w:val="yellow"/>
              </w:rPr>
            </w:pPr>
          </w:p>
        </w:tc>
      </w:tr>
      <w:tr w:rsidR="001A1D94" w:rsidRPr="0019436F" w14:paraId="10D62A3E" w14:textId="77777777" w:rsidTr="001A1D94">
        <w:tc>
          <w:tcPr>
            <w:tcW w:w="4672" w:type="dxa"/>
          </w:tcPr>
          <w:p w14:paraId="0AA9D9A0" w14:textId="414F532A" w:rsidR="001A1D94" w:rsidRPr="0019436F" w:rsidRDefault="001A1D94" w:rsidP="000569C1">
            <w:r w:rsidRPr="0019436F">
              <w:t>Mode</w:t>
            </w:r>
            <w:r w:rsidR="00AF0350">
              <w:t>-</w:t>
            </w:r>
            <w:r w:rsidR="00223ECD">
              <w:t>4</w:t>
            </w:r>
            <w:r w:rsidRPr="0019436F">
              <w:t>,</w:t>
            </w:r>
            <w:r w:rsidR="00AF0350">
              <w:t xml:space="preserve"> </w:t>
            </w:r>
            <w:r w:rsidR="00223ECD">
              <w:t>684</w:t>
            </w:r>
            <w:r w:rsidRPr="0019436F">
              <w:t xml:space="preserve"> Hz</w:t>
            </w:r>
          </w:p>
          <w:p w14:paraId="310E7A0F" w14:textId="05287BA0" w:rsidR="001A1D94" w:rsidRDefault="00223ECD" w:rsidP="000569C1">
            <w:pPr>
              <w:jc w:val="center"/>
            </w:pPr>
            <w:r w:rsidRPr="0019436F">
              <w:object w:dxaOrig="12285" w:dyaOrig="2715" w14:anchorId="24160714">
                <v:shape id="_x0000_i1032" type="#_x0000_t75" style="width:199.2pt;height:43.3pt" o:ole="">
                  <v:imagedata r:id="rId28" o:title=""/>
                </v:shape>
                <o:OLEObject Type="Embed" ProgID="PBrush" ShapeID="_x0000_i1032" DrawAspect="Content" ObjectID="_1705283269" r:id="rId29"/>
              </w:object>
            </w:r>
          </w:p>
          <w:p w14:paraId="7D1B5328" w14:textId="136CE110" w:rsidR="00223ECD" w:rsidRPr="0019436F" w:rsidRDefault="00223ECD" w:rsidP="000569C1">
            <w:pPr>
              <w:jc w:val="center"/>
            </w:pPr>
            <w:r w:rsidRPr="0019436F">
              <w:object w:dxaOrig="14475" w:dyaOrig="3075" w14:anchorId="15EBD591">
                <v:shape id="_x0000_i1033" type="#_x0000_t75" style="width:198.35pt;height:41.95pt" o:ole="">
                  <v:imagedata r:id="rId30" o:title=""/>
                </v:shape>
                <o:OLEObject Type="Embed" ProgID="PBrush" ShapeID="_x0000_i1033" DrawAspect="Content" ObjectID="_1705283270" r:id="rId31"/>
              </w:object>
            </w:r>
          </w:p>
          <w:p w14:paraId="136D6E5D" w14:textId="5244FB52" w:rsidR="001A1D94" w:rsidRPr="0019436F" w:rsidRDefault="001A1D94" w:rsidP="000569C1">
            <w:pPr>
              <w:jc w:val="center"/>
            </w:pPr>
          </w:p>
        </w:tc>
        <w:tc>
          <w:tcPr>
            <w:tcW w:w="4673" w:type="dxa"/>
          </w:tcPr>
          <w:p w14:paraId="682FA240" w14:textId="52817F8D" w:rsidR="001A1D94" w:rsidRPr="0019436F" w:rsidRDefault="001A1D94" w:rsidP="000569C1">
            <w:r w:rsidRPr="0019436F">
              <w:t>Mode</w:t>
            </w:r>
            <w:r w:rsidR="004E049C">
              <w:t>-</w:t>
            </w:r>
            <w:r w:rsidR="00223ECD">
              <w:t>8</w:t>
            </w:r>
            <w:r w:rsidRPr="0019436F">
              <w:t>,</w:t>
            </w:r>
            <w:r w:rsidR="004E049C">
              <w:t xml:space="preserve"> </w:t>
            </w:r>
            <w:r w:rsidR="00223ECD">
              <w:t>1849</w:t>
            </w:r>
            <w:r w:rsidRPr="0019436F">
              <w:t xml:space="preserve"> Hz</w:t>
            </w:r>
          </w:p>
          <w:p w14:paraId="6F4B7D0D" w14:textId="77777777" w:rsidR="001A1D94" w:rsidRDefault="00223ECD" w:rsidP="000569C1">
            <w:pPr>
              <w:jc w:val="center"/>
            </w:pPr>
            <w:r w:rsidRPr="0019436F">
              <w:object w:dxaOrig="14355" w:dyaOrig="3180" w14:anchorId="3D54FE2D">
                <v:shape id="_x0000_i1034" type="#_x0000_t75" style="width:197.9pt;height:43.75pt" o:ole="">
                  <v:imagedata r:id="rId32" o:title=""/>
                </v:shape>
                <o:OLEObject Type="Embed" ProgID="PBrush" ShapeID="_x0000_i1034" DrawAspect="Content" ObjectID="_1705283271" r:id="rId33"/>
              </w:object>
            </w:r>
          </w:p>
          <w:p w14:paraId="2058FC5C" w14:textId="0685F6F4" w:rsidR="00223ECD" w:rsidRPr="0019436F" w:rsidRDefault="00223ECD" w:rsidP="000569C1">
            <w:pPr>
              <w:jc w:val="center"/>
            </w:pPr>
            <w:r w:rsidRPr="0019436F">
              <w:object w:dxaOrig="14325" w:dyaOrig="3150" w14:anchorId="3E09516F">
                <v:shape id="_x0000_i1035" type="#_x0000_t75" style="width:198.35pt;height:43.3pt" o:ole="">
                  <v:imagedata r:id="rId34" o:title=""/>
                </v:shape>
                <o:OLEObject Type="Embed" ProgID="PBrush" ShapeID="_x0000_i1035" DrawAspect="Content" ObjectID="_1705283272" r:id="rId35"/>
              </w:object>
            </w:r>
          </w:p>
        </w:tc>
      </w:tr>
    </w:tbl>
    <w:p w14:paraId="6E090445" w14:textId="10AA9C2C" w:rsidR="00DB2B78" w:rsidRDefault="001A1D94" w:rsidP="00223ECD">
      <w:pPr>
        <w:pStyle w:val="MDPI51figurecaption"/>
        <w:ind w:left="425" w:right="425"/>
        <w:jc w:val="center"/>
      </w:pPr>
      <w:r>
        <w:rPr>
          <w:b/>
        </w:rPr>
        <w:t xml:space="preserve">Figure </w:t>
      </w:r>
      <w:r w:rsidR="00223ECD">
        <w:rPr>
          <w:b/>
        </w:rPr>
        <w:t>4</w:t>
      </w:r>
      <w:r w:rsidRPr="00F63A9B">
        <w:rPr>
          <w:b/>
        </w:rPr>
        <w:t xml:space="preserve">. </w:t>
      </w:r>
      <w:r w:rsidRPr="001A1D94">
        <w:t xml:space="preserve">Natural frequencies and </w:t>
      </w:r>
      <w:r w:rsidR="00223ECD">
        <w:t>Mode shapes of the PEGs</w:t>
      </w:r>
    </w:p>
    <w:p w14:paraId="6AF5AE7E" w14:textId="23E63413" w:rsidR="001A1D94" w:rsidRPr="001A1D94" w:rsidRDefault="001A1D94" w:rsidP="001A1D94">
      <w:pPr>
        <w:pStyle w:val="MDPI31text"/>
      </w:pPr>
      <w:r w:rsidRPr="001A1D94">
        <w:lastRenderedPageBreak/>
        <w:t xml:space="preserve">Investigations of oscillations of axial-type PEG under harmonic action have been carried out. The harmonic action was calculated under the action of a uniformly applied acceleration </w:t>
      </w:r>
      <w:r w:rsidRPr="00CF72B0">
        <w:rPr>
          <w:color w:val="000000" w:themeColor="text1"/>
          <w:highlight w:val="green"/>
        </w:rPr>
        <w:t>of 10 m/s</w:t>
      </w:r>
      <w:r w:rsidRPr="00CF72B0">
        <w:rPr>
          <w:color w:val="000000" w:themeColor="text1"/>
          <w:highlight w:val="green"/>
          <w:vertAlign w:val="superscript"/>
        </w:rPr>
        <w:t>2</w:t>
      </w:r>
      <w:r w:rsidRPr="00CF72B0">
        <w:rPr>
          <w:color w:val="000000" w:themeColor="text1"/>
        </w:rPr>
        <w:t xml:space="preserve"> </w:t>
      </w:r>
      <w:r w:rsidRPr="001A1D94">
        <w:t>for all structural units at the corresponding harmonics. For the first and second vibration modes, the dependences of its value on the mass and location of the load were calculated. The corresponding graphs (</w:t>
      </w:r>
      <w:r w:rsidR="000B07A8">
        <w:t xml:space="preserve">Figure </w:t>
      </w:r>
      <w:r w:rsidR="00223ECD">
        <w:t>5</w:t>
      </w:r>
      <w:r w:rsidRPr="001A1D94">
        <w:t xml:space="preserve">) show that the lowest frequency values are in the range of 212-220 Hz for the first vibration mode and values of 501-510 Hz can be achieved with the central location of the load and its maximum mass of 9 g. this at the point of attachment of the load will be maximum, which is shown in </w:t>
      </w:r>
      <w:r w:rsidR="00354752">
        <w:t xml:space="preserve">Figure </w:t>
      </w:r>
      <w:r w:rsidR="00223ECD">
        <w:t>6</w:t>
      </w:r>
      <w:r w:rsidRPr="001A1D94">
        <w:t xml:space="preserve">. In </w:t>
      </w:r>
      <w:r w:rsidR="00354752" w:rsidRPr="00AA5325">
        <w:rPr>
          <w:highlight w:val="green"/>
        </w:rPr>
        <w:t>Figure 8</w:t>
      </w:r>
      <w:r w:rsidRPr="00AA5325">
        <w:rPr>
          <w:highlight w:val="green"/>
        </w:rPr>
        <w:t xml:space="preserve"> </w:t>
      </w:r>
      <w:r w:rsidR="00AA5325" w:rsidRPr="00AA5325">
        <w:rPr>
          <w:highlight w:val="green"/>
        </w:rPr>
        <w:t xml:space="preserve">shows the </w:t>
      </w:r>
      <w:r w:rsidRPr="00AA5325">
        <w:rPr>
          <w:highlight w:val="green"/>
        </w:rPr>
        <w:t>calculated</w:t>
      </w:r>
      <w:r w:rsidRPr="001A1D94">
        <w:t xml:space="preserve"> parameters of the dependence of the output voltage at the electrodes of piezocylinders (U</w:t>
      </w:r>
      <w:r w:rsidRPr="001A1D94">
        <w:rPr>
          <w:vertAlign w:val="subscript"/>
        </w:rPr>
        <w:t>1</w:t>
      </w:r>
      <w:r w:rsidRPr="001A1D94">
        <w:t>), piezoelectric elements in the form of plates (U</w:t>
      </w:r>
      <w:r w:rsidRPr="001A1D94">
        <w:rPr>
          <w:vertAlign w:val="subscript"/>
        </w:rPr>
        <w:t>2</w:t>
      </w:r>
      <w:r w:rsidRPr="001A1D94">
        <w:t xml:space="preserve"> and U</w:t>
      </w:r>
      <w:r w:rsidRPr="001A1D94">
        <w:rPr>
          <w:vertAlign w:val="subscript"/>
        </w:rPr>
        <w:t>3</w:t>
      </w:r>
      <w:r w:rsidRPr="001A1D94">
        <w:t xml:space="preserve">), respectively, with their calculated arrangement from left to right (see </w:t>
      </w:r>
      <w:r w:rsidR="00354752">
        <w:t xml:space="preserve">Figure </w:t>
      </w:r>
      <w:r w:rsidR="00223ECD">
        <w:t>1</w:t>
      </w:r>
      <w:r w:rsidRPr="001A1D94">
        <w:t>). In the calculations, the value of the active load of the corresponding PE was taken to be 1000</w:t>
      </w:r>
      <w:r w:rsidR="000B07A8">
        <w:t> </w:t>
      </w:r>
      <w:r w:rsidRPr="001A1D94">
        <w:sym w:font="Symbol" w:char="F057"/>
      </w:r>
      <w:r w:rsidRPr="001A1D94">
        <w:t xml:space="preserve"> for 1 vibration mode.</w:t>
      </w:r>
    </w:p>
    <w:tbl>
      <w:tblPr>
        <w:tblStyle w:val="ab"/>
        <w:tblW w:w="0" w:type="auto"/>
        <w:tblInd w:w="26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8"/>
      </w:tblGrid>
      <w:tr w:rsidR="001A1D94" w14:paraId="5FC220FB" w14:textId="77777777" w:rsidTr="00585176">
        <w:tc>
          <w:tcPr>
            <w:tcW w:w="7858" w:type="dxa"/>
            <w:vAlign w:val="bottom"/>
          </w:tcPr>
          <w:p w14:paraId="6E341979" w14:textId="77777777" w:rsidR="001A1D94" w:rsidRPr="001A1D94" w:rsidRDefault="001A1D94" w:rsidP="00585176">
            <w:pPr>
              <w:spacing w:line="240" w:lineRule="auto"/>
              <w:jc w:val="center"/>
            </w:pPr>
            <w:r w:rsidRPr="0019436F">
              <w:rPr>
                <w:lang w:val="ru-RU" w:eastAsia="ru-RU"/>
              </w:rPr>
              <w:drawing>
                <wp:inline distT="0" distB="0" distL="0" distR="0" wp14:anchorId="5AC72630" wp14:editId="2510F1DB">
                  <wp:extent cx="4320000" cy="2457692"/>
                  <wp:effectExtent l="0" t="0" r="444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320000" cy="2457692"/>
                          </a:xfrm>
                          <a:prstGeom prst="rect">
                            <a:avLst/>
                          </a:prstGeom>
                          <a:noFill/>
                          <a:ln>
                            <a:noFill/>
                          </a:ln>
                        </pic:spPr>
                      </pic:pic>
                    </a:graphicData>
                  </a:graphic>
                </wp:inline>
              </w:drawing>
            </w:r>
          </w:p>
        </w:tc>
      </w:tr>
      <w:tr w:rsidR="001A1D94" w14:paraId="5B3A914C" w14:textId="77777777" w:rsidTr="00585176">
        <w:tc>
          <w:tcPr>
            <w:tcW w:w="7858" w:type="dxa"/>
            <w:vAlign w:val="bottom"/>
          </w:tcPr>
          <w:p w14:paraId="357817EC" w14:textId="77777777" w:rsidR="001A1D94" w:rsidRDefault="001A1D94" w:rsidP="00585176">
            <w:pPr>
              <w:pStyle w:val="MDPI52figure"/>
              <w:spacing w:before="0" w:after="0"/>
              <w:rPr>
                <w:b/>
              </w:rPr>
            </w:pPr>
            <w:r>
              <w:t>a)</w:t>
            </w:r>
          </w:p>
        </w:tc>
      </w:tr>
      <w:tr w:rsidR="001A1D94" w14:paraId="1D082127" w14:textId="77777777" w:rsidTr="00585176">
        <w:tc>
          <w:tcPr>
            <w:tcW w:w="7858" w:type="dxa"/>
            <w:vAlign w:val="bottom"/>
          </w:tcPr>
          <w:p w14:paraId="70E50545" w14:textId="77777777" w:rsidR="001A1D94" w:rsidRDefault="001A1D94" w:rsidP="00585176">
            <w:pPr>
              <w:pStyle w:val="MDPI52figure"/>
              <w:rPr>
                <w:b/>
              </w:rPr>
            </w:pPr>
            <w:r w:rsidRPr="0019436F">
              <w:rPr>
                <w:noProof/>
                <w:lang w:val="ru-RU" w:eastAsia="ru-RU" w:bidi="ar-SA"/>
              </w:rPr>
              <w:drawing>
                <wp:inline distT="0" distB="0" distL="0" distR="0" wp14:anchorId="161B200C" wp14:editId="29A93CC2">
                  <wp:extent cx="3600000" cy="1999358"/>
                  <wp:effectExtent l="0" t="0" r="635" b="127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00000" cy="1999358"/>
                          </a:xfrm>
                          <a:prstGeom prst="rect">
                            <a:avLst/>
                          </a:prstGeom>
                          <a:noFill/>
                          <a:ln>
                            <a:noFill/>
                          </a:ln>
                        </pic:spPr>
                      </pic:pic>
                    </a:graphicData>
                  </a:graphic>
                </wp:inline>
              </w:drawing>
            </w:r>
          </w:p>
        </w:tc>
      </w:tr>
      <w:tr w:rsidR="001A1D94" w14:paraId="1F50D070" w14:textId="77777777" w:rsidTr="00585176">
        <w:tc>
          <w:tcPr>
            <w:tcW w:w="7858" w:type="dxa"/>
            <w:vAlign w:val="bottom"/>
          </w:tcPr>
          <w:p w14:paraId="5BEC9D06" w14:textId="77777777" w:rsidR="001A1D94" w:rsidRDefault="001A1D94" w:rsidP="00585176">
            <w:pPr>
              <w:pStyle w:val="MDPI52figure"/>
              <w:spacing w:before="100" w:beforeAutospacing="1" w:after="100" w:afterAutospacing="1"/>
              <w:rPr>
                <w:b/>
              </w:rPr>
            </w:pPr>
            <w:r>
              <w:t>b)</w:t>
            </w:r>
          </w:p>
        </w:tc>
      </w:tr>
    </w:tbl>
    <w:p w14:paraId="7A5929AF" w14:textId="45A20076" w:rsidR="001A1D94" w:rsidRPr="00CF72B0" w:rsidRDefault="00585176" w:rsidP="001A1D94">
      <w:pPr>
        <w:pStyle w:val="MDPI51figurecaption"/>
        <w:rPr>
          <w:color w:val="000000" w:themeColor="text1"/>
        </w:rPr>
      </w:pPr>
      <w:r w:rsidRPr="00CF72B0">
        <w:rPr>
          <w:b/>
          <w:color w:val="000000" w:themeColor="text1"/>
          <w:highlight w:val="green"/>
        </w:rPr>
        <w:t xml:space="preserve">Figure </w:t>
      </w:r>
      <w:r w:rsidR="00223ECD" w:rsidRPr="00CF72B0">
        <w:rPr>
          <w:b/>
          <w:color w:val="000000" w:themeColor="text1"/>
          <w:highlight w:val="green"/>
        </w:rPr>
        <w:t>5</w:t>
      </w:r>
      <w:r w:rsidR="001A1D94" w:rsidRPr="00CF72B0">
        <w:rPr>
          <w:b/>
          <w:color w:val="000000" w:themeColor="text1"/>
          <w:highlight w:val="green"/>
        </w:rPr>
        <w:t xml:space="preserve">. </w:t>
      </w:r>
      <w:r w:rsidRPr="00CF72B0">
        <w:rPr>
          <w:color w:val="000000" w:themeColor="text1"/>
          <w:highlight w:val="green"/>
        </w:rPr>
        <w:t>Dependence of 1(a) and 2 (b) natural frequencies of PEG on the magnitude and location of proof mass</w:t>
      </w:r>
      <w:r w:rsidR="00D32267" w:rsidRPr="00CF72B0">
        <w:rPr>
          <w:color w:val="000000" w:themeColor="text1"/>
          <w:highlight w:val="green"/>
        </w:rPr>
        <w:t xml:space="preserve"> at the lowest frequency.</w:t>
      </w:r>
    </w:p>
    <w:tbl>
      <w:tblPr>
        <w:tblStyle w:val="ab"/>
        <w:tblW w:w="0" w:type="auto"/>
        <w:tblInd w:w="26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8"/>
      </w:tblGrid>
      <w:tr w:rsidR="00585176" w14:paraId="416F14C6" w14:textId="77777777" w:rsidTr="000569C1">
        <w:tc>
          <w:tcPr>
            <w:tcW w:w="7858" w:type="dxa"/>
            <w:vAlign w:val="bottom"/>
          </w:tcPr>
          <w:p w14:paraId="49A105FA" w14:textId="27623578" w:rsidR="00585176" w:rsidRPr="001A1D94" w:rsidRDefault="00614777" w:rsidP="000569C1">
            <w:pPr>
              <w:spacing w:line="240" w:lineRule="auto"/>
              <w:jc w:val="center"/>
            </w:pPr>
            <w:r>
              <w:object w:dxaOrig="9135" w:dyaOrig="5715" w14:anchorId="4768BEC5">
                <v:shape id="_x0000_i1036" type="#_x0000_t75" style="width:283.15pt;height:177.15pt" o:ole="">
                  <v:imagedata r:id="rId38" o:title=""/>
                </v:shape>
                <o:OLEObject Type="Embed" ProgID="PBrush" ShapeID="_x0000_i1036" DrawAspect="Content" ObjectID="_1705283273" r:id="rId39"/>
              </w:object>
            </w:r>
          </w:p>
        </w:tc>
      </w:tr>
      <w:tr w:rsidR="00585176" w14:paraId="14B79A60" w14:textId="77777777" w:rsidTr="000569C1">
        <w:tc>
          <w:tcPr>
            <w:tcW w:w="7858" w:type="dxa"/>
            <w:vAlign w:val="bottom"/>
          </w:tcPr>
          <w:p w14:paraId="5D7CB84F" w14:textId="77777777" w:rsidR="00585176" w:rsidRDefault="00585176" w:rsidP="000569C1">
            <w:pPr>
              <w:pStyle w:val="MDPI52figure"/>
              <w:spacing w:before="0" w:after="0"/>
              <w:rPr>
                <w:b/>
              </w:rPr>
            </w:pPr>
            <w:r>
              <w:t>a)</w:t>
            </w:r>
          </w:p>
        </w:tc>
      </w:tr>
      <w:tr w:rsidR="00585176" w14:paraId="30291534" w14:textId="77777777" w:rsidTr="000569C1">
        <w:tc>
          <w:tcPr>
            <w:tcW w:w="7858" w:type="dxa"/>
            <w:vAlign w:val="bottom"/>
          </w:tcPr>
          <w:p w14:paraId="62AA0906" w14:textId="719AA64C" w:rsidR="00585176" w:rsidRDefault="00614777" w:rsidP="000569C1">
            <w:pPr>
              <w:pStyle w:val="MDPI52figure"/>
              <w:rPr>
                <w:b/>
              </w:rPr>
            </w:pPr>
            <w:r>
              <w:object w:dxaOrig="9435" w:dyaOrig="6420" w14:anchorId="0E12F0EB">
                <v:shape id="_x0000_i1037" type="#_x0000_t75" style="width:283.6pt;height:192.15pt" o:ole="">
                  <v:imagedata r:id="rId40" o:title=""/>
                </v:shape>
                <o:OLEObject Type="Embed" ProgID="PBrush" ShapeID="_x0000_i1037" DrawAspect="Content" ObjectID="_1705283274" r:id="rId41"/>
              </w:object>
            </w:r>
          </w:p>
        </w:tc>
      </w:tr>
      <w:tr w:rsidR="00585176" w14:paraId="51E2872F" w14:textId="77777777" w:rsidTr="000569C1">
        <w:tc>
          <w:tcPr>
            <w:tcW w:w="7858" w:type="dxa"/>
            <w:vAlign w:val="bottom"/>
          </w:tcPr>
          <w:p w14:paraId="331F468E" w14:textId="77777777" w:rsidR="00585176" w:rsidRDefault="00585176" w:rsidP="000569C1">
            <w:pPr>
              <w:pStyle w:val="MDPI52figure"/>
              <w:spacing w:before="100" w:beforeAutospacing="1" w:after="100" w:afterAutospacing="1"/>
              <w:rPr>
                <w:b/>
              </w:rPr>
            </w:pPr>
            <w:r>
              <w:t>b)</w:t>
            </w:r>
          </w:p>
        </w:tc>
      </w:tr>
    </w:tbl>
    <w:p w14:paraId="7A68E87E" w14:textId="51D9A111" w:rsidR="00585176" w:rsidRPr="00CF72B0" w:rsidRDefault="00585176" w:rsidP="00585176">
      <w:pPr>
        <w:pStyle w:val="MDPI51figurecaption"/>
        <w:rPr>
          <w:color w:val="000000" w:themeColor="text1"/>
        </w:rPr>
      </w:pPr>
      <w:r w:rsidRPr="00CF72B0">
        <w:rPr>
          <w:b/>
          <w:color w:val="000000" w:themeColor="text1"/>
          <w:highlight w:val="green"/>
        </w:rPr>
        <w:t xml:space="preserve">Figure </w:t>
      </w:r>
      <w:r w:rsidR="00307294" w:rsidRPr="00CF72B0">
        <w:rPr>
          <w:b/>
          <w:color w:val="000000" w:themeColor="text1"/>
          <w:highlight w:val="green"/>
        </w:rPr>
        <w:t>6</w:t>
      </w:r>
      <w:r w:rsidRPr="00CF72B0">
        <w:rPr>
          <w:b/>
          <w:color w:val="000000" w:themeColor="text1"/>
          <w:highlight w:val="green"/>
        </w:rPr>
        <w:t xml:space="preserve">. </w:t>
      </w:r>
      <w:r w:rsidRPr="00CF72B0">
        <w:rPr>
          <w:color w:val="000000" w:themeColor="text1"/>
          <w:highlight w:val="green"/>
        </w:rPr>
        <w:t>Dependence of 1 (a) and 2(b) natural frequencies of PEG on the magnitude and location of proof mass</w:t>
      </w:r>
      <w:r w:rsidR="00D32267" w:rsidRPr="00CF72B0">
        <w:rPr>
          <w:color w:val="000000" w:themeColor="text1"/>
          <w:highlight w:val="green"/>
        </w:rPr>
        <w:t>.</w:t>
      </w:r>
    </w:p>
    <w:tbl>
      <w:tblPr>
        <w:tblStyle w:val="ab"/>
        <w:tblW w:w="0" w:type="auto"/>
        <w:tblInd w:w="26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8"/>
      </w:tblGrid>
      <w:tr w:rsidR="00585176" w14:paraId="57B3BA80" w14:textId="77777777" w:rsidTr="000569C1">
        <w:tc>
          <w:tcPr>
            <w:tcW w:w="7858" w:type="dxa"/>
            <w:vAlign w:val="bottom"/>
          </w:tcPr>
          <w:p w14:paraId="25AC227C" w14:textId="2BCBDF14" w:rsidR="00585176" w:rsidRPr="001A1D94" w:rsidRDefault="00614777" w:rsidP="000569C1">
            <w:pPr>
              <w:spacing w:line="240" w:lineRule="auto"/>
              <w:jc w:val="center"/>
            </w:pPr>
            <w:r>
              <w:object w:dxaOrig="9900" w:dyaOrig="5715" w14:anchorId="26BA744D">
                <v:shape id="_x0000_i1038" type="#_x0000_t75" style="width:283.6pt;height:163.9pt" o:ole="">
                  <v:imagedata r:id="rId42" o:title=""/>
                </v:shape>
                <o:OLEObject Type="Embed" ProgID="PBrush" ShapeID="_x0000_i1038" DrawAspect="Content" ObjectID="_1705283275" r:id="rId43"/>
              </w:object>
            </w:r>
          </w:p>
        </w:tc>
      </w:tr>
      <w:tr w:rsidR="00585176" w14:paraId="08DA731A" w14:textId="77777777" w:rsidTr="000569C1">
        <w:tc>
          <w:tcPr>
            <w:tcW w:w="7858" w:type="dxa"/>
            <w:vAlign w:val="bottom"/>
          </w:tcPr>
          <w:p w14:paraId="250696F8" w14:textId="77777777" w:rsidR="00585176" w:rsidRDefault="00585176" w:rsidP="000569C1">
            <w:pPr>
              <w:pStyle w:val="MDPI52figure"/>
              <w:spacing w:before="0" w:after="0"/>
              <w:rPr>
                <w:b/>
              </w:rPr>
            </w:pPr>
            <w:r>
              <w:t>a)</w:t>
            </w:r>
          </w:p>
        </w:tc>
      </w:tr>
      <w:tr w:rsidR="00585176" w14:paraId="6D2D1E2C" w14:textId="77777777" w:rsidTr="000569C1">
        <w:tc>
          <w:tcPr>
            <w:tcW w:w="7858" w:type="dxa"/>
            <w:vAlign w:val="bottom"/>
          </w:tcPr>
          <w:p w14:paraId="3F7E591A" w14:textId="3A09AB15" w:rsidR="00585176" w:rsidRDefault="00614777" w:rsidP="000569C1">
            <w:pPr>
              <w:pStyle w:val="MDPI52figure"/>
              <w:rPr>
                <w:b/>
              </w:rPr>
            </w:pPr>
            <w:r>
              <w:object w:dxaOrig="10470" w:dyaOrig="5715" w14:anchorId="2D5C8CD8">
                <v:shape id="_x0000_i1039" type="#_x0000_t75" style="width:283.15pt;height:155.05pt" o:ole="">
                  <v:imagedata r:id="rId44" o:title=""/>
                </v:shape>
                <o:OLEObject Type="Embed" ProgID="PBrush" ShapeID="_x0000_i1039" DrawAspect="Content" ObjectID="_1705283276" r:id="rId45"/>
              </w:object>
            </w:r>
          </w:p>
        </w:tc>
      </w:tr>
      <w:tr w:rsidR="00585176" w14:paraId="41F8F8E8" w14:textId="77777777" w:rsidTr="000569C1">
        <w:tc>
          <w:tcPr>
            <w:tcW w:w="7858" w:type="dxa"/>
            <w:vAlign w:val="bottom"/>
          </w:tcPr>
          <w:p w14:paraId="76EB751E" w14:textId="77777777" w:rsidR="00585176" w:rsidRDefault="00585176" w:rsidP="000569C1">
            <w:pPr>
              <w:pStyle w:val="MDPI52figure"/>
              <w:spacing w:before="100" w:beforeAutospacing="1" w:after="100" w:afterAutospacing="1"/>
              <w:rPr>
                <w:b/>
              </w:rPr>
            </w:pPr>
            <w:r>
              <w:t>b)</w:t>
            </w:r>
          </w:p>
        </w:tc>
      </w:tr>
      <w:tr w:rsidR="00585176" w14:paraId="3269FDA8" w14:textId="77777777" w:rsidTr="000569C1">
        <w:tc>
          <w:tcPr>
            <w:tcW w:w="7858" w:type="dxa"/>
            <w:vAlign w:val="bottom"/>
          </w:tcPr>
          <w:p w14:paraId="0771C39C" w14:textId="6FA6DF03" w:rsidR="00585176" w:rsidRDefault="00614777" w:rsidP="000569C1">
            <w:pPr>
              <w:pStyle w:val="MDPI52figure"/>
              <w:spacing w:before="100" w:beforeAutospacing="1" w:after="100" w:afterAutospacing="1"/>
            </w:pPr>
            <w:r>
              <w:object w:dxaOrig="10200" w:dyaOrig="5595" w14:anchorId="15AB81FF">
                <v:shape id="_x0000_i1040" type="#_x0000_t75" style="width:283.6pt;height:155.5pt" o:ole="">
                  <v:imagedata r:id="rId46" o:title=""/>
                </v:shape>
                <o:OLEObject Type="Embed" ProgID="PBrush" ShapeID="_x0000_i1040" DrawAspect="Content" ObjectID="_1705283277" r:id="rId47"/>
              </w:object>
            </w:r>
          </w:p>
        </w:tc>
      </w:tr>
      <w:tr w:rsidR="00585176" w14:paraId="32E366B4" w14:textId="77777777" w:rsidTr="000569C1">
        <w:tc>
          <w:tcPr>
            <w:tcW w:w="7858" w:type="dxa"/>
            <w:vAlign w:val="bottom"/>
          </w:tcPr>
          <w:p w14:paraId="2734E289" w14:textId="77777777" w:rsidR="00585176" w:rsidRDefault="00585176" w:rsidP="000569C1">
            <w:pPr>
              <w:pStyle w:val="MDPI52figure"/>
              <w:spacing w:before="100" w:beforeAutospacing="1" w:after="100" w:afterAutospacing="1"/>
            </w:pPr>
            <w:r>
              <w:t>c)</w:t>
            </w:r>
          </w:p>
        </w:tc>
      </w:tr>
    </w:tbl>
    <w:p w14:paraId="58E7E56D" w14:textId="6F2FAE29" w:rsidR="00585176" w:rsidRDefault="00585176" w:rsidP="00585176">
      <w:pPr>
        <w:pStyle w:val="MDPI51figurecaption"/>
      </w:pPr>
      <w:r>
        <w:rPr>
          <w:b/>
        </w:rPr>
        <w:t xml:space="preserve">Figure </w:t>
      </w:r>
      <w:r w:rsidR="00307294">
        <w:rPr>
          <w:b/>
        </w:rPr>
        <w:t>7</w:t>
      </w:r>
      <w:r w:rsidRPr="00FA04F1">
        <w:rPr>
          <w:b/>
        </w:rPr>
        <w:t xml:space="preserve">. </w:t>
      </w:r>
      <w:r w:rsidRPr="00585176">
        <w:t xml:space="preserve">Dependence of the output voltage on the electrodes of the corresponding PE at an active load of 1000 </w:t>
      </w:r>
      <w:r w:rsidRPr="00585176">
        <w:sym w:font="Symbol" w:char="F057"/>
      </w:r>
      <w:r w:rsidRPr="00585176">
        <w:t xml:space="preserve"> for 1 vibration mode</w:t>
      </w:r>
      <w:r>
        <w:t>. U</w:t>
      </w:r>
      <w:r w:rsidRPr="00585176">
        <w:rPr>
          <w:vertAlign w:val="subscript"/>
        </w:rPr>
        <w:t>1</w:t>
      </w:r>
      <w:r>
        <w:rPr>
          <w:vertAlign w:val="subscript"/>
        </w:rPr>
        <w:t xml:space="preserve"> –</w:t>
      </w:r>
      <w:r w:rsidRPr="00585176">
        <w:t>piezo</w:t>
      </w:r>
      <w:r>
        <w:t xml:space="preserve"> </w:t>
      </w:r>
    </w:p>
    <w:p w14:paraId="4DE38AED" w14:textId="2F2613E3" w:rsidR="0073689B" w:rsidRPr="00D7283A" w:rsidRDefault="0073689B" w:rsidP="00585176">
      <w:pPr>
        <w:pStyle w:val="MDPI51figurecaption"/>
        <w:rPr>
          <w:lang w:val="ru-RU"/>
        </w:rPr>
      </w:pPr>
      <w:r w:rsidRPr="00CF72B0">
        <w:rPr>
          <w:highlight w:val="green"/>
          <w:lang w:val="ru-RU"/>
        </w:rPr>
        <w:t>A numerical experiment was set up to establish the dependence of the first oscillation frequency on the associated Proof mass 8 (</w:t>
      </w:r>
      <w:r w:rsidRPr="00CF72B0">
        <w:rPr>
          <w:highlight w:val="green"/>
        </w:rPr>
        <w:t>Figure</w:t>
      </w:r>
      <w:r w:rsidRPr="00CF72B0">
        <w:rPr>
          <w:highlight w:val="green"/>
          <w:lang w:val="ru-RU"/>
        </w:rPr>
        <w:t xml:space="preserve"> 1) . The variable parameters were the modulus of elasticity </w:t>
      </w:r>
      <w:r w:rsidRPr="00CF72B0">
        <w:rPr>
          <w:highlight w:val="green"/>
        </w:rPr>
        <w:t>E</w:t>
      </w:r>
      <w:r w:rsidRPr="00CF72B0">
        <w:rPr>
          <w:highlight w:val="green"/>
          <w:vertAlign w:val="subscript"/>
        </w:rPr>
        <w:t>i</w:t>
      </w:r>
      <w:r w:rsidRPr="00CF72B0">
        <w:rPr>
          <w:highlight w:val="green"/>
        </w:rPr>
        <w:t xml:space="preserve"> </w:t>
      </w:r>
      <w:r w:rsidR="008038AA">
        <w:rPr>
          <w:highlight w:val="green"/>
        </w:rPr>
        <w:t xml:space="preserve">of the </w:t>
      </w:r>
      <w:r w:rsidRPr="00CF72B0">
        <w:rPr>
          <w:highlight w:val="green"/>
          <w:lang w:val="ru-RU"/>
        </w:rPr>
        <w:t>Base 7 (</w:t>
      </w:r>
      <w:r w:rsidRPr="00CF72B0">
        <w:rPr>
          <w:highlight w:val="green"/>
        </w:rPr>
        <w:t>Figure</w:t>
      </w:r>
      <w:r w:rsidRPr="00CF72B0">
        <w:rPr>
          <w:highlight w:val="green"/>
          <w:lang w:val="ru-RU"/>
        </w:rPr>
        <w:t xml:space="preserve"> 1) and its thickness h</w:t>
      </w:r>
      <w:r w:rsidRPr="00CF72B0">
        <w:rPr>
          <w:highlight w:val="green"/>
          <w:vertAlign w:val="subscript"/>
          <w:lang w:val="ru-RU"/>
        </w:rPr>
        <w:t>i</w:t>
      </w:r>
      <w:r w:rsidRPr="00CF72B0">
        <w:rPr>
          <w:highlight w:val="green"/>
          <w:lang w:val="ru-RU"/>
        </w:rPr>
        <w:t>. The Proof mass varied within M= 0.5 gr .. 30 gr. Place of fixation Proof mass L</w:t>
      </w:r>
      <w:r w:rsidRPr="00CF72B0">
        <w:rPr>
          <w:highlight w:val="green"/>
          <w:vertAlign w:val="subscript"/>
          <w:lang w:val="ru-RU"/>
        </w:rPr>
        <w:t>m</w:t>
      </w:r>
      <w:r w:rsidRPr="00CF72B0">
        <w:rPr>
          <w:highlight w:val="green"/>
          <w:lang w:val="ru-RU"/>
        </w:rPr>
        <w:t xml:space="preserve"> =150 mm – point in the middle of </w:t>
      </w:r>
      <w:r w:rsidR="00AA5325">
        <w:rPr>
          <w:highlight w:val="green"/>
        </w:rPr>
        <w:t>the</w:t>
      </w:r>
      <w:r w:rsidR="00AA5325" w:rsidRPr="00CF72B0">
        <w:rPr>
          <w:highlight w:val="green"/>
          <w:lang w:val="ru-RU"/>
        </w:rPr>
        <w:t xml:space="preserve"> </w:t>
      </w:r>
      <w:r w:rsidRPr="00CF72B0">
        <w:rPr>
          <w:highlight w:val="green"/>
          <w:lang w:val="ru-RU"/>
        </w:rPr>
        <w:t>Base. Accordingly, at fixed dimensions of the load, the specific density of the material was calculated. It was assumed that the most sensitive characteristic for changing the natural frequency of PEG vibrations is the value of the mass Proof mass. The modulus of elasticity of the volume Proof mass was taken equal to the properties of</w:t>
      </w:r>
      <w:r w:rsidR="00AA5325">
        <w:rPr>
          <w:highlight w:val="green"/>
        </w:rPr>
        <w:t xml:space="preserve"> the</w:t>
      </w:r>
      <w:r w:rsidRPr="00CF72B0">
        <w:rPr>
          <w:highlight w:val="green"/>
          <w:lang w:val="ru-RU"/>
        </w:rPr>
        <w:t xml:space="preserve"> Base. </w:t>
      </w:r>
      <w:r w:rsidR="008038AA">
        <w:rPr>
          <w:highlight w:val="green"/>
        </w:rPr>
        <w:t>The</w:t>
      </w:r>
      <w:r w:rsidR="008038AA" w:rsidRPr="00CF72B0">
        <w:rPr>
          <w:highlight w:val="green"/>
          <w:lang w:val="ru-RU"/>
        </w:rPr>
        <w:t xml:space="preserve"> </w:t>
      </w:r>
      <w:r w:rsidRPr="00CF72B0">
        <w:rPr>
          <w:highlight w:val="green"/>
          <w:lang w:val="ru-RU"/>
        </w:rPr>
        <w:t>Base modeling was considered using the following properties of duralumin for calculations: E</w:t>
      </w:r>
      <w:r w:rsidRPr="00CF72B0">
        <w:rPr>
          <w:highlight w:val="green"/>
          <w:vertAlign w:val="subscript"/>
          <w:lang w:val="ru-RU"/>
        </w:rPr>
        <w:t>1</w:t>
      </w:r>
      <w:r w:rsidRPr="00CF72B0">
        <w:rPr>
          <w:highlight w:val="green"/>
          <w:lang w:val="ru-RU"/>
        </w:rPr>
        <w:t>=0.7 10</w:t>
      </w:r>
      <w:r w:rsidRPr="00CF72B0">
        <w:rPr>
          <w:highlight w:val="green"/>
          <w:vertAlign w:val="superscript"/>
          <w:lang w:val="ru-RU"/>
        </w:rPr>
        <w:t>11</w:t>
      </w:r>
      <w:r w:rsidRPr="00CF72B0">
        <w:rPr>
          <w:highlight w:val="green"/>
          <w:lang w:val="ru-RU"/>
        </w:rPr>
        <w:t>, Pa, ρ</w:t>
      </w:r>
      <w:r w:rsidRPr="00CF72B0">
        <w:rPr>
          <w:highlight w:val="green"/>
          <w:vertAlign w:val="subscript"/>
          <w:lang w:val="ru-RU"/>
        </w:rPr>
        <w:t>1</w:t>
      </w:r>
      <w:r w:rsidRPr="00CF72B0">
        <w:rPr>
          <w:highlight w:val="green"/>
          <w:lang w:val="ru-RU"/>
        </w:rPr>
        <w:t>=2600 kg/m</w:t>
      </w:r>
      <w:r w:rsidRPr="00CF72B0">
        <w:rPr>
          <w:highlight w:val="green"/>
          <w:vertAlign w:val="superscript"/>
          <w:lang w:val="ru-RU"/>
        </w:rPr>
        <w:t>3</w:t>
      </w:r>
      <w:r w:rsidRPr="00CF72B0">
        <w:rPr>
          <w:highlight w:val="green"/>
          <w:lang w:val="ru-RU"/>
        </w:rPr>
        <w:t>, ν</w:t>
      </w:r>
      <w:r w:rsidRPr="00CF72B0">
        <w:rPr>
          <w:highlight w:val="green"/>
          <w:vertAlign w:val="subscript"/>
          <w:lang w:val="ru-RU"/>
        </w:rPr>
        <w:t>1</w:t>
      </w:r>
      <w:r w:rsidRPr="00CF72B0">
        <w:rPr>
          <w:highlight w:val="green"/>
          <w:lang w:val="ru-RU"/>
        </w:rPr>
        <w:t>=0.33; and using the properties of fiberglass: E</w:t>
      </w:r>
      <w:r w:rsidRPr="00CF72B0">
        <w:rPr>
          <w:highlight w:val="green"/>
          <w:vertAlign w:val="subscript"/>
          <w:lang w:val="ru-RU"/>
        </w:rPr>
        <w:t>2</w:t>
      </w:r>
      <w:r w:rsidRPr="00CF72B0">
        <w:rPr>
          <w:highlight w:val="green"/>
          <w:lang w:val="ru-RU"/>
        </w:rPr>
        <w:t>=0.06 10</w:t>
      </w:r>
      <w:r w:rsidRPr="00CF72B0">
        <w:rPr>
          <w:highlight w:val="green"/>
          <w:vertAlign w:val="superscript"/>
          <w:lang w:val="ru-RU"/>
        </w:rPr>
        <w:t>11</w:t>
      </w:r>
      <w:r w:rsidRPr="00CF72B0">
        <w:rPr>
          <w:highlight w:val="green"/>
          <w:lang w:val="ru-RU"/>
        </w:rPr>
        <w:t>, Pa, ρ</w:t>
      </w:r>
      <w:r w:rsidRPr="00CF72B0">
        <w:rPr>
          <w:highlight w:val="green"/>
          <w:vertAlign w:val="subscript"/>
          <w:lang w:val="ru-RU"/>
        </w:rPr>
        <w:t>2</w:t>
      </w:r>
      <w:r w:rsidRPr="00CF72B0">
        <w:rPr>
          <w:highlight w:val="green"/>
          <w:lang w:val="ru-RU"/>
        </w:rPr>
        <w:t>=1600 kg/m</w:t>
      </w:r>
      <w:r w:rsidRPr="00CF72B0">
        <w:rPr>
          <w:highlight w:val="green"/>
          <w:vertAlign w:val="superscript"/>
          <w:lang w:val="ru-RU"/>
        </w:rPr>
        <w:t>3</w:t>
      </w:r>
      <w:r w:rsidRPr="00CF72B0">
        <w:rPr>
          <w:highlight w:val="green"/>
          <w:lang w:val="ru-RU"/>
        </w:rPr>
        <w:t>, ν</w:t>
      </w:r>
      <w:r w:rsidRPr="00CF72B0">
        <w:rPr>
          <w:highlight w:val="green"/>
          <w:vertAlign w:val="subscript"/>
          <w:lang w:val="ru-RU"/>
        </w:rPr>
        <w:t>2</w:t>
      </w:r>
      <w:r w:rsidRPr="00CF72B0">
        <w:rPr>
          <w:highlight w:val="green"/>
          <w:lang w:val="ru-RU"/>
        </w:rPr>
        <w:t>=0.33. The thickness of</w:t>
      </w:r>
      <w:r w:rsidR="00AA5325" w:rsidRPr="00AA5325">
        <w:rPr>
          <w:highlight w:val="green"/>
        </w:rPr>
        <w:t xml:space="preserve"> </w:t>
      </w:r>
      <w:r w:rsidR="00AA5325">
        <w:rPr>
          <w:highlight w:val="green"/>
        </w:rPr>
        <w:t>the</w:t>
      </w:r>
      <w:r w:rsidR="00AA5325" w:rsidRPr="00CF72B0">
        <w:rPr>
          <w:highlight w:val="green"/>
          <w:lang w:val="ru-RU"/>
        </w:rPr>
        <w:t xml:space="preserve"> </w:t>
      </w:r>
      <w:r w:rsidRPr="00CF72B0">
        <w:rPr>
          <w:highlight w:val="green"/>
          <w:lang w:val="ru-RU"/>
        </w:rPr>
        <w:t>Base (7) was assumed to be h</w:t>
      </w:r>
      <w:r w:rsidRPr="008038AA">
        <w:rPr>
          <w:highlight w:val="green"/>
          <w:vertAlign w:val="subscript"/>
          <w:lang w:val="ru-RU"/>
        </w:rPr>
        <w:t>1</w:t>
      </w:r>
      <w:r w:rsidRPr="00CF72B0">
        <w:rPr>
          <w:highlight w:val="green"/>
          <w:lang w:val="ru-RU"/>
        </w:rPr>
        <w:t>=2 mm and h</w:t>
      </w:r>
      <w:r w:rsidRPr="008038AA">
        <w:rPr>
          <w:highlight w:val="green"/>
          <w:vertAlign w:val="subscript"/>
          <w:lang w:val="ru-RU"/>
        </w:rPr>
        <w:t>2</w:t>
      </w:r>
      <w:r w:rsidRPr="00CF72B0">
        <w:rPr>
          <w:highlight w:val="green"/>
          <w:lang w:val="ru-RU"/>
        </w:rPr>
        <w:t xml:space="preserve">= 1 mm for calculations. Thus, 4 options for the layout of parameters for modeling were used: 1 - </w:t>
      </w:r>
      <w:r w:rsidRPr="00CF72B0">
        <w:rPr>
          <w:highlight w:val="green"/>
          <w:lang w:val="de-DE"/>
        </w:rPr>
        <w:t>E</w:t>
      </w:r>
      <w:r w:rsidRPr="00CF72B0">
        <w:rPr>
          <w:highlight w:val="green"/>
          <w:vertAlign w:val="subscript"/>
          <w:lang w:val="de-DE"/>
        </w:rPr>
        <w:t>1</w:t>
      </w:r>
      <w:r w:rsidRPr="00CF72B0">
        <w:rPr>
          <w:highlight w:val="green"/>
          <w:lang w:val="de-DE"/>
        </w:rPr>
        <w:t>, h</w:t>
      </w:r>
      <w:r w:rsidRPr="00CF72B0">
        <w:rPr>
          <w:highlight w:val="green"/>
          <w:vertAlign w:val="subscript"/>
          <w:lang w:val="de-DE"/>
        </w:rPr>
        <w:t>1</w:t>
      </w:r>
      <w:r w:rsidRPr="00CF72B0">
        <w:rPr>
          <w:highlight w:val="green"/>
          <w:lang w:val="de-DE"/>
        </w:rPr>
        <w:t xml:space="preserve">; </w:t>
      </w:r>
      <w:r w:rsidRPr="00CF72B0">
        <w:rPr>
          <w:highlight w:val="green"/>
          <w:lang w:val="ru-RU"/>
        </w:rPr>
        <w:t xml:space="preserve">2 - </w:t>
      </w:r>
      <w:r w:rsidRPr="00CF72B0">
        <w:rPr>
          <w:highlight w:val="green"/>
          <w:lang w:val="de-DE"/>
        </w:rPr>
        <w:t>E</w:t>
      </w:r>
      <w:r w:rsidRPr="00CF72B0">
        <w:rPr>
          <w:highlight w:val="green"/>
          <w:vertAlign w:val="subscript"/>
          <w:lang w:val="de-DE"/>
        </w:rPr>
        <w:t>1</w:t>
      </w:r>
      <w:r w:rsidRPr="00CF72B0">
        <w:rPr>
          <w:highlight w:val="green"/>
          <w:lang w:val="de-DE"/>
        </w:rPr>
        <w:t>, h</w:t>
      </w:r>
      <w:r w:rsidRPr="00CF72B0">
        <w:rPr>
          <w:highlight w:val="green"/>
          <w:vertAlign w:val="subscript"/>
          <w:lang w:val="ru-RU"/>
        </w:rPr>
        <w:t>2</w:t>
      </w:r>
      <w:r w:rsidRPr="00CF72B0">
        <w:rPr>
          <w:highlight w:val="green"/>
          <w:lang w:val="de-DE"/>
        </w:rPr>
        <w:t xml:space="preserve">; </w:t>
      </w:r>
      <w:r w:rsidRPr="00CF72B0">
        <w:rPr>
          <w:highlight w:val="green"/>
          <w:lang w:val="ru-RU"/>
        </w:rPr>
        <w:t xml:space="preserve">3 - </w:t>
      </w:r>
      <w:r w:rsidRPr="00CF72B0">
        <w:rPr>
          <w:highlight w:val="green"/>
          <w:lang w:val="de-DE"/>
        </w:rPr>
        <w:t>E</w:t>
      </w:r>
      <w:r w:rsidRPr="00CF72B0">
        <w:rPr>
          <w:highlight w:val="green"/>
          <w:vertAlign w:val="subscript"/>
          <w:lang w:val="ru-RU"/>
        </w:rPr>
        <w:t>2</w:t>
      </w:r>
      <w:r w:rsidRPr="00CF72B0">
        <w:rPr>
          <w:highlight w:val="green"/>
        </w:rPr>
        <w:t xml:space="preserve">, </w:t>
      </w:r>
      <w:r w:rsidRPr="00CF72B0">
        <w:rPr>
          <w:highlight w:val="green"/>
          <w:lang w:val="de-DE"/>
        </w:rPr>
        <w:t>h</w:t>
      </w:r>
      <w:r w:rsidRPr="00CF72B0">
        <w:rPr>
          <w:highlight w:val="green"/>
          <w:vertAlign w:val="subscript"/>
          <w:lang w:val="de-DE"/>
        </w:rPr>
        <w:t>1</w:t>
      </w:r>
      <w:r w:rsidRPr="00CF72B0">
        <w:rPr>
          <w:highlight w:val="green"/>
          <w:lang w:val="de-DE"/>
        </w:rPr>
        <w:t xml:space="preserve">; </w:t>
      </w:r>
      <w:r w:rsidRPr="00CF72B0">
        <w:rPr>
          <w:highlight w:val="green"/>
          <w:lang w:val="ru-RU"/>
        </w:rPr>
        <w:t xml:space="preserve">4 </w:t>
      </w:r>
      <w:r w:rsidRPr="00CF72B0">
        <w:rPr>
          <w:highlight w:val="green"/>
        </w:rPr>
        <w:t>-</w:t>
      </w:r>
      <w:r w:rsidRPr="00CF72B0">
        <w:rPr>
          <w:highlight w:val="green"/>
          <w:lang w:val="ru-RU"/>
        </w:rPr>
        <w:t xml:space="preserve"> </w:t>
      </w:r>
      <w:r w:rsidRPr="00CF72B0">
        <w:rPr>
          <w:highlight w:val="green"/>
          <w:lang w:val="de-DE"/>
        </w:rPr>
        <w:t>E</w:t>
      </w:r>
      <w:r w:rsidRPr="00CF72B0">
        <w:rPr>
          <w:highlight w:val="green"/>
          <w:vertAlign w:val="subscript"/>
          <w:lang w:val="de-DE"/>
        </w:rPr>
        <w:t>2</w:t>
      </w:r>
      <w:r w:rsidRPr="00CF72B0">
        <w:rPr>
          <w:highlight w:val="green"/>
          <w:lang w:val="de-DE"/>
        </w:rPr>
        <w:t>, h</w:t>
      </w:r>
      <w:r w:rsidRPr="00CF72B0">
        <w:rPr>
          <w:highlight w:val="green"/>
          <w:vertAlign w:val="subscript"/>
          <w:lang w:val="ru-RU"/>
        </w:rPr>
        <w:t>2</w:t>
      </w:r>
      <w:r w:rsidRPr="00CF72B0">
        <w:rPr>
          <w:highlight w:val="green"/>
          <w:lang w:val="ru-RU"/>
        </w:rPr>
        <w:t>. The results of numerical calculations obtained on the basis of the modal anal</w:t>
      </w:r>
      <w:r w:rsidR="00700B66" w:rsidRPr="00CF72B0">
        <w:rPr>
          <w:highlight w:val="green"/>
          <w:lang w:val="ru-RU"/>
        </w:rPr>
        <w:t>ysis carried out are presented о</w:t>
      </w:r>
      <w:r w:rsidRPr="00CF72B0">
        <w:rPr>
          <w:highlight w:val="green"/>
          <w:lang w:val="ru-RU"/>
        </w:rPr>
        <w:t>n Figure 8. An analysis of the obtained frequency dependences shows the following: with an increase in mass for all design simulation options, the first natural frequency decreases. So, with a conditionally small mass of 0.5 g</w:t>
      </w:r>
      <w:r w:rsidRPr="00CF72B0">
        <w:rPr>
          <w:highlight w:val="green"/>
        </w:rPr>
        <w:t>r</w:t>
      </w:r>
      <w:r w:rsidRPr="00CF72B0">
        <w:rPr>
          <w:highlight w:val="green"/>
          <w:lang w:val="ru-RU"/>
        </w:rPr>
        <w:t>, the first natural frequency for options 1 -287.4 Hz; 2- 154 Hz; 3- 122.8 Hz; 55.3 Hz. In this case, the first natural frequency with a mass of 30 gr was respectively 1 -143.4 Hz; 2- 59.7 Hz; 3- 50 Hz; 18.5 Hz. In a comparative analysis for all calculation options, the first frequency changed, respectively, for variations, more than 1-2 times, 2-2.57 times, 3-2.45 times, 4-2.97 times. Thus, with various initial parameters of the properties of the Base model, the use of this PEG is possible in various loading ranges both in the low-frequency region up to 50 Hz and in the region of higher frequencies using only the first oscillation mode up to 287 Hz.</w:t>
      </w:r>
      <w:r w:rsidR="00700B66" w:rsidRPr="00CF72B0">
        <w:rPr>
          <w:highlight w:val="green"/>
          <w:lang w:val="ru-RU"/>
        </w:rPr>
        <w:t xml:space="preserve"> The loading mode in the region of more than 50 Hz involves the use of devices for mechanical excitation of oscillations, for example, rotary motors with magnetic media. Also, these modes of operation of the PEG can be used as the use of the PEG </w:t>
      </w:r>
      <w:r w:rsidR="00700B66" w:rsidRPr="00CF72B0">
        <w:rPr>
          <w:highlight w:val="green"/>
          <w:lang w:val="ru-RU"/>
        </w:rPr>
        <w:lastRenderedPageBreak/>
        <w:t>in the form of vibration sensors of the impulse action on the structure in a certain fixed frequency range.</w:t>
      </w:r>
    </w:p>
    <w:tbl>
      <w:tblPr>
        <w:tblStyle w:val="ab"/>
        <w:tblW w:w="0" w:type="auto"/>
        <w:tblInd w:w="26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8"/>
      </w:tblGrid>
      <w:tr w:rsidR="00DA31C7" w14:paraId="6E764287" w14:textId="77777777" w:rsidTr="00DA31C7">
        <w:tc>
          <w:tcPr>
            <w:tcW w:w="7858" w:type="dxa"/>
            <w:vAlign w:val="bottom"/>
          </w:tcPr>
          <w:p w14:paraId="681AFD5A" w14:textId="1349F7F6" w:rsidR="00DA31C7" w:rsidRDefault="005065DC" w:rsidP="00DA31C7">
            <w:pPr>
              <w:pStyle w:val="MDPI52figure"/>
              <w:spacing w:before="100" w:beforeAutospacing="1" w:after="100" w:afterAutospacing="1"/>
            </w:pPr>
            <w:r>
              <w:object w:dxaOrig="10500" w:dyaOrig="5475" w14:anchorId="5EB3C918">
                <v:shape id="_x0000_i1041" type="#_x0000_t75" style="width:326pt;height:169.6pt" o:ole="">
                  <v:imagedata r:id="rId48" o:title=""/>
                </v:shape>
                <o:OLEObject Type="Embed" ProgID="PBrush" ShapeID="_x0000_i1041" DrawAspect="Content" ObjectID="_1705283278" r:id="rId49"/>
              </w:object>
            </w:r>
          </w:p>
        </w:tc>
      </w:tr>
    </w:tbl>
    <w:p w14:paraId="2DFCC921" w14:textId="79957D3E" w:rsidR="00DA31C7" w:rsidRDefault="00DA31C7" w:rsidP="00DA31C7">
      <w:pPr>
        <w:pStyle w:val="MDPI51figurecaption"/>
      </w:pPr>
      <w:r>
        <w:rPr>
          <w:b/>
        </w:rPr>
        <w:t>Figure 8</w:t>
      </w:r>
      <w:r w:rsidRPr="00FA04F1">
        <w:rPr>
          <w:b/>
        </w:rPr>
        <w:t xml:space="preserve">. </w:t>
      </w:r>
      <w:r w:rsidR="000D7C10" w:rsidRPr="000D7C10">
        <w:t>Dependence 1 of the first natural frequency of the PEG on various variations in the parameters of the base plank (E</w:t>
      </w:r>
      <w:r w:rsidR="000D7C10" w:rsidRPr="00561DE1">
        <w:rPr>
          <w:vertAlign w:val="subscript"/>
        </w:rPr>
        <w:t>i</w:t>
      </w:r>
      <w:r w:rsidR="000D7C10" w:rsidRPr="000D7C10">
        <w:t xml:space="preserve"> -</w:t>
      </w:r>
      <w:r w:rsidR="00561DE1">
        <w:t xml:space="preserve"> the modulus of elasticity and h</w:t>
      </w:r>
      <w:r w:rsidR="000D7C10" w:rsidRPr="00561DE1">
        <w:rPr>
          <w:vertAlign w:val="subscript"/>
        </w:rPr>
        <w:t>i</w:t>
      </w:r>
      <w:r w:rsidR="000D7C10" w:rsidRPr="000D7C10">
        <w:t xml:space="preserve"> - the height of the </w:t>
      </w:r>
      <w:r w:rsidR="00561DE1" w:rsidRPr="008A195F">
        <w:t>Base</w:t>
      </w:r>
      <w:r w:rsidR="000D7C10" w:rsidRPr="000D7C10">
        <w:t>)</w:t>
      </w:r>
    </w:p>
    <w:p w14:paraId="53595EDD" w14:textId="7BB0ADCD" w:rsidR="00427B9B" w:rsidRPr="00427B9B" w:rsidRDefault="00DE133B" w:rsidP="00427B9B">
      <w:pPr>
        <w:pStyle w:val="MDPI21heading1"/>
      </w:pPr>
      <w:r w:rsidRPr="00DE133B">
        <w:rPr>
          <w:color w:val="00B0F0"/>
          <w:lang w:val="ru-RU"/>
        </w:rPr>
        <w:t>5</w:t>
      </w:r>
      <w:r w:rsidR="00427B9B" w:rsidRPr="00DE133B">
        <w:rPr>
          <w:color w:val="00B0F0"/>
        </w:rPr>
        <w:t xml:space="preserve">. </w:t>
      </w:r>
      <w:r w:rsidR="00427B9B" w:rsidRPr="00427B9B">
        <w:t xml:space="preserve">Experimental probe. </w:t>
      </w:r>
    </w:p>
    <w:p w14:paraId="26991D14" w14:textId="36E29A0E" w:rsidR="00427B9B" w:rsidRDefault="00427B9B" w:rsidP="00427B9B">
      <w:pPr>
        <w:pStyle w:val="MDPI31text"/>
      </w:pPr>
      <w:r w:rsidRPr="00427B9B">
        <w:t xml:space="preserve">To conduct field studies of the operation of an axial-type PEG and obtain primary results for assessing its output parameters, a laboratory test setup </w:t>
      </w:r>
      <w:r w:rsidR="00A12167" w:rsidRPr="00CF72B0">
        <w:rPr>
          <w:color w:val="auto"/>
          <w:highlight w:val="green"/>
        </w:rPr>
        <w:t>LT</w:t>
      </w:r>
      <w:r w:rsidR="00A12167" w:rsidRPr="00CF72B0">
        <w:rPr>
          <w:color w:val="auto"/>
          <w:highlight w:val="green"/>
          <w:lang w:val="ru-RU"/>
        </w:rPr>
        <w:t>S</w:t>
      </w:r>
      <w:r w:rsidR="00A12167" w:rsidRPr="00CF72B0">
        <w:rPr>
          <w:color w:val="auto"/>
        </w:rPr>
        <w:t xml:space="preserve"> </w:t>
      </w:r>
      <w:r w:rsidRPr="00427B9B">
        <w:t xml:space="preserve">-01 was created with certified testing devices. A structural diagram of its work was built, a description of the setup and a research methodology </w:t>
      </w:r>
      <w:r w:rsidRPr="00CF72B0">
        <w:rPr>
          <w:color w:val="auto"/>
          <w:highlight w:val="green"/>
        </w:rPr>
        <w:t>w</w:t>
      </w:r>
      <w:r w:rsidR="00307294" w:rsidRPr="00CF72B0">
        <w:rPr>
          <w:color w:val="auto"/>
          <w:highlight w:val="green"/>
        </w:rPr>
        <w:t>as</w:t>
      </w:r>
      <w:r w:rsidRPr="00CF72B0">
        <w:rPr>
          <w:color w:val="auto"/>
        </w:rPr>
        <w:t xml:space="preserve"> </w:t>
      </w:r>
      <w:r w:rsidRPr="00427B9B">
        <w:t>prepared.</w:t>
      </w:r>
    </w:p>
    <w:p w14:paraId="3678C8C7" w14:textId="055FA0EC" w:rsidR="00077C4D" w:rsidRDefault="00077C4D" w:rsidP="00427B9B">
      <w:pPr>
        <w:pStyle w:val="MDPI31text"/>
      </w:pPr>
    </w:p>
    <w:p w14:paraId="6395111E" w14:textId="77777777" w:rsidR="00077C4D" w:rsidRDefault="00077C4D" w:rsidP="00077C4D">
      <w:pPr>
        <w:pStyle w:val="MDPI52figure"/>
        <w:ind w:left="2608"/>
        <w:jc w:val="left"/>
        <w:rPr>
          <w:b/>
        </w:rPr>
      </w:pPr>
      <w:r w:rsidRPr="0019436F">
        <w:rPr>
          <w:noProof/>
          <w:lang w:val="ru-RU" w:eastAsia="ru-RU" w:bidi="ar-SA"/>
        </w:rPr>
        <w:drawing>
          <wp:inline distT="0" distB="0" distL="0" distR="0" wp14:anchorId="7253BBDA" wp14:editId="115A93BB">
            <wp:extent cx="4897635" cy="2307020"/>
            <wp:effectExtent l="0" t="0" r="0" b="0"/>
            <wp:docPr id="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914250" cy="2314846"/>
                    </a:xfrm>
                    <a:prstGeom prst="rect">
                      <a:avLst/>
                    </a:prstGeom>
                    <a:noFill/>
                    <a:ln>
                      <a:noFill/>
                    </a:ln>
                  </pic:spPr>
                </pic:pic>
              </a:graphicData>
            </a:graphic>
          </wp:inline>
        </w:drawing>
      </w:r>
    </w:p>
    <w:p w14:paraId="1744FF90" w14:textId="737AEC0E" w:rsidR="00223ECD" w:rsidRDefault="00077C4D" w:rsidP="00223ECD">
      <w:pPr>
        <w:pStyle w:val="MDPI51figurecaption"/>
      </w:pPr>
      <w:r w:rsidRPr="00FA04F1">
        <w:rPr>
          <w:b/>
        </w:rPr>
        <w:t xml:space="preserve">Figure </w:t>
      </w:r>
      <w:r w:rsidR="00700B66">
        <w:rPr>
          <w:b/>
        </w:rPr>
        <w:t>9</w:t>
      </w:r>
      <w:r w:rsidRPr="00FA04F1">
        <w:rPr>
          <w:b/>
        </w:rPr>
        <w:t xml:space="preserve">. </w:t>
      </w:r>
      <w:r w:rsidRPr="00427B9B">
        <w:t xml:space="preserve">Block scheme of the </w:t>
      </w:r>
      <w:r w:rsidRPr="00CF72B0">
        <w:rPr>
          <w:color w:val="auto"/>
          <w:highlight w:val="green"/>
        </w:rPr>
        <w:t>LT</w:t>
      </w:r>
      <w:r w:rsidR="00A12167" w:rsidRPr="00CF72B0">
        <w:rPr>
          <w:color w:val="auto"/>
          <w:highlight w:val="green"/>
          <w:lang w:val="ru-RU"/>
        </w:rPr>
        <w:t>S</w:t>
      </w:r>
      <w:r w:rsidRPr="00427B9B">
        <w:t>-01 laboratory test setup for studying the PEG output characteristics: 1–computer with monitor; 2 - AFG 3022B Tektronix signal generator; 3 - power amplifier LV-102; 4 - electromagnetic vibrator VEB Robotron 11077; 5 - vibrator working table for fixing the model; 6 - RF603 optical linear displacement transducer;</w:t>
      </w:r>
      <w:r>
        <w:t xml:space="preserve"> </w:t>
      </w:r>
      <w:r w:rsidRPr="00427B9B">
        <w:t>7 - optical sensor switching unit (6); 8 - optical linear displacement transducer optoNCDT; 9 - optical sensor switching unit (8); 10 - external ADC / DAC E14-440D module; 11 - bank of electric load resistances Rl; 12 - the base of the investigated object; 13 - matching path; 14 - piezoelectric generator of axial type; 15 - grounding path.</w:t>
      </w:r>
      <w:r w:rsidR="00223ECD">
        <w:t xml:space="preserve"> </w:t>
      </w:r>
    </w:p>
    <w:p w14:paraId="44BE7735" w14:textId="4B459AF2" w:rsidR="00427B9B" w:rsidRPr="00427B9B" w:rsidRDefault="00307294" w:rsidP="00223ECD">
      <w:pPr>
        <w:pStyle w:val="MDPI31text"/>
      </w:pPr>
      <w:r w:rsidRPr="00CF72B0">
        <w:rPr>
          <w:color w:val="auto"/>
          <w:highlight w:val="green"/>
        </w:rPr>
        <w:t>T</w:t>
      </w:r>
      <w:r w:rsidR="00427B9B" w:rsidRPr="00CF72B0">
        <w:rPr>
          <w:color w:val="auto"/>
          <w:highlight w:val="green"/>
        </w:rPr>
        <w:t xml:space="preserve">he </w:t>
      </w:r>
      <w:r w:rsidR="00A12167" w:rsidRPr="00CF72B0">
        <w:rPr>
          <w:color w:val="auto"/>
          <w:highlight w:val="green"/>
        </w:rPr>
        <w:t>LT</w:t>
      </w:r>
      <w:r w:rsidR="00A12167" w:rsidRPr="00CF72B0">
        <w:rPr>
          <w:color w:val="auto"/>
          <w:highlight w:val="green"/>
          <w:lang w:val="ru-RU"/>
        </w:rPr>
        <w:t>S</w:t>
      </w:r>
      <w:r w:rsidR="00A12167" w:rsidRPr="00CF72B0">
        <w:rPr>
          <w:color w:val="auto"/>
          <w:highlight w:val="green"/>
        </w:rPr>
        <w:t xml:space="preserve"> </w:t>
      </w:r>
      <w:r w:rsidR="00427B9B" w:rsidRPr="00CF72B0">
        <w:rPr>
          <w:color w:val="auto"/>
          <w:highlight w:val="green"/>
        </w:rPr>
        <w:t>-01 laboratory test setup for studying the PEG output characteristics</w:t>
      </w:r>
      <w:r w:rsidRPr="00CF72B0">
        <w:rPr>
          <w:color w:val="auto"/>
          <w:highlight w:val="green"/>
        </w:rPr>
        <w:t xml:space="preserve"> is shown in Figure </w:t>
      </w:r>
      <w:r w:rsidR="00700B66" w:rsidRPr="00CF72B0">
        <w:rPr>
          <w:color w:val="auto"/>
          <w:highlight w:val="green"/>
          <w:lang w:val="ru-RU"/>
        </w:rPr>
        <w:t>9</w:t>
      </w:r>
      <w:r w:rsidR="00223ECD" w:rsidRPr="00CF72B0">
        <w:rPr>
          <w:color w:val="auto"/>
          <w:highlight w:val="green"/>
        </w:rPr>
        <w:t>.</w:t>
      </w:r>
      <w:r w:rsidR="00223ECD" w:rsidRPr="00CF72B0">
        <w:rPr>
          <w:color w:val="auto"/>
        </w:rPr>
        <w:t xml:space="preserve"> </w:t>
      </w:r>
      <w:r w:rsidR="00795B38">
        <w:t>T</w:t>
      </w:r>
      <w:r w:rsidR="00427B9B" w:rsidRPr="00427B9B">
        <w:t xml:space="preserve">he direct piezoelectric effect on the electrodes of additional piezoelectric elements, AC voltage is generated and, therefore, additional electrical energy. The combined use of such elements allows you to increase the output power and conversion efficiency of the converter efficiency. This AC voltage and additional electrical energy can </w:t>
      </w:r>
      <w:r w:rsidR="00427B9B" w:rsidRPr="00427B9B">
        <w:lastRenderedPageBreak/>
        <w:t xml:space="preserve">be converted using bridge rectifiers to DC voltage, which is stored in batteries using harvesting energy systems. Piezoelectric elements can be connected in parallel, in series, or separately. The </w:t>
      </w:r>
      <w:r w:rsidR="00A12167" w:rsidRPr="00CF72B0">
        <w:rPr>
          <w:color w:val="auto"/>
          <w:highlight w:val="green"/>
        </w:rPr>
        <w:t>LT</w:t>
      </w:r>
      <w:r w:rsidR="00A12167" w:rsidRPr="00CF72B0">
        <w:rPr>
          <w:color w:val="auto"/>
          <w:highlight w:val="green"/>
          <w:lang w:val="ru-RU"/>
        </w:rPr>
        <w:t>S</w:t>
      </w:r>
      <w:r w:rsidR="00A12167" w:rsidRPr="00CF72B0">
        <w:rPr>
          <w:color w:val="auto"/>
        </w:rPr>
        <w:t xml:space="preserve"> </w:t>
      </w:r>
      <w:r w:rsidR="00427B9B" w:rsidRPr="00427B9B">
        <w:t xml:space="preserve">-01 laboratory test </w:t>
      </w:r>
      <w:r w:rsidR="00A55C84" w:rsidRPr="00427B9B">
        <w:t xml:space="preserve">setup </w:t>
      </w:r>
      <w:r w:rsidR="00427B9B" w:rsidRPr="00427B9B">
        <w:t>for studying the output characteristics of an axial-type PEG consists of an exciter of mechanical vibrations - an electromagnetic vibrator VEB Robotron 11077 (4), on a work table (5), on which the studied PEG sample is installed. The sample under study is a plate (14) fixed on the base (12). On the plate (12) there are 2 pairs of piezoelectric elements (17), made in the form of a bimorph. At the left end of the plate base there are cylindrical-type piezoelectric elements having a longitudinal arrangement along the main PEG axis. The other end of the generator base is rigidly bolted, thereby clamping and effectively fixing the opposed generator base with cylindrical piezoelectric elements.</w:t>
      </w:r>
    </w:p>
    <w:p w14:paraId="59F0111B" w14:textId="77777777" w:rsidR="00A55C84" w:rsidRPr="00A55C84" w:rsidRDefault="00A55C84" w:rsidP="00A55C84">
      <w:pPr>
        <w:pStyle w:val="MDPI31text"/>
      </w:pPr>
      <w:r w:rsidRPr="00A55C84">
        <w:t>There is a proof mass on the base bar (14), with the help of which it is possible to easily adjust the frequency characteristics of the generator in certain ranges. With the help of optical sensors of mechanical displacements (6) and (8) and their matching devices (7) and (9), data on the vibration amplitudes of the corresponding PEG points are transmitted to the computer. The optical sensor (6) of the REF603 type is located above the point in the center of the rigid base of the PEG and transmits information about the vibrations of the working table plate of the VEB Robotron 11077 electromagnetic vibrator (4). The optoNCDT optical linear displacement transducer (7) is located above the PEG base plate and can transmit a voltage linearly proportional to the oscillation amplitudes at predetermined fixed points of the base through a conductive loop. Within the framework of the experiment, the vibrations of the central region of the base plate were recorded.</w:t>
      </w:r>
    </w:p>
    <w:p w14:paraId="69CD2561" w14:textId="0C58EB70" w:rsidR="00A55C84" w:rsidRPr="00A55C84" w:rsidRDefault="00A55C84" w:rsidP="00A55C84">
      <w:pPr>
        <w:pStyle w:val="MDPI31text"/>
      </w:pPr>
      <w:r w:rsidRPr="00A55C84">
        <w:t xml:space="preserve">The measuring part of the </w:t>
      </w:r>
      <w:r w:rsidR="00A12167" w:rsidRPr="00CF72B0">
        <w:rPr>
          <w:color w:val="auto"/>
          <w:highlight w:val="green"/>
        </w:rPr>
        <w:t>LT</w:t>
      </w:r>
      <w:r w:rsidR="00A12167" w:rsidRPr="00CF72B0">
        <w:rPr>
          <w:color w:val="auto"/>
          <w:highlight w:val="green"/>
          <w:lang w:val="ru-RU"/>
        </w:rPr>
        <w:t>S</w:t>
      </w:r>
      <w:r w:rsidR="00A12167" w:rsidRPr="00CF72B0">
        <w:rPr>
          <w:color w:val="auto"/>
        </w:rPr>
        <w:t xml:space="preserve"> </w:t>
      </w:r>
      <w:r w:rsidRPr="00A55C84">
        <w:t>-01 consists of an analog-to-digital converter - an external ADC/DAC E14-440D module from L-Card (10) and a personal computer (PC) (1). This external module was used to record the voltage at the electrical contacts of the piezoelectric elements under an active electrical load Rl (11), as well as the voltage at the electrical contacts of the laser displacement sensors (6) and (8) and the AFG 3022B Tektronix master signal generator (2).</w:t>
      </w:r>
    </w:p>
    <w:p w14:paraId="7E1FDBA4" w14:textId="401B938B" w:rsidR="005402ED" w:rsidRPr="005402ED" w:rsidRDefault="00DE133B" w:rsidP="005402ED">
      <w:pPr>
        <w:pStyle w:val="MDPI22heading2"/>
        <w:spacing w:before="240"/>
      </w:pPr>
      <w:r w:rsidRPr="00DE133B">
        <w:rPr>
          <w:color w:val="00B0F0"/>
          <w:lang w:val="ru-RU"/>
        </w:rPr>
        <w:t>5</w:t>
      </w:r>
      <w:r w:rsidR="005402ED" w:rsidRPr="005402ED">
        <w:t>.</w:t>
      </w:r>
      <w:r w:rsidR="00C8308C">
        <w:t>1</w:t>
      </w:r>
      <w:r w:rsidR="005402ED" w:rsidRPr="005402ED">
        <w:t xml:space="preserve">. The principle of operation of the laboratory test setup </w:t>
      </w:r>
      <w:r w:rsidR="00A12167" w:rsidRPr="00CF72B0">
        <w:rPr>
          <w:color w:val="auto"/>
          <w:highlight w:val="green"/>
        </w:rPr>
        <w:t>LT</w:t>
      </w:r>
      <w:r w:rsidR="00A12167" w:rsidRPr="00CF72B0">
        <w:rPr>
          <w:color w:val="auto"/>
          <w:highlight w:val="green"/>
          <w:lang w:val="ru-RU"/>
        </w:rPr>
        <w:t>S</w:t>
      </w:r>
      <w:r w:rsidR="00A12167" w:rsidRPr="00CF72B0">
        <w:rPr>
          <w:color w:val="auto"/>
        </w:rPr>
        <w:t xml:space="preserve"> </w:t>
      </w:r>
      <w:r w:rsidR="005402ED" w:rsidRPr="005402ED">
        <w:t>-01</w:t>
      </w:r>
    </w:p>
    <w:p w14:paraId="273A27E1" w14:textId="71015843" w:rsidR="005402ED" w:rsidRPr="005402ED" w:rsidRDefault="005402ED" w:rsidP="005402ED">
      <w:pPr>
        <w:pStyle w:val="MDPI31text"/>
      </w:pPr>
      <w:r w:rsidRPr="005402ED">
        <w:t>The process of measuring the frequency response of the oscillatory process of the PEG model and recording its output characteristics is as follows</w:t>
      </w:r>
      <w:r w:rsidR="00077C4D">
        <w:t xml:space="preserve"> and </w:t>
      </w:r>
      <w:r w:rsidR="00077C4D" w:rsidRPr="00CF72B0">
        <w:rPr>
          <w:color w:val="auto"/>
          <w:highlight w:val="green"/>
        </w:rPr>
        <w:t xml:space="preserve">shown in Figure </w:t>
      </w:r>
      <w:r w:rsidR="00700B66" w:rsidRPr="00CF72B0">
        <w:rPr>
          <w:color w:val="auto"/>
          <w:highlight w:val="green"/>
        </w:rPr>
        <w:t>10</w:t>
      </w:r>
      <w:r w:rsidRPr="005402ED">
        <w:t>. On a personal computer (1) two programs are launched: (i) a program for recording voltage parameters on an E14-440D ADC / DAC module from L-Card (10) PowerGraph and (ii) a swept signal generation program with its own developed software (give a link to your registered programs - take from my review). The signal has a fixed output oscillation amplitude with a voltage of 2 V. The process of sweeping (enumerating) the signal is carried out by alternating the excited frequencies from 1 Hz to 1000 Hz. Excitation of each vibration frequency is carried out for 0.5 sec with a pause of 0.5 sec between the transition to another frequency, with a step between frequencies of 1 Hz. The signal can be transmitted via the audio path or USB channel to the AFG 3022B Tektronix signal generator (2), thereby being recorded or generated on it. The PowerGraph program allows high-quality recording and unloading of the measured signal voltage to the ADC module (10). The generated signal is fed through the current-carrying path to the electromagnetic forced oscillation exciter. Voltage is supplied from the oscillator of the sweeping frequency of the device with a stable amplitude and a linearly varying frequency.</w:t>
      </w:r>
    </w:p>
    <w:p w14:paraId="7D189B9B" w14:textId="77777777" w:rsidR="005402ED" w:rsidRPr="005402ED" w:rsidRDefault="005402ED" w:rsidP="005402ED">
      <w:pPr>
        <w:pStyle w:val="MDPI31text"/>
      </w:pPr>
      <w:r w:rsidRPr="005402ED">
        <w:t>The AC voltage value is amplified by the power amplifier (3) and supplied to the vibrator (4), the resulting output voltage from the piezoelectric generator is loaded with AC electrical resistance and supplied to one of the ADC channels (10) of the external module. The values of these voltages are reproduced on the computer monitor screen (1) in the form of an amplitude-time characteristic (</w:t>
      </w:r>
      <w:r w:rsidR="00EF0C29">
        <w:t>ATC</w:t>
      </w:r>
      <w:r w:rsidRPr="005402ED">
        <w:t xml:space="preserve">). On the working table (5) of the electromagnetic forced oscillation exciter VEB Robotron 11077 (4), the investigated PEG sample of the axial type is fixed with a rigidly bolted connection. When voltage is applied to the vibrator (4), predetermined amplitude displacements occur in the vertical direction of </w:t>
      </w:r>
      <w:r w:rsidRPr="005402ED">
        <w:lastRenderedPageBreak/>
        <w:t>the working table (5). The vibration amplitude in a certain frequency range is linearly proportional to the vibration excitation frequency. The resulting vertical displacements of the working table (5) set the PEG in motion. Mechanical vibrations of various parts of the generator generate voltage across all piezoelectric elements. The piezoelectric elements are connected to the grounding path (15) and in parallel with the active electric load resistance bank (11) of the corresponding rating. There are 6 piezoelements and, accordingly, each of them has its own individual electrical path. The voltage excited on the piezoelectric elements are recorded using the ADC module (10). Using the ADC module (10), the voltage values from the optical displacement sensors (6) and (8) are also recorded. Subsequent signal processing is performed by software using an external ADC / DAC E14-440 module from L-Card, a personal computer and PowerGraph software. Observation of the shape of the exciting signal and signals from the sensors is performed on the monitor screen and can be duplicated using a digital oscilloscope. Accurate measurement of the signal frequency is performed using the Fourier analysis module in the software. Adjustment and calibration of receiving sensors is carried out using a measuring microscope. Test results are stored in the PC memory in digital and text format, signal elements can be duplicated in various text editor modules.</w:t>
      </w:r>
    </w:p>
    <w:p w14:paraId="34168458" w14:textId="5BF7AE00" w:rsidR="005402ED" w:rsidRPr="005402ED" w:rsidRDefault="005402ED" w:rsidP="005402ED">
      <w:pPr>
        <w:pStyle w:val="MDPI31text"/>
      </w:pPr>
      <w:r w:rsidRPr="005402ED">
        <w:t xml:space="preserve">Main technical characteristics of the </w:t>
      </w:r>
      <w:r w:rsidR="00A12167" w:rsidRPr="00D70186">
        <w:rPr>
          <w:color w:val="auto"/>
          <w:highlight w:val="green"/>
        </w:rPr>
        <w:t>LT</w:t>
      </w:r>
      <w:r w:rsidR="00A12167" w:rsidRPr="00D70186">
        <w:rPr>
          <w:color w:val="auto"/>
          <w:highlight w:val="green"/>
          <w:lang w:val="ru-RU"/>
        </w:rPr>
        <w:t>S</w:t>
      </w:r>
      <w:r w:rsidR="00A12167" w:rsidRPr="00D70186">
        <w:rPr>
          <w:color w:val="auto"/>
        </w:rPr>
        <w:t xml:space="preserve"> </w:t>
      </w:r>
      <w:r w:rsidRPr="005402ED">
        <w:t>-01 test setup:</w:t>
      </w:r>
    </w:p>
    <w:p w14:paraId="5EDFE155" w14:textId="77777777" w:rsidR="005402ED" w:rsidRPr="005402ED" w:rsidRDefault="005402ED" w:rsidP="005402ED">
      <w:pPr>
        <w:pStyle w:val="MDPI31text"/>
      </w:pPr>
      <w:r w:rsidRPr="005402ED">
        <w:t>(i) a range of measurable lateral displacements of the PEG substrate from 0 to 5 mm;</w:t>
      </w:r>
    </w:p>
    <w:p w14:paraId="4DD47104" w14:textId="77777777" w:rsidR="005402ED" w:rsidRPr="005402ED" w:rsidRDefault="005402ED" w:rsidP="005402ED">
      <w:pPr>
        <w:pStyle w:val="MDPI31text"/>
      </w:pPr>
      <w:r w:rsidRPr="005402ED">
        <w:t>(ii) frequency of forced oscillations from 1 to 1000 Hz;</w:t>
      </w:r>
    </w:p>
    <w:p w14:paraId="6A0078F2" w14:textId="77777777" w:rsidR="005402ED" w:rsidRPr="005402ED" w:rsidRDefault="005402ED" w:rsidP="005402ED">
      <w:pPr>
        <w:pStyle w:val="MDPI31text"/>
      </w:pPr>
      <w:r w:rsidRPr="005402ED">
        <w:t>(iii) linear range of forced vibration amplitudes from 20 to 1000 Hz;</w:t>
      </w:r>
    </w:p>
    <w:p w14:paraId="2F2CDB98" w14:textId="77777777" w:rsidR="005402ED" w:rsidRPr="005402ED" w:rsidRDefault="005402ED" w:rsidP="005402ED">
      <w:pPr>
        <w:pStyle w:val="MDPI31text"/>
      </w:pPr>
      <w:r w:rsidRPr="005402ED">
        <w:t>(iv) the sensitivity limit of the optical displacement sensor is not less than 5 μm;</w:t>
      </w:r>
    </w:p>
    <w:p w14:paraId="66F11D79" w14:textId="77777777" w:rsidR="00427B9B" w:rsidRDefault="005402ED" w:rsidP="005402ED">
      <w:pPr>
        <w:pStyle w:val="MDPI31text"/>
      </w:pPr>
      <w:r w:rsidRPr="005402ED">
        <w:t>(v) electric voltage at the input of the electromagnetic exciter of oscillations from 0.1 to 10 V</w:t>
      </w:r>
    </w:p>
    <w:p w14:paraId="4B04A132" w14:textId="77777777" w:rsidR="00427B9B" w:rsidRDefault="00427B9B" w:rsidP="00427B9B">
      <w:pPr>
        <w:pStyle w:val="MDPI22heading2"/>
        <w:spacing w:before="240"/>
      </w:pPr>
    </w:p>
    <w:p w14:paraId="0BA8C6C5" w14:textId="77777777" w:rsidR="00427B9B" w:rsidRPr="001F31D1" w:rsidRDefault="00427B9B" w:rsidP="00427B9B">
      <w:pPr>
        <w:pStyle w:val="MDPI22heading2"/>
        <w:spacing w:before="240"/>
      </w:pPr>
    </w:p>
    <w:p w14:paraId="64DE319B" w14:textId="77777777" w:rsidR="000569C1" w:rsidRDefault="000569C1" w:rsidP="000569C1">
      <w:pPr>
        <w:pStyle w:val="MDPI52figure"/>
        <w:ind w:left="2608"/>
        <w:jc w:val="left"/>
        <w:rPr>
          <w:b/>
        </w:rPr>
      </w:pPr>
    </w:p>
    <w:p w14:paraId="3B21F06F" w14:textId="77777777" w:rsidR="000569C1" w:rsidRDefault="000569C1" w:rsidP="000569C1">
      <w:pPr>
        <w:pStyle w:val="MDPI52figure"/>
        <w:ind w:left="2608"/>
        <w:jc w:val="left"/>
        <w:rPr>
          <w:b/>
        </w:rPr>
      </w:pPr>
      <w:r w:rsidRPr="0019436F">
        <w:rPr>
          <w:noProof/>
          <w:lang w:val="ru-RU" w:eastAsia="ru-RU" w:bidi="ar-SA"/>
        </w:rPr>
        <w:drawing>
          <wp:inline distT="0" distB="0" distL="0" distR="0" wp14:anchorId="4F6B1CE3" wp14:editId="5B40061B">
            <wp:extent cx="4864282" cy="26479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870045" cy="2651087"/>
                    </a:xfrm>
                    <a:prstGeom prst="rect">
                      <a:avLst/>
                    </a:prstGeom>
                    <a:noFill/>
                    <a:ln>
                      <a:noFill/>
                    </a:ln>
                  </pic:spPr>
                </pic:pic>
              </a:graphicData>
            </a:graphic>
          </wp:inline>
        </w:drawing>
      </w:r>
    </w:p>
    <w:p w14:paraId="2011A619" w14:textId="67CB830C" w:rsidR="000569C1" w:rsidRPr="000569C1" w:rsidRDefault="000569C1" w:rsidP="000569C1">
      <w:pPr>
        <w:pStyle w:val="MDPI51figurecaption"/>
      </w:pPr>
      <w:r w:rsidRPr="00FA04F1">
        <w:rPr>
          <w:b/>
        </w:rPr>
        <w:t xml:space="preserve">Figure </w:t>
      </w:r>
      <w:r w:rsidR="00700B66">
        <w:rPr>
          <w:b/>
          <w:lang w:val="ru-RU"/>
        </w:rPr>
        <w:t>10</w:t>
      </w:r>
      <w:r w:rsidRPr="00FA04F1">
        <w:rPr>
          <w:b/>
        </w:rPr>
        <w:t xml:space="preserve">. </w:t>
      </w:r>
      <w:r w:rsidRPr="000569C1">
        <w:t xml:space="preserve">General view of laboratory test setup </w:t>
      </w:r>
      <w:r w:rsidR="00D70186" w:rsidRPr="00D70186">
        <w:rPr>
          <w:color w:val="auto"/>
          <w:highlight w:val="green"/>
        </w:rPr>
        <w:t>LT</w:t>
      </w:r>
      <w:r w:rsidR="00D70186" w:rsidRPr="00D70186">
        <w:rPr>
          <w:color w:val="auto"/>
          <w:highlight w:val="green"/>
          <w:lang w:val="ru-RU"/>
        </w:rPr>
        <w:t>S</w:t>
      </w:r>
      <w:r w:rsidR="00D70186" w:rsidRPr="00D70186">
        <w:rPr>
          <w:color w:val="auto"/>
        </w:rPr>
        <w:t xml:space="preserve"> </w:t>
      </w:r>
      <w:r w:rsidRPr="000569C1">
        <w:t>-01 for studying the output parameters of PEG</w:t>
      </w:r>
      <w:r>
        <w:t xml:space="preserve">. </w:t>
      </w:r>
      <w:r w:rsidRPr="000569C1">
        <w:t>1– computer with monitor;</w:t>
      </w:r>
      <w:r>
        <w:t xml:space="preserve"> </w:t>
      </w:r>
      <w:r w:rsidRPr="000569C1">
        <w:t>2 - AFG 3022B Tektronix signal generator;</w:t>
      </w:r>
      <w:r>
        <w:t xml:space="preserve"> </w:t>
      </w:r>
      <w:r w:rsidRPr="000569C1">
        <w:t>3 - power amplifier LV-102;</w:t>
      </w:r>
      <w:r>
        <w:t xml:space="preserve"> </w:t>
      </w:r>
      <w:r w:rsidRPr="000569C1">
        <w:t>4 - electromagnetic vibrator VEB Robotron 11077;</w:t>
      </w:r>
      <w:r>
        <w:t xml:space="preserve"> </w:t>
      </w:r>
      <w:r w:rsidRPr="000569C1">
        <w:t>5 - vibrator working table for fixing the model;</w:t>
      </w:r>
      <w:r>
        <w:t xml:space="preserve"> </w:t>
      </w:r>
      <w:r w:rsidRPr="000569C1">
        <w:t>6 - RF603 optical linear displacement transducer;</w:t>
      </w:r>
      <w:r>
        <w:t xml:space="preserve"> </w:t>
      </w:r>
      <w:r w:rsidRPr="000569C1">
        <w:t>7 - optical sensor switching unit (6);</w:t>
      </w:r>
      <w:r>
        <w:t xml:space="preserve"> </w:t>
      </w:r>
      <w:r w:rsidRPr="000569C1">
        <w:t>8 - optical linear displacement transducer optoNCDT;</w:t>
      </w:r>
      <w:r>
        <w:t xml:space="preserve"> </w:t>
      </w:r>
      <w:r w:rsidRPr="000569C1">
        <w:t>9 - optical sensor switching unit (8);</w:t>
      </w:r>
      <w:r>
        <w:t xml:space="preserve"> </w:t>
      </w:r>
      <w:r w:rsidRPr="000569C1">
        <w:t>10 - external ADC / DAC E14-440D module;</w:t>
      </w:r>
      <w:r>
        <w:t xml:space="preserve"> </w:t>
      </w:r>
      <w:r w:rsidRPr="000569C1">
        <w:t xml:space="preserve">11 - bank of the active electric load resistance R1 – R6 of the </w:t>
      </w:r>
      <w:r w:rsidRPr="000569C1">
        <w:lastRenderedPageBreak/>
        <w:t>corresponding PEG elements;</w:t>
      </w:r>
      <w:r>
        <w:t xml:space="preserve"> </w:t>
      </w:r>
      <w:r w:rsidRPr="000569C1">
        <w:t>12 - the base of the investigated object;</w:t>
      </w:r>
      <w:r>
        <w:t xml:space="preserve"> </w:t>
      </w:r>
      <w:r w:rsidRPr="000569C1">
        <w:t>13 - matching path;</w:t>
      </w:r>
      <w:r>
        <w:t xml:space="preserve"> </w:t>
      </w:r>
      <w:r w:rsidRPr="000569C1">
        <w:t>14 - piezoelectric generator of axial type;</w:t>
      </w:r>
      <w:r>
        <w:t xml:space="preserve"> </w:t>
      </w:r>
      <w:r w:rsidRPr="000569C1">
        <w:t>15 - grounding path;</w:t>
      </w:r>
      <w:r>
        <w:t xml:space="preserve"> </w:t>
      </w:r>
      <w:r w:rsidRPr="000569C1">
        <w:t>16 - piezoelectric cylindrical type;</w:t>
      </w:r>
      <w:r>
        <w:t xml:space="preserve"> </w:t>
      </w:r>
      <w:r w:rsidRPr="000569C1">
        <w:t>17 - piezoelectric elements of the plate type;</w:t>
      </w:r>
      <w:r>
        <w:t xml:space="preserve"> </w:t>
      </w:r>
      <w:r w:rsidRPr="000569C1">
        <w:t>18 - tripods for mounting optical sensors;</w:t>
      </w:r>
    </w:p>
    <w:p w14:paraId="0B3E9441" w14:textId="7F187170" w:rsidR="003F15FA" w:rsidRPr="00DE133B" w:rsidRDefault="00DE133B" w:rsidP="000569C1">
      <w:pPr>
        <w:pStyle w:val="MDPI22heading2"/>
        <w:spacing w:before="240"/>
        <w:rPr>
          <w:noProof w:val="0"/>
          <w:color w:val="00B0F0"/>
          <w:highlight w:val="green"/>
        </w:rPr>
      </w:pPr>
      <w:r w:rsidRPr="00DE133B">
        <w:rPr>
          <w:noProof w:val="0"/>
          <w:color w:val="00B0F0"/>
          <w:highlight w:val="green"/>
          <w:lang w:val="ru-RU"/>
        </w:rPr>
        <w:t>5</w:t>
      </w:r>
      <w:r w:rsidR="003F15FA" w:rsidRPr="00DE133B">
        <w:rPr>
          <w:noProof w:val="0"/>
          <w:color w:val="00B0F0"/>
          <w:highlight w:val="green"/>
        </w:rPr>
        <w:t>.2. PEG results validation</w:t>
      </w:r>
    </w:p>
    <w:p w14:paraId="6B1CAA79" w14:textId="6B6EF7A8" w:rsidR="003660D2" w:rsidRPr="003660D2" w:rsidRDefault="003F15FA" w:rsidP="003660D2">
      <w:pPr>
        <w:pStyle w:val="MDPI22heading2"/>
        <w:spacing w:before="0" w:after="0" w:line="240" w:lineRule="auto"/>
        <w:jc w:val="both"/>
        <w:rPr>
          <w:i w:val="0"/>
          <w:iCs/>
          <w:noProof w:val="0"/>
          <w:color w:val="000000" w:themeColor="text1"/>
          <w:highlight w:val="green"/>
        </w:rPr>
      </w:pPr>
      <w:r w:rsidRPr="003660D2">
        <w:rPr>
          <w:i w:val="0"/>
          <w:iCs/>
          <w:noProof w:val="0"/>
          <w:color w:val="auto"/>
          <w:highlight w:val="green"/>
        </w:rPr>
        <w:t xml:space="preserve">The </w:t>
      </w:r>
      <w:r w:rsidR="00561761" w:rsidRPr="003660D2">
        <w:rPr>
          <w:i w:val="0"/>
          <w:iCs/>
          <w:noProof w:val="0"/>
          <w:color w:val="auto"/>
          <w:highlight w:val="green"/>
        </w:rPr>
        <w:t xml:space="preserve">numerical </w:t>
      </w:r>
      <w:r w:rsidRPr="003660D2">
        <w:rPr>
          <w:i w:val="0"/>
          <w:iCs/>
          <w:noProof w:val="0"/>
          <w:color w:val="auto"/>
          <w:highlight w:val="green"/>
        </w:rPr>
        <w:t xml:space="preserve">simulations of </w:t>
      </w:r>
      <w:r w:rsidR="00346F62" w:rsidRPr="003660D2">
        <w:rPr>
          <w:i w:val="0"/>
          <w:iCs/>
          <w:noProof w:val="0"/>
          <w:color w:val="auto"/>
          <w:highlight w:val="green"/>
        </w:rPr>
        <w:t xml:space="preserve">Harmonic analysis of </w:t>
      </w:r>
      <w:r w:rsidRPr="003660D2">
        <w:rPr>
          <w:i w:val="0"/>
          <w:iCs/>
          <w:noProof w:val="0"/>
          <w:color w:val="auto"/>
          <w:highlight w:val="green"/>
        </w:rPr>
        <w:t>the</w:t>
      </w:r>
      <w:r w:rsidRPr="003660D2">
        <w:rPr>
          <w:noProof w:val="0"/>
          <w:color w:val="auto"/>
          <w:highlight w:val="green"/>
        </w:rPr>
        <w:t xml:space="preserve"> </w:t>
      </w:r>
      <w:r w:rsidRPr="003660D2">
        <w:rPr>
          <w:i w:val="0"/>
          <w:iCs/>
          <w:noProof w:val="0"/>
          <w:color w:val="auto"/>
          <w:highlight w:val="green"/>
        </w:rPr>
        <w:t>PEG</w:t>
      </w:r>
      <w:r w:rsidR="005C0471" w:rsidRPr="003660D2">
        <w:rPr>
          <w:i w:val="0"/>
          <w:iCs/>
          <w:noProof w:val="0"/>
          <w:color w:val="auto"/>
          <w:highlight w:val="green"/>
        </w:rPr>
        <w:t>s</w:t>
      </w:r>
      <w:r w:rsidRPr="003660D2">
        <w:rPr>
          <w:i w:val="0"/>
          <w:iCs/>
          <w:noProof w:val="0"/>
          <w:color w:val="auto"/>
          <w:highlight w:val="green"/>
        </w:rPr>
        <w:t xml:space="preserve"> have been carried for various config</w:t>
      </w:r>
      <w:r w:rsidR="00137CE8" w:rsidRPr="003660D2">
        <w:rPr>
          <w:i w:val="0"/>
          <w:iCs/>
          <w:noProof w:val="0"/>
          <w:color w:val="auto"/>
          <w:highlight w:val="green"/>
        </w:rPr>
        <w:t>u</w:t>
      </w:r>
      <w:r w:rsidRPr="003660D2">
        <w:rPr>
          <w:i w:val="0"/>
          <w:iCs/>
          <w:noProof w:val="0"/>
          <w:color w:val="auto"/>
          <w:highlight w:val="green"/>
        </w:rPr>
        <w:t>rations. The experim</w:t>
      </w:r>
      <w:r w:rsidR="00137CE8" w:rsidRPr="003660D2">
        <w:rPr>
          <w:i w:val="0"/>
          <w:iCs/>
          <w:noProof w:val="0"/>
          <w:color w:val="auto"/>
          <w:highlight w:val="green"/>
        </w:rPr>
        <w:t>en</w:t>
      </w:r>
      <w:r w:rsidRPr="003660D2">
        <w:rPr>
          <w:i w:val="0"/>
          <w:iCs/>
          <w:noProof w:val="0"/>
          <w:color w:val="auto"/>
          <w:highlight w:val="green"/>
        </w:rPr>
        <w:t>tal</w:t>
      </w:r>
      <w:r w:rsidR="005C0471" w:rsidRPr="003660D2">
        <w:rPr>
          <w:i w:val="0"/>
          <w:iCs/>
          <w:noProof w:val="0"/>
          <w:color w:val="auto"/>
          <w:highlight w:val="green"/>
        </w:rPr>
        <w:t xml:space="preserve"> results ha</w:t>
      </w:r>
      <w:r w:rsidR="00137CE8" w:rsidRPr="003660D2">
        <w:rPr>
          <w:i w:val="0"/>
          <w:iCs/>
          <w:noProof w:val="0"/>
          <w:color w:val="auto"/>
          <w:highlight w:val="green"/>
        </w:rPr>
        <w:t>ve</w:t>
      </w:r>
      <w:r w:rsidR="005C0471" w:rsidRPr="003660D2">
        <w:rPr>
          <w:i w:val="0"/>
          <w:iCs/>
          <w:noProof w:val="0"/>
          <w:color w:val="auto"/>
          <w:highlight w:val="green"/>
        </w:rPr>
        <w:t xml:space="preserve"> been taken care</w:t>
      </w:r>
      <w:r w:rsidR="00137CE8" w:rsidRPr="003660D2">
        <w:rPr>
          <w:i w:val="0"/>
          <w:iCs/>
          <w:noProof w:val="0"/>
          <w:color w:val="auto"/>
          <w:highlight w:val="green"/>
        </w:rPr>
        <w:t xml:space="preserve"> of </w:t>
      </w:r>
      <w:r w:rsidR="005C0471" w:rsidRPr="003660D2">
        <w:rPr>
          <w:i w:val="0"/>
          <w:iCs/>
          <w:noProof w:val="0"/>
          <w:color w:val="auto"/>
          <w:highlight w:val="green"/>
        </w:rPr>
        <w:t>for PEGs.</w:t>
      </w:r>
      <w:r w:rsidR="00561761" w:rsidRPr="003660D2">
        <w:rPr>
          <w:i w:val="0"/>
          <w:iCs/>
          <w:noProof w:val="0"/>
          <w:color w:val="auto"/>
          <w:highlight w:val="green"/>
        </w:rPr>
        <w:t xml:space="preserve"> The simulation and experime</w:t>
      </w:r>
      <w:r w:rsidR="00137CE8" w:rsidRPr="003660D2">
        <w:rPr>
          <w:i w:val="0"/>
          <w:iCs/>
          <w:noProof w:val="0"/>
          <w:color w:val="auto"/>
          <w:highlight w:val="green"/>
        </w:rPr>
        <w:t>n</w:t>
      </w:r>
      <w:r w:rsidR="00561761" w:rsidRPr="003660D2">
        <w:rPr>
          <w:i w:val="0"/>
          <w:iCs/>
          <w:noProof w:val="0"/>
          <w:color w:val="auto"/>
          <w:highlight w:val="green"/>
        </w:rPr>
        <w:t xml:space="preserve">tal results are </w:t>
      </w:r>
      <w:r w:rsidR="00127517" w:rsidRPr="003660D2">
        <w:rPr>
          <w:i w:val="0"/>
          <w:iCs/>
          <w:noProof w:val="0"/>
          <w:color w:val="auto"/>
          <w:highlight w:val="green"/>
        </w:rPr>
        <w:t>shown in Figure 1</w:t>
      </w:r>
      <w:r w:rsidR="00700B66" w:rsidRPr="003660D2">
        <w:rPr>
          <w:i w:val="0"/>
          <w:iCs/>
          <w:noProof w:val="0"/>
          <w:color w:val="auto"/>
          <w:highlight w:val="green"/>
          <w:lang w:val="ru-RU"/>
        </w:rPr>
        <w:t>1</w:t>
      </w:r>
      <w:r w:rsidR="00127517" w:rsidRPr="003660D2">
        <w:rPr>
          <w:i w:val="0"/>
          <w:iCs/>
          <w:noProof w:val="0"/>
          <w:color w:val="auto"/>
          <w:highlight w:val="green"/>
        </w:rPr>
        <w:t xml:space="preserve"> and summ</w:t>
      </w:r>
      <w:r w:rsidR="00137CE8" w:rsidRPr="003660D2">
        <w:rPr>
          <w:i w:val="0"/>
          <w:iCs/>
          <w:noProof w:val="0"/>
          <w:color w:val="auto"/>
          <w:highlight w:val="green"/>
        </w:rPr>
        <w:t>a</w:t>
      </w:r>
      <w:r w:rsidR="00127517" w:rsidRPr="003660D2">
        <w:rPr>
          <w:i w:val="0"/>
          <w:iCs/>
          <w:noProof w:val="0"/>
          <w:color w:val="auto"/>
          <w:highlight w:val="green"/>
        </w:rPr>
        <w:t>ri</w:t>
      </w:r>
      <w:r w:rsidR="00137CE8" w:rsidRPr="003660D2">
        <w:rPr>
          <w:i w:val="0"/>
          <w:iCs/>
          <w:noProof w:val="0"/>
          <w:color w:val="auto"/>
          <w:highlight w:val="green"/>
        </w:rPr>
        <w:t>z</w:t>
      </w:r>
      <w:r w:rsidR="00127517" w:rsidRPr="003660D2">
        <w:rPr>
          <w:i w:val="0"/>
          <w:iCs/>
          <w:noProof w:val="0"/>
          <w:color w:val="auto"/>
          <w:highlight w:val="green"/>
        </w:rPr>
        <w:t xml:space="preserve">ed in Table 5. </w:t>
      </w:r>
      <w:r w:rsidR="003660D2" w:rsidRPr="003660D2">
        <w:rPr>
          <w:i w:val="0"/>
          <w:iCs/>
          <w:noProof w:val="0"/>
          <w:color w:val="auto"/>
          <w:highlight w:val="green"/>
        </w:rPr>
        <w:t xml:space="preserve">The simulation </w:t>
      </w:r>
      <w:r w:rsidR="003660D2" w:rsidRPr="003660D2">
        <w:rPr>
          <w:i w:val="0"/>
          <w:iCs/>
          <w:noProof w:val="0"/>
          <w:color w:val="000000" w:themeColor="text1"/>
          <w:highlight w:val="green"/>
        </w:rPr>
        <w:t>and experimental results have been carried in case of the proof mass is located at 230 mm</w:t>
      </w:r>
      <w:r w:rsidR="003660D2" w:rsidRPr="00D70186">
        <w:rPr>
          <w:i w:val="0"/>
          <w:iCs/>
          <w:noProof w:val="0"/>
          <w:color w:val="000000" w:themeColor="text1"/>
          <w:highlight w:val="green"/>
        </w:rPr>
        <w:t>. The analysis of the comparison of the oscillation parameters of harmonic analysis shows a satisfactory coincidence of experimental data on oscillations and the results of numerical studies of their own frequencies and corresponding oscillation amplitudes for the first two modes within 6%.</w:t>
      </w:r>
    </w:p>
    <w:p w14:paraId="25B110D4" w14:textId="5E4AD1EE" w:rsidR="003F15FA" w:rsidRDefault="003F15FA" w:rsidP="003C386C">
      <w:pPr>
        <w:pStyle w:val="MDPI22heading2"/>
        <w:spacing w:before="240"/>
        <w:jc w:val="center"/>
        <w:rPr>
          <w:i w:val="0"/>
          <w:iCs/>
          <w:noProof w:val="0"/>
          <w:color w:val="FF0000"/>
        </w:rPr>
      </w:pPr>
    </w:p>
    <w:tbl>
      <w:tblPr>
        <w:tblStyle w:val="ab"/>
        <w:tblW w:w="0" w:type="auto"/>
        <w:tblInd w:w="26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4"/>
        <w:gridCol w:w="3874"/>
      </w:tblGrid>
      <w:tr w:rsidR="00872C1F" w14:paraId="1A39D4FB" w14:textId="77777777" w:rsidTr="003660D2">
        <w:tc>
          <w:tcPr>
            <w:tcW w:w="5228" w:type="dxa"/>
          </w:tcPr>
          <w:p w14:paraId="76CFC530" w14:textId="5020D0FC" w:rsidR="00872C1F" w:rsidRDefault="00872C1F" w:rsidP="00872C1F">
            <w:pPr>
              <w:pStyle w:val="MDPI22heading2"/>
              <w:spacing w:before="0" w:after="100" w:afterAutospacing="1"/>
              <w:ind w:left="0"/>
              <w:jc w:val="center"/>
              <w:rPr>
                <w:i w:val="0"/>
                <w:iCs/>
                <w:noProof w:val="0"/>
                <w:color w:val="FF0000"/>
              </w:rPr>
            </w:pPr>
            <w:r>
              <w:rPr>
                <w:i w:val="0"/>
                <w:iCs/>
                <w:color w:val="FF0000"/>
                <w:lang w:val="ru-RU" w:eastAsia="ru-RU" w:bidi="ar-SA"/>
              </w:rPr>
              <w:drawing>
                <wp:inline distT="0" distB="0" distL="0" distR="0" wp14:anchorId="15FE3C13" wp14:editId="5553674A">
                  <wp:extent cx="2279572" cy="1487606"/>
                  <wp:effectExtent l="0" t="0" r="698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283862" cy="1490406"/>
                          </a:xfrm>
                          <a:prstGeom prst="rect">
                            <a:avLst/>
                          </a:prstGeom>
                          <a:noFill/>
                          <a:ln>
                            <a:noFill/>
                          </a:ln>
                        </pic:spPr>
                      </pic:pic>
                    </a:graphicData>
                  </a:graphic>
                </wp:inline>
              </w:drawing>
            </w:r>
          </w:p>
        </w:tc>
        <w:tc>
          <w:tcPr>
            <w:tcW w:w="5228" w:type="dxa"/>
          </w:tcPr>
          <w:p w14:paraId="1BCCC8A3" w14:textId="61715DE7" w:rsidR="00872C1F" w:rsidRDefault="00872C1F" w:rsidP="00872C1F">
            <w:pPr>
              <w:pStyle w:val="MDPI22heading2"/>
              <w:spacing w:before="0" w:after="100" w:afterAutospacing="1"/>
              <w:ind w:left="0"/>
              <w:jc w:val="center"/>
              <w:rPr>
                <w:i w:val="0"/>
                <w:iCs/>
                <w:noProof w:val="0"/>
                <w:color w:val="FF0000"/>
              </w:rPr>
            </w:pPr>
            <w:r>
              <w:object w:dxaOrig="9930" w:dyaOrig="6825" w14:anchorId="54BE21E8">
                <v:shape id="_x0000_i1042" type="#_x0000_t75" style="width:173.6pt;height:119.25pt" o:ole="">
                  <v:imagedata r:id="rId53" o:title=""/>
                </v:shape>
                <o:OLEObject Type="Embed" ProgID="PBrush" ShapeID="_x0000_i1042" DrawAspect="Content" ObjectID="_1705283279" r:id="rId54"/>
              </w:object>
            </w:r>
          </w:p>
        </w:tc>
      </w:tr>
      <w:tr w:rsidR="003660D2" w:rsidRPr="003660D2" w14:paraId="50DED04F" w14:textId="77777777" w:rsidTr="003660D2">
        <w:tc>
          <w:tcPr>
            <w:tcW w:w="5228" w:type="dxa"/>
          </w:tcPr>
          <w:p w14:paraId="37AC6AC4" w14:textId="7DDC0DB8" w:rsidR="00872C1F" w:rsidRPr="003660D2" w:rsidRDefault="00872C1F" w:rsidP="00872C1F">
            <w:pPr>
              <w:pStyle w:val="MDPI22heading2"/>
              <w:spacing w:before="0" w:after="100" w:afterAutospacing="1"/>
              <w:ind w:left="0"/>
              <w:jc w:val="center"/>
              <w:rPr>
                <w:i w:val="0"/>
                <w:iCs/>
                <w:noProof w:val="0"/>
                <w:color w:val="000000" w:themeColor="text1"/>
                <w:highlight w:val="green"/>
                <w:lang w:val="ru-RU"/>
              </w:rPr>
            </w:pPr>
            <w:r w:rsidRPr="003660D2">
              <w:rPr>
                <w:i w:val="0"/>
                <w:iCs/>
                <w:noProof w:val="0"/>
                <w:color w:val="000000" w:themeColor="text1"/>
                <w:highlight w:val="green"/>
                <w:lang w:val="ru-RU"/>
              </w:rPr>
              <w:t>a)</w:t>
            </w:r>
          </w:p>
        </w:tc>
        <w:tc>
          <w:tcPr>
            <w:tcW w:w="5228" w:type="dxa"/>
          </w:tcPr>
          <w:p w14:paraId="6C88A2EA" w14:textId="0A059AEE" w:rsidR="00872C1F" w:rsidRPr="003660D2" w:rsidRDefault="00872C1F" w:rsidP="00872C1F">
            <w:pPr>
              <w:pStyle w:val="MDPI22heading2"/>
              <w:spacing w:before="0" w:after="100" w:afterAutospacing="1"/>
              <w:ind w:left="0"/>
              <w:jc w:val="center"/>
              <w:rPr>
                <w:i w:val="0"/>
                <w:iCs/>
                <w:noProof w:val="0"/>
                <w:color w:val="000000" w:themeColor="text1"/>
                <w:highlight w:val="green"/>
              </w:rPr>
            </w:pPr>
            <w:r w:rsidRPr="003660D2">
              <w:rPr>
                <w:i w:val="0"/>
                <w:iCs/>
                <w:noProof w:val="0"/>
                <w:color w:val="000000" w:themeColor="text1"/>
                <w:highlight w:val="green"/>
                <w:lang w:val="ru-RU"/>
              </w:rPr>
              <w:t>b)</w:t>
            </w:r>
          </w:p>
        </w:tc>
      </w:tr>
    </w:tbl>
    <w:p w14:paraId="05328214" w14:textId="693C6521" w:rsidR="003C386C" w:rsidRPr="003660D2" w:rsidRDefault="003C386C" w:rsidP="00137CE8">
      <w:pPr>
        <w:pStyle w:val="MDPI51figurecaption"/>
        <w:jc w:val="center"/>
        <w:rPr>
          <w:color w:val="000000" w:themeColor="text1"/>
          <w:highlight w:val="green"/>
        </w:rPr>
      </w:pPr>
      <w:r w:rsidRPr="003660D2">
        <w:rPr>
          <w:color w:val="000000" w:themeColor="text1"/>
          <w:highlight w:val="green"/>
        </w:rPr>
        <w:t xml:space="preserve">Figure </w:t>
      </w:r>
      <w:r w:rsidR="00137CE8" w:rsidRPr="003660D2">
        <w:rPr>
          <w:color w:val="000000" w:themeColor="text1"/>
          <w:highlight w:val="green"/>
        </w:rPr>
        <w:t>1</w:t>
      </w:r>
      <w:r w:rsidR="00700B66" w:rsidRPr="003660D2">
        <w:rPr>
          <w:color w:val="000000" w:themeColor="text1"/>
          <w:highlight w:val="green"/>
          <w:lang w:val="ru-RU"/>
        </w:rPr>
        <w:t>1</w:t>
      </w:r>
      <w:r w:rsidRPr="003660D2">
        <w:rPr>
          <w:color w:val="000000" w:themeColor="text1"/>
          <w:highlight w:val="green"/>
        </w:rPr>
        <w:t xml:space="preserve">. </w:t>
      </w:r>
      <w:r w:rsidR="005B21D1" w:rsidRPr="003660D2">
        <w:rPr>
          <w:color w:val="000000" w:themeColor="text1"/>
          <w:highlight w:val="green"/>
        </w:rPr>
        <w:t>Result comp</w:t>
      </w:r>
      <w:r w:rsidR="00137CE8" w:rsidRPr="003660D2">
        <w:rPr>
          <w:color w:val="000000" w:themeColor="text1"/>
          <w:highlight w:val="green"/>
        </w:rPr>
        <w:t>aris</w:t>
      </w:r>
      <w:r w:rsidR="005B21D1" w:rsidRPr="003660D2">
        <w:rPr>
          <w:color w:val="000000" w:themeColor="text1"/>
          <w:highlight w:val="green"/>
        </w:rPr>
        <w:t>on (a) Num</w:t>
      </w:r>
      <w:r w:rsidR="00137CE8" w:rsidRPr="003660D2">
        <w:rPr>
          <w:color w:val="000000" w:themeColor="text1"/>
          <w:highlight w:val="green"/>
        </w:rPr>
        <w:t>e</w:t>
      </w:r>
      <w:r w:rsidR="005B21D1" w:rsidRPr="003660D2">
        <w:rPr>
          <w:color w:val="000000" w:themeColor="text1"/>
          <w:highlight w:val="green"/>
        </w:rPr>
        <w:t>rical simulation, and (b) Experime</w:t>
      </w:r>
      <w:r w:rsidR="00137CE8" w:rsidRPr="003660D2">
        <w:rPr>
          <w:color w:val="000000" w:themeColor="text1"/>
          <w:highlight w:val="green"/>
        </w:rPr>
        <w:t>n</w:t>
      </w:r>
      <w:r w:rsidR="005B21D1" w:rsidRPr="003660D2">
        <w:rPr>
          <w:color w:val="000000" w:themeColor="text1"/>
          <w:highlight w:val="green"/>
        </w:rPr>
        <w:t>tal</w:t>
      </w:r>
    </w:p>
    <w:p w14:paraId="3AB1329B" w14:textId="1F4EDA0A" w:rsidR="005B21D1" w:rsidRPr="003660D2" w:rsidRDefault="005B21D1" w:rsidP="005B21D1">
      <w:pPr>
        <w:pStyle w:val="MDPI22heading2"/>
        <w:spacing w:before="0" w:after="0" w:line="240" w:lineRule="auto"/>
        <w:jc w:val="both"/>
        <w:rPr>
          <w:i w:val="0"/>
          <w:iCs/>
          <w:noProof w:val="0"/>
          <w:color w:val="000000" w:themeColor="text1"/>
          <w:highlight w:val="green"/>
        </w:rPr>
      </w:pPr>
    </w:p>
    <w:p w14:paraId="2F0F69E8" w14:textId="765480A4" w:rsidR="005B21D1" w:rsidRPr="003660D2" w:rsidRDefault="00137CE8" w:rsidP="005B21D1">
      <w:pPr>
        <w:pStyle w:val="MDPI22heading2"/>
        <w:spacing w:before="0" w:after="0" w:line="240" w:lineRule="auto"/>
        <w:jc w:val="both"/>
        <w:rPr>
          <w:i w:val="0"/>
          <w:iCs/>
          <w:noProof w:val="0"/>
          <w:color w:val="000000" w:themeColor="text1"/>
          <w:highlight w:val="green"/>
        </w:rPr>
      </w:pPr>
      <w:r w:rsidRPr="003660D2">
        <w:rPr>
          <w:i w:val="0"/>
          <w:iCs/>
          <w:noProof w:val="0"/>
          <w:color w:val="000000" w:themeColor="text1"/>
          <w:highlight w:val="green"/>
        </w:rPr>
        <w:t xml:space="preserve">Table 5. Result comparision </w:t>
      </w:r>
    </w:p>
    <w:tbl>
      <w:tblPr>
        <w:tblStyle w:val="ab"/>
        <w:tblW w:w="0" w:type="auto"/>
        <w:tblInd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1984"/>
        <w:gridCol w:w="2127"/>
        <w:gridCol w:w="1530"/>
      </w:tblGrid>
      <w:tr w:rsidR="003660D2" w:rsidRPr="003660D2" w14:paraId="4BDFE9EA" w14:textId="77777777" w:rsidTr="003660D2">
        <w:tc>
          <w:tcPr>
            <w:tcW w:w="2693" w:type="dxa"/>
            <w:tcBorders>
              <w:top w:val="single" w:sz="4" w:space="0" w:color="auto"/>
              <w:bottom w:val="single" w:sz="4" w:space="0" w:color="auto"/>
            </w:tcBorders>
          </w:tcPr>
          <w:p w14:paraId="60C104BA" w14:textId="479B5D6F" w:rsidR="005B21D1" w:rsidRPr="003660D2" w:rsidRDefault="007F29B9" w:rsidP="005B21D1">
            <w:pPr>
              <w:pStyle w:val="MDPI22heading2"/>
              <w:spacing w:before="0" w:after="0" w:line="240" w:lineRule="auto"/>
              <w:ind w:left="0"/>
              <w:rPr>
                <w:b/>
                <w:i w:val="0"/>
                <w:iCs/>
                <w:noProof w:val="0"/>
                <w:color w:val="000000" w:themeColor="text1"/>
                <w:highlight w:val="green"/>
              </w:rPr>
            </w:pPr>
            <w:r w:rsidRPr="003660D2">
              <w:rPr>
                <w:b/>
                <w:i w:val="0"/>
                <w:iCs/>
                <w:noProof w:val="0"/>
                <w:color w:val="000000" w:themeColor="text1"/>
                <w:highlight w:val="green"/>
              </w:rPr>
              <w:t>Mode</w:t>
            </w:r>
          </w:p>
        </w:tc>
        <w:tc>
          <w:tcPr>
            <w:tcW w:w="1984" w:type="dxa"/>
            <w:tcBorders>
              <w:top w:val="single" w:sz="4" w:space="0" w:color="auto"/>
              <w:bottom w:val="single" w:sz="4" w:space="0" w:color="auto"/>
            </w:tcBorders>
          </w:tcPr>
          <w:p w14:paraId="67DF3487" w14:textId="0571E4AC" w:rsidR="005B21D1" w:rsidRPr="003660D2" w:rsidRDefault="007F29B9" w:rsidP="005B21D1">
            <w:pPr>
              <w:pStyle w:val="MDPI22heading2"/>
              <w:spacing w:before="0" w:after="0" w:line="240" w:lineRule="auto"/>
              <w:ind w:left="0"/>
              <w:rPr>
                <w:b/>
                <w:i w:val="0"/>
                <w:iCs/>
                <w:noProof w:val="0"/>
                <w:color w:val="000000" w:themeColor="text1"/>
                <w:highlight w:val="green"/>
              </w:rPr>
            </w:pPr>
            <w:r w:rsidRPr="003660D2">
              <w:rPr>
                <w:b/>
                <w:i w:val="0"/>
                <w:iCs/>
                <w:noProof w:val="0"/>
                <w:color w:val="000000" w:themeColor="text1"/>
                <w:highlight w:val="green"/>
              </w:rPr>
              <w:t xml:space="preserve">Stimulation </w:t>
            </w:r>
          </w:p>
        </w:tc>
        <w:tc>
          <w:tcPr>
            <w:tcW w:w="2127" w:type="dxa"/>
            <w:tcBorders>
              <w:top w:val="single" w:sz="4" w:space="0" w:color="auto"/>
              <w:bottom w:val="single" w:sz="4" w:space="0" w:color="auto"/>
            </w:tcBorders>
          </w:tcPr>
          <w:p w14:paraId="78EEFA87" w14:textId="7E001C35" w:rsidR="005B21D1" w:rsidRPr="003660D2" w:rsidRDefault="007F29B9" w:rsidP="005B21D1">
            <w:pPr>
              <w:pStyle w:val="MDPI22heading2"/>
              <w:spacing w:before="0" w:after="0" w:line="240" w:lineRule="auto"/>
              <w:ind w:left="0"/>
              <w:rPr>
                <w:b/>
                <w:i w:val="0"/>
                <w:iCs/>
                <w:noProof w:val="0"/>
                <w:color w:val="000000" w:themeColor="text1"/>
                <w:highlight w:val="green"/>
              </w:rPr>
            </w:pPr>
            <w:r w:rsidRPr="003660D2">
              <w:rPr>
                <w:b/>
                <w:i w:val="0"/>
                <w:iCs/>
                <w:noProof w:val="0"/>
                <w:color w:val="000000" w:themeColor="text1"/>
                <w:highlight w:val="green"/>
              </w:rPr>
              <w:t xml:space="preserve">Experimental </w:t>
            </w:r>
          </w:p>
        </w:tc>
        <w:tc>
          <w:tcPr>
            <w:tcW w:w="1530" w:type="dxa"/>
            <w:tcBorders>
              <w:top w:val="single" w:sz="4" w:space="0" w:color="auto"/>
              <w:bottom w:val="single" w:sz="4" w:space="0" w:color="auto"/>
            </w:tcBorders>
          </w:tcPr>
          <w:p w14:paraId="030E04EF" w14:textId="248A1730" w:rsidR="005B21D1" w:rsidRPr="003660D2" w:rsidRDefault="007F29B9" w:rsidP="005B21D1">
            <w:pPr>
              <w:pStyle w:val="MDPI22heading2"/>
              <w:spacing w:before="0" w:after="0" w:line="240" w:lineRule="auto"/>
              <w:ind w:left="0"/>
              <w:rPr>
                <w:b/>
                <w:i w:val="0"/>
                <w:iCs/>
                <w:noProof w:val="0"/>
                <w:color w:val="000000" w:themeColor="text1"/>
                <w:highlight w:val="green"/>
              </w:rPr>
            </w:pPr>
            <w:r w:rsidRPr="003660D2">
              <w:rPr>
                <w:b/>
                <w:i w:val="0"/>
                <w:iCs/>
                <w:noProof w:val="0"/>
                <w:color w:val="000000" w:themeColor="text1"/>
                <w:highlight w:val="green"/>
              </w:rPr>
              <w:t>Error %</w:t>
            </w:r>
          </w:p>
        </w:tc>
      </w:tr>
      <w:tr w:rsidR="003660D2" w:rsidRPr="003660D2" w14:paraId="0F356081" w14:textId="77777777" w:rsidTr="003660D2">
        <w:tc>
          <w:tcPr>
            <w:tcW w:w="2693" w:type="dxa"/>
            <w:tcBorders>
              <w:top w:val="single" w:sz="4" w:space="0" w:color="auto"/>
            </w:tcBorders>
          </w:tcPr>
          <w:p w14:paraId="681D8C7A" w14:textId="3AA753EA" w:rsidR="005B21D1" w:rsidRPr="003660D2" w:rsidRDefault="007F29B9" w:rsidP="005B21D1">
            <w:pPr>
              <w:pStyle w:val="MDPI22heading2"/>
              <w:spacing w:before="0" w:after="0" w:line="240" w:lineRule="auto"/>
              <w:ind w:left="0"/>
              <w:rPr>
                <w:i w:val="0"/>
                <w:iCs/>
                <w:noProof w:val="0"/>
                <w:color w:val="000000" w:themeColor="text1"/>
                <w:highlight w:val="green"/>
              </w:rPr>
            </w:pPr>
            <w:r w:rsidRPr="003660D2">
              <w:rPr>
                <w:i w:val="0"/>
                <w:iCs/>
                <w:noProof w:val="0"/>
                <w:color w:val="000000" w:themeColor="text1"/>
                <w:highlight w:val="green"/>
              </w:rPr>
              <w:t>1 Natural Freequency (NF)</w:t>
            </w:r>
          </w:p>
        </w:tc>
        <w:tc>
          <w:tcPr>
            <w:tcW w:w="1984" w:type="dxa"/>
            <w:tcBorders>
              <w:top w:val="single" w:sz="4" w:space="0" w:color="auto"/>
            </w:tcBorders>
          </w:tcPr>
          <w:p w14:paraId="50A30653" w14:textId="130DB84A" w:rsidR="005B21D1" w:rsidRPr="003660D2" w:rsidRDefault="007F29B9" w:rsidP="005B21D1">
            <w:pPr>
              <w:pStyle w:val="MDPI22heading2"/>
              <w:spacing w:before="0" w:after="0" w:line="240" w:lineRule="auto"/>
              <w:ind w:left="0"/>
              <w:rPr>
                <w:i w:val="0"/>
                <w:iCs/>
                <w:noProof w:val="0"/>
                <w:color w:val="000000" w:themeColor="text1"/>
                <w:highlight w:val="green"/>
              </w:rPr>
            </w:pPr>
            <w:r w:rsidRPr="003660D2">
              <w:rPr>
                <w:i w:val="0"/>
                <w:iCs/>
                <w:noProof w:val="0"/>
                <w:color w:val="000000" w:themeColor="text1"/>
                <w:highlight w:val="green"/>
              </w:rPr>
              <w:t>283 Hz</w:t>
            </w:r>
          </w:p>
        </w:tc>
        <w:tc>
          <w:tcPr>
            <w:tcW w:w="2127" w:type="dxa"/>
            <w:tcBorders>
              <w:top w:val="single" w:sz="4" w:space="0" w:color="auto"/>
            </w:tcBorders>
          </w:tcPr>
          <w:p w14:paraId="19368E79" w14:textId="083C2D6B" w:rsidR="005B21D1" w:rsidRPr="003660D2" w:rsidRDefault="007F29B9" w:rsidP="005B21D1">
            <w:pPr>
              <w:pStyle w:val="MDPI22heading2"/>
              <w:spacing w:before="0" w:after="0" w:line="240" w:lineRule="auto"/>
              <w:ind w:left="0"/>
              <w:rPr>
                <w:i w:val="0"/>
                <w:iCs/>
                <w:noProof w:val="0"/>
                <w:color w:val="000000" w:themeColor="text1"/>
                <w:highlight w:val="green"/>
              </w:rPr>
            </w:pPr>
            <w:r w:rsidRPr="003660D2">
              <w:rPr>
                <w:i w:val="0"/>
                <w:iCs/>
                <w:noProof w:val="0"/>
                <w:color w:val="000000" w:themeColor="text1"/>
                <w:highlight w:val="green"/>
              </w:rPr>
              <w:t>302 Hz</w:t>
            </w:r>
          </w:p>
        </w:tc>
        <w:tc>
          <w:tcPr>
            <w:tcW w:w="1530" w:type="dxa"/>
            <w:tcBorders>
              <w:top w:val="single" w:sz="4" w:space="0" w:color="auto"/>
            </w:tcBorders>
          </w:tcPr>
          <w:p w14:paraId="5D047625" w14:textId="3DD9ECEC" w:rsidR="005B21D1" w:rsidRPr="003660D2" w:rsidRDefault="007F29B9" w:rsidP="005B21D1">
            <w:pPr>
              <w:pStyle w:val="MDPI22heading2"/>
              <w:spacing w:before="0" w:after="0" w:line="240" w:lineRule="auto"/>
              <w:ind w:left="0"/>
              <w:rPr>
                <w:i w:val="0"/>
                <w:iCs/>
                <w:noProof w:val="0"/>
                <w:color w:val="000000" w:themeColor="text1"/>
                <w:highlight w:val="green"/>
              </w:rPr>
            </w:pPr>
            <w:r w:rsidRPr="003660D2">
              <w:rPr>
                <w:i w:val="0"/>
                <w:iCs/>
                <w:noProof w:val="0"/>
                <w:color w:val="000000" w:themeColor="text1"/>
                <w:highlight w:val="green"/>
              </w:rPr>
              <w:t>6.29</w:t>
            </w:r>
          </w:p>
        </w:tc>
      </w:tr>
      <w:tr w:rsidR="003660D2" w:rsidRPr="003660D2" w14:paraId="5DCE0C2C" w14:textId="77777777" w:rsidTr="003660D2">
        <w:tc>
          <w:tcPr>
            <w:tcW w:w="2693" w:type="dxa"/>
          </w:tcPr>
          <w:p w14:paraId="0DC40065" w14:textId="76B3A84C" w:rsidR="005B21D1" w:rsidRPr="003660D2" w:rsidRDefault="007F29B9" w:rsidP="005B21D1">
            <w:pPr>
              <w:pStyle w:val="MDPI22heading2"/>
              <w:spacing w:before="0" w:after="0" w:line="240" w:lineRule="auto"/>
              <w:ind w:left="0"/>
              <w:rPr>
                <w:i w:val="0"/>
                <w:iCs/>
                <w:noProof w:val="0"/>
                <w:color w:val="000000" w:themeColor="text1"/>
                <w:highlight w:val="green"/>
              </w:rPr>
            </w:pPr>
            <w:r w:rsidRPr="003660D2">
              <w:rPr>
                <w:i w:val="0"/>
                <w:iCs/>
                <w:noProof w:val="0"/>
                <w:color w:val="000000" w:themeColor="text1"/>
                <w:highlight w:val="green"/>
              </w:rPr>
              <w:t>2 Natural Freequency (NF)</w:t>
            </w:r>
          </w:p>
        </w:tc>
        <w:tc>
          <w:tcPr>
            <w:tcW w:w="1984" w:type="dxa"/>
          </w:tcPr>
          <w:p w14:paraId="334FD9C4" w14:textId="31C0E3BC" w:rsidR="005B21D1" w:rsidRPr="003660D2" w:rsidRDefault="007F29B9" w:rsidP="005B21D1">
            <w:pPr>
              <w:pStyle w:val="MDPI22heading2"/>
              <w:spacing w:before="0" w:after="0" w:line="240" w:lineRule="auto"/>
              <w:ind w:left="0"/>
              <w:rPr>
                <w:i w:val="0"/>
                <w:iCs/>
                <w:noProof w:val="0"/>
                <w:color w:val="000000" w:themeColor="text1"/>
                <w:highlight w:val="green"/>
              </w:rPr>
            </w:pPr>
            <w:r w:rsidRPr="003660D2">
              <w:rPr>
                <w:i w:val="0"/>
                <w:iCs/>
                <w:noProof w:val="0"/>
                <w:color w:val="000000" w:themeColor="text1"/>
                <w:highlight w:val="green"/>
              </w:rPr>
              <w:t>581 Hz</w:t>
            </w:r>
          </w:p>
        </w:tc>
        <w:tc>
          <w:tcPr>
            <w:tcW w:w="2127" w:type="dxa"/>
          </w:tcPr>
          <w:p w14:paraId="1961FB17" w14:textId="66B002B1" w:rsidR="005B21D1" w:rsidRPr="003660D2" w:rsidRDefault="007F29B9" w:rsidP="005B21D1">
            <w:pPr>
              <w:pStyle w:val="MDPI22heading2"/>
              <w:spacing w:before="0" w:after="0" w:line="240" w:lineRule="auto"/>
              <w:ind w:left="0"/>
              <w:rPr>
                <w:i w:val="0"/>
                <w:iCs/>
                <w:noProof w:val="0"/>
                <w:color w:val="000000" w:themeColor="text1"/>
                <w:highlight w:val="green"/>
              </w:rPr>
            </w:pPr>
            <w:r w:rsidRPr="003660D2">
              <w:rPr>
                <w:i w:val="0"/>
                <w:iCs/>
                <w:noProof w:val="0"/>
                <w:color w:val="000000" w:themeColor="text1"/>
                <w:highlight w:val="green"/>
              </w:rPr>
              <w:t>587 Hz</w:t>
            </w:r>
          </w:p>
        </w:tc>
        <w:tc>
          <w:tcPr>
            <w:tcW w:w="1530" w:type="dxa"/>
          </w:tcPr>
          <w:p w14:paraId="5EEA4E63" w14:textId="57274A9C" w:rsidR="005B21D1" w:rsidRPr="003660D2" w:rsidRDefault="007F29B9" w:rsidP="005B21D1">
            <w:pPr>
              <w:pStyle w:val="MDPI22heading2"/>
              <w:spacing w:before="0" w:after="0" w:line="240" w:lineRule="auto"/>
              <w:ind w:left="0"/>
              <w:rPr>
                <w:i w:val="0"/>
                <w:iCs/>
                <w:noProof w:val="0"/>
                <w:color w:val="000000" w:themeColor="text1"/>
                <w:highlight w:val="green"/>
              </w:rPr>
            </w:pPr>
            <w:r w:rsidRPr="003660D2">
              <w:rPr>
                <w:i w:val="0"/>
                <w:iCs/>
                <w:noProof w:val="0"/>
                <w:color w:val="000000" w:themeColor="text1"/>
                <w:highlight w:val="green"/>
              </w:rPr>
              <w:t>1.1</w:t>
            </w:r>
          </w:p>
        </w:tc>
      </w:tr>
      <w:tr w:rsidR="003660D2" w:rsidRPr="003660D2" w14:paraId="4B52D3C3" w14:textId="77777777" w:rsidTr="003660D2">
        <w:tc>
          <w:tcPr>
            <w:tcW w:w="2693" w:type="dxa"/>
          </w:tcPr>
          <w:p w14:paraId="44B5D684" w14:textId="5DD2927E" w:rsidR="005B21D1" w:rsidRPr="003660D2" w:rsidRDefault="007F29B9" w:rsidP="005B21D1">
            <w:pPr>
              <w:pStyle w:val="MDPI22heading2"/>
              <w:spacing w:before="0" w:after="0" w:line="240" w:lineRule="auto"/>
              <w:ind w:left="0"/>
              <w:rPr>
                <w:i w:val="0"/>
                <w:iCs/>
                <w:noProof w:val="0"/>
                <w:color w:val="000000" w:themeColor="text1"/>
                <w:highlight w:val="green"/>
              </w:rPr>
            </w:pPr>
            <w:r w:rsidRPr="003660D2">
              <w:rPr>
                <w:i w:val="0"/>
                <w:iCs/>
                <w:noProof w:val="0"/>
                <w:color w:val="000000" w:themeColor="text1"/>
                <w:highlight w:val="green"/>
              </w:rPr>
              <w:t>Deflection at 1 NF</w:t>
            </w:r>
          </w:p>
        </w:tc>
        <w:tc>
          <w:tcPr>
            <w:tcW w:w="1984" w:type="dxa"/>
          </w:tcPr>
          <w:p w14:paraId="0EF35A53" w14:textId="05570CEC" w:rsidR="005B21D1" w:rsidRPr="003660D2" w:rsidRDefault="00872C1F" w:rsidP="005B21D1">
            <w:pPr>
              <w:pStyle w:val="MDPI22heading2"/>
              <w:spacing w:before="0" w:after="0" w:line="240" w:lineRule="auto"/>
              <w:ind w:left="0"/>
              <w:rPr>
                <w:i w:val="0"/>
                <w:iCs/>
                <w:noProof w:val="0"/>
                <w:color w:val="000000" w:themeColor="text1"/>
                <w:highlight w:val="green"/>
              </w:rPr>
            </w:pPr>
            <w:r w:rsidRPr="003660D2">
              <w:rPr>
                <w:i w:val="0"/>
                <w:iCs/>
                <w:noProof w:val="0"/>
                <w:color w:val="000000" w:themeColor="text1"/>
                <w:highlight w:val="green"/>
              </w:rPr>
              <w:t>1.59</w:t>
            </w:r>
            <w:r w:rsidR="007F29B9" w:rsidRPr="003660D2">
              <w:rPr>
                <w:i w:val="0"/>
                <w:iCs/>
                <w:noProof w:val="0"/>
                <w:color w:val="000000" w:themeColor="text1"/>
                <w:highlight w:val="green"/>
              </w:rPr>
              <w:t xml:space="preserve"> mm</w:t>
            </w:r>
          </w:p>
        </w:tc>
        <w:tc>
          <w:tcPr>
            <w:tcW w:w="2127" w:type="dxa"/>
          </w:tcPr>
          <w:p w14:paraId="28DCE9DC" w14:textId="60676A19" w:rsidR="005B21D1" w:rsidRPr="003660D2" w:rsidRDefault="007F29B9" w:rsidP="005B21D1">
            <w:pPr>
              <w:pStyle w:val="MDPI22heading2"/>
              <w:spacing w:before="0" w:after="0" w:line="240" w:lineRule="auto"/>
              <w:ind w:left="0"/>
              <w:rPr>
                <w:i w:val="0"/>
                <w:iCs/>
                <w:noProof w:val="0"/>
                <w:color w:val="000000" w:themeColor="text1"/>
                <w:highlight w:val="green"/>
              </w:rPr>
            </w:pPr>
            <w:r w:rsidRPr="003660D2">
              <w:rPr>
                <w:i w:val="0"/>
                <w:iCs/>
                <w:noProof w:val="0"/>
                <w:color w:val="000000" w:themeColor="text1"/>
                <w:highlight w:val="green"/>
              </w:rPr>
              <w:t>1.5 mm</w:t>
            </w:r>
          </w:p>
        </w:tc>
        <w:tc>
          <w:tcPr>
            <w:tcW w:w="1530" w:type="dxa"/>
          </w:tcPr>
          <w:p w14:paraId="3E04703E" w14:textId="3D5283EA" w:rsidR="005B21D1" w:rsidRPr="003660D2" w:rsidRDefault="00872C1F" w:rsidP="005B21D1">
            <w:pPr>
              <w:pStyle w:val="MDPI22heading2"/>
              <w:spacing w:before="0" w:after="0" w:line="240" w:lineRule="auto"/>
              <w:ind w:left="0"/>
              <w:rPr>
                <w:i w:val="0"/>
                <w:iCs/>
                <w:noProof w:val="0"/>
                <w:color w:val="000000" w:themeColor="text1"/>
                <w:highlight w:val="green"/>
              </w:rPr>
            </w:pPr>
            <w:r w:rsidRPr="003660D2">
              <w:rPr>
                <w:i w:val="0"/>
                <w:iCs/>
                <w:noProof w:val="0"/>
                <w:color w:val="000000" w:themeColor="text1"/>
                <w:highlight w:val="green"/>
              </w:rPr>
              <w:t>5.6</w:t>
            </w:r>
          </w:p>
        </w:tc>
      </w:tr>
      <w:tr w:rsidR="003660D2" w:rsidRPr="003660D2" w14:paraId="1E02C3DA" w14:textId="77777777" w:rsidTr="003660D2">
        <w:tc>
          <w:tcPr>
            <w:tcW w:w="2693" w:type="dxa"/>
            <w:tcBorders>
              <w:bottom w:val="single" w:sz="4" w:space="0" w:color="auto"/>
            </w:tcBorders>
          </w:tcPr>
          <w:p w14:paraId="4392C67E" w14:textId="21355A1D" w:rsidR="005B21D1" w:rsidRPr="003660D2" w:rsidRDefault="007F29B9" w:rsidP="005B21D1">
            <w:pPr>
              <w:pStyle w:val="MDPI22heading2"/>
              <w:spacing w:before="0" w:after="0" w:line="240" w:lineRule="auto"/>
              <w:ind w:left="0"/>
              <w:rPr>
                <w:i w:val="0"/>
                <w:iCs/>
                <w:noProof w:val="0"/>
                <w:color w:val="000000" w:themeColor="text1"/>
                <w:highlight w:val="green"/>
              </w:rPr>
            </w:pPr>
            <w:r w:rsidRPr="003660D2">
              <w:rPr>
                <w:i w:val="0"/>
                <w:iCs/>
                <w:noProof w:val="0"/>
                <w:color w:val="000000" w:themeColor="text1"/>
                <w:highlight w:val="green"/>
              </w:rPr>
              <w:t>Deflection at 2 NF</w:t>
            </w:r>
          </w:p>
        </w:tc>
        <w:tc>
          <w:tcPr>
            <w:tcW w:w="1984" w:type="dxa"/>
            <w:tcBorders>
              <w:bottom w:val="single" w:sz="4" w:space="0" w:color="auto"/>
            </w:tcBorders>
          </w:tcPr>
          <w:p w14:paraId="70D5A3C4" w14:textId="711557CA" w:rsidR="005B21D1" w:rsidRPr="003660D2" w:rsidRDefault="007F29B9" w:rsidP="00872C1F">
            <w:pPr>
              <w:pStyle w:val="MDPI22heading2"/>
              <w:spacing w:before="0" w:after="0" w:line="240" w:lineRule="auto"/>
              <w:ind w:left="0"/>
              <w:rPr>
                <w:i w:val="0"/>
                <w:iCs/>
                <w:noProof w:val="0"/>
                <w:color w:val="000000" w:themeColor="text1"/>
                <w:highlight w:val="green"/>
              </w:rPr>
            </w:pPr>
            <w:r w:rsidRPr="003660D2">
              <w:rPr>
                <w:i w:val="0"/>
                <w:iCs/>
                <w:noProof w:val="0"/>
                <w:color w:val="000000" w:themeColor="text1"/>
                <w:highlight w:val="green"/>
              </w:rPr>
              <w:t>0.7</w:t>
            </w:r>
            <w:r w:rsidR="00872C1F" w:rsidRPr="003660D2">
              <w:rPr>
                <w:i w:val="0"/>
                <w:iCs/>
                <w:noProof w:val="0"/>
                <w:color w:val="000000" w:themeColor="text1"/>
                <w:highlight w:val="green"/>
              </w:rPr>
              <w:t>2</w:t>
            </w:r>
            <w:r w:rsidRPr="003660D2">
              <w:rPr>
                <w:i w:val="0"/>
                <w:iCs/>
                <w:noProof w:val="0"/>
                <w:color w:val="000000" w:themeColor="text1"/>
                <w:highlight w:val="green"/>
              </w:rPr>
              <w:t xml:space="preserve"> mm</w:t>
            </w:r>
          </w:p>
        </w:tc>
        <w:tc>
          <w:tcPr>
            <w:tcW w:w="2127" w:type="dxa"/>
            <w:tcBorders>
              <w:bottom w:val="single" w:sz="4" w:space="0" w:color="auto"/>
            </w:tcBorders>
          </w:tcPr>
          <w:p w14:paraId="4EF887CB" w14:textId="406A0D27" w:rsidR="005B21D1" w:rsidRPr="003660D2" w:rsidRDefault="007F29B9" w:rsidP="005B21D1">
            <w:pPr>
              <w:pStyle w:val="MDPI22heading2"/>
              <w:spacing w:before="0" w:after="0" w:line="240" w:lineRule="auto"/>
              <w:ind w:left="0"/>
              <w:rPr>
                <w:i w:val="0"/>
                <w:iCs/>
                <w:noProof w:val="0"/>
                <w:color w:val="000000" w:themeColor="text1"/>
                <w:highlight w:val="green"/>
              </w:rPr>
            </w:pPr>
            <w:r w:rsidRPr="003660D2">
              <w:rPr>
                <w:i w:val="0"/>
                <w:iCs/>
                <w:noProof w:val="0"/>
                <w:color w:val="000000" w:themeColor="text1"/>
                <w:highlight w:val="green"/>
              </w:rPr>
              <w:t>0.7 mm</w:t>
            </w:r>
          </w:p>
        </w:tc>
        <w:tc>
          <w:tcPr>
            <w:tcW w:w="1530" w:type="dxa"/>
            <w:tcBorders>
              <w:bottom w:val="single" w:sz="4" w:space="0" w:color="auto"/>
            </w:tcBorders>
          </w:tcPr>
          <w:p w14:paraId="2F7E5EAC" w14:textId="68E346D5" w:rsidR="005B21D1" w:rsidRPr="003660D2" w:rsidRDefault="00872C1F" w:rsidP="005B21D1">
            <w:pPr>
              <w:pStyle w:val="MDPI22heading2"/>
              <w:spacing w:before="0" w:after="0" w:line="240" w:lineRule="auto"/>
              <w:ind w:left="0"/>
              <w:rPr>
                <w:i w:val="0"/>
                <w:iCs/>
                <w:noProof w:val="0"/>
                <w:color w:val="000000" w:themeColor="text1"/>
              </w:rPr>
            </w:pPr>
            <w:r w:rsidRPr="003660D2">
              <w:rPr>
                <w:i w:val="0"/>
                <w:iCs/>
                <w:noProof w:val="0"/>
                <w:color w:val="000000" w:themeColor="text1"/>
                <w:highlight w:val="green"/>
              </w:rPr>
              <w:t>2.7</w:t>
            </w:r>
          </w:p>
        </w:tc>
      </w:tr>
    </w:tbl>
    <w:p w14:paraId="2F0BA398" w14:textId="77777777" w:rsidR="005B21D1" w:rsidRPr="005B21D1" w:rsidRDefault="005B21D1" w:rsidP="005B21D1">
      <w:pPr>
        <w:pStyle w:val="MDPI22heading2"/>
        <w:spacing w:before="0" w:after="0" w:line="240" w:lineRule="auto"/>
        <w:jc w:val="both"/>
        <w:rPr>
          <w:i w:val="0"/>
          <w:iCs/>
          <w:noProof w:val="0"/>
        </w:rPr>
      </w:pPr>
    </w:p>
    <w:p w14:paraId="601DC367" w14:textId="11B99543" w:rsidR="000569C1" w:rsidRPr="000569C1" w:rsidRDefault="000569C1" w:rsidP="000569C1">
      <w:pPr>
        <w:pStyle w:val="MDPI22heading2"/>
        <w:spacing w:before="240"/>
        <w:rPr>
          <w:noProof w:val="0"/>
        </w:rPr>
      </w:pPr>
      <w:r w:rsidRPr="00AE60A7">
        <w:rPr>
          <w:noProof w:val="0"/>
          <w:highlight w:val="green"/>
        </w:rPr>
        <w:t>4.</w:t>
      </w:r>
      <w:r w:rsidR="00AE60A7" w:rsidRPr="00AE60A7">
        <w:rPr>
          <w:noProof w:val="0"/>
          <w:highlight w:val="green"/>
          <w:lang w:val="ru-RU"/>
        </w:rPr>
        <w:t>3</w:t>
      </w:r>
      <w:r w:rsidRPr="00AE60A7">
        <w:rPr>
          <w:noProof w:val="0"/>
          <w:highlight w:val="green"/>
        </w:rPr>
        <w:t>. Method</w:t>
      </w:r>
      <w:r w:rsidRPr="000569C1">
        <w:rPr>
          <w:noProof w:val="0"/>
        </w:rPr>
        <w:t xml:space="preserve"> of natural modeling of the oscillatory processes of PEG </w:t>
      </w:r>
    </w:p>
    <w:p w14:paraId="70DE3AB4" w14:textId="6AA78A93" w:rsidR="000569C1" w:rsidRPr="000569C1" w:rsidRDefault="000569C1" w:rsidP="000569C1">
      <w:pPr>
        <w:pStyle w:val="MDPI31text"/>
      </w:pPr>
      <w:r w:rsidRPr="000569C1">
        <w:t>The sequence for determining the parameters of PEG characteristics was as follows. At the first stage, a preliminary assessment of the difference in natural frequencies obtained in the experiment and simulation was carried out. By formula (</w:t>
      </w:r>
      <w:r w:rsidR="00223D33">
        <w:t>1</w:t>
      </w:r>
      <w:r w:rsidRPr="000569C1">
        <w:t>1), the discrepancy of natural frequencies was calculated:</w:t>
      </w:r>
    </w:p>
    <w:tbl>
      <w:tblPr>
        <w:tblW w:w="7859" w:type="dxa"/>
        <w:tblInd w:w="2608" w:type="dxa"/>
        <w:tblCellMar>
          <w:left w:w="0" w:type="dxa"/>
          <w:right w:w="0" w:type="dxa"/>
        </w:tblCellMar>
        <w:tblLook w:val="04A0" w:firstRow="1" w:lastRow="0" w:firstColumn="1" w:lastColumn="0" w:noHBand="0" w:noVBand="1"/>
      </w:tblPr>
      <w:tblGrid>
        <w:gridCol w:w="7428"/>
        <w:gridCol w:w="431"/>
      </w:tblGrid>
      <w:tr w:rsidR="000569C1" w:rsidRPr="008C41A6" w14:paraId="4E5AE456" w14:textId="77777777" w:rsidTr="000569C1">
        <w:tc>
          <w:tcPr>
            <w:tcW w:w="7428" w:type="dxa"/>
          </w:tcPr>
          <w:p w14:paraId="187F0800" w14:textId="77777777" w:rsidR="000569C1" w:rsidRPr="003030D2" w:rsidRDefault="000569C1" w:rsidP="000569C1">
            <w:pPr>
              <w:pStyle w:val="MDPI39equation"/>
            </w:pPr>
            <w:r w:rsidRPr="00FC60E8">
              <w:rPr>
                <w:rFonts w:ascii="Times New Roman" w:hAnsi="Times New Roman"/>
                <w:color w:val="0000FF"/>
                <w:szCs w:val="20"/>
              </w:rPr>
              <w:t>∆ = [(</w:t>
            </w:r>
            <w:r w:rsidRPr="00FC60E8">
              <w:rPr>
                <w:rFonts w:ascii="Times New Roman" w:hAnsi="Times New Roman"/>
                <w:i/>
                <w:iCs/>
                <w:color w:val="0000FF"/>
                <w:szCs w:val="20"/>
              </w:rPr>
              <w:t>ω</w:t>
            </w:r>
            <w:r w:rsidRPr="00FC60E8">
              <w:rPr>
                <w:rFonts w:ascii="Times New Roman" w:hAnsi="Times New Roman"/>
                <w:color w:val="0000FF"/>
                <w:szCs w:val="20"/>
                <w:vertAlign w:val="subscript"/>
              </w:rPr>
              <w:t xml:space="preserve">Exp </w:t>
            </w:r>
            <w:r w:rsidRPr="00FC60E8">
              <w:rPr>
                <w:rFonts w:ascii="Times New Roman" w:hAnsi="Times New Roman"/>
                <w:color w:val="0000FF"/>
                <w:szCs w:val="20"/>
              </w:rPr>
              <w:t xml:space="preserve">– </w:t>
            </w:r>
            <w:r w:rsidRPr="00FC60E8">
              <w:rPr>
                <w:rFonts w:ascii="Times New Roman" w:hAnsi="Times New Roman"/>
                <w:i/>
                <w:iCs/>
                <w:color w:val="0000FF"/>
                <w:szCs w:val="20"/>
              </w:rPr>
              <w:t>ω</w:t>
            </w:r>
            <w:r w:rsidRPr="00FC60E8">
              <w:rPr>
                <w:rFonts w:ascii="Times New Roman" w:hAnsi="Times New Roman"/>
                <w:color w:val="0000FF"/>
                <w:szCs w:val="20"/>
                <w:vertAlign w:val="subscript"/>
              </w:rPr>
              <w:t>Sol</w:t>
            </w:r>
            <w:r w:rsidRPr="00FC60E8">
              <w:rPr>
                <w:rFonts w:ascii="Times New Roman" w:hAnsi="Times New Roman"/>
                <w:color w:val="0000FF"/>
                <w:szCs w:val="20"/>
              </w:rPr>
              <w:t>)/</w:t>
            </w:r>
            <w:r w:rsidRPr="00FC60E8">
              <w:rPr>
                <w:rFonts w:ascii="Times New Roman" w:hAnsi="Times New Roman"/>
                <w:i/>
                <w:iCs/>
                <w:color w:val="0000FF"/>
                <w:szCs w:val="20"/>
              </w:rPr>
              <w:t>ω</w:t>
            </w:r>
            <w:r w:rsidRPr="00FC60E8">
              <w:rPr>
                <w:rFonts w:ascii="Times New Roman" w:hAnsi="Times New Roman"/>
                <w:color w:val="0000FF"/>
                <w:szCs w:val="20"/>
                <w:vertAlign w:val="subscript"/>
              </w:rPr>
              <w:t>Sol</w:t>
            </w:r>
            <w:r w:rsidRPr="00FC60E8">
              <w:rPr>
                <w:rFonts w:ascii="Times New Roman" w:hAnsi="Times New Roman"/>
                <w:color w:val="0000FF"/>
                <w:szCs w:val="20"/>
              </w:rPr>
              <w:t>]</w:t>
            </w:r>
            <w:r w:rsidRPr="00FC60E8">
              <w:rPr>
                <w:rFonts w:ascii="Times New Roman" w:hAnsi="Times New Roman"/>
                <w:color w:val="0000FF"/>
                <w:szCs w:val="20"/>
              </w:rPr>
              <w:sym w:font="Symbol" w:char="F0B4"/>
            </w:r>
            <w:r>
              <w:rPr>
                <w:rFonts w:ascii="Times New Roman" w:hAnsi="Times New Roman"/>
                <w:color w:val="0000FF"/>
                <w:szCs w:val="20"/>
              </w:rPr>
              <w:t>100%.</w:t>
            </w:r>
          </w:p>
        </w:tc>
        <w:tc>
          <w:tcPr>
            <w:tcW w:w="431" w:type="dxa"/>
            <w:vAlign w:val="center"/>
          </w:tcPr>
          <w:p w14:paraId="5C629E2C" w14:textId="7C7395E4" w:rsidR="000569C1" w:rsidRPr="003030D2" w:rsidRDefault="000569C1" w:rsidP="000569C1">
            <w:pPr>
              <w:pStyle w:val="MDPI3aequationnumber"/>
              <w:spacing w:line="260" w:lineRule="atLeast"/>
            </w:pPr>
            <w:r w:rsidRPr="003030D2">
              <w:t>(</w:t>
            </w:r>
            <w:r w:rsidR="00223D33">
              <w:t>1</w:t>
            </w:r>
            <w:r w:rsidRPr="003030D2">
              <w:t>1)</w:t>
            </w:r>
          </w:p>
        </w:tc>
      </w:tr>
    </w:tbl>
    <w:p w14:paraId="0FF695BB" w14:textId="016785E8" w:rsidR="000569C1" w:rsidRPr="000569C1" w:rsidRDefault="000569C1" w:rsidP="000569C1">
      <w:pPr>
        <w:pStyle w:val="MDPI31text"/>
      </w:pPr>
      <w:r w:rsidRPr="000569C1">
        <w:t xml:space="preserve">Table </w:t>
      </w:r>
      <w:r w:rsidR="00137CE8">
        <w:t>6</w:t>
      </w:r>
      <w:r w:rsidRPr="000569C1">
        <w:t xml:space="preserve"> shows a comparison of the 1st and 2nd natural harmonics of oscillations with an experimental value of the mass of the load of 3.71 g at its various locations. The active load for each PE was taken both in the experiment and in the calculation of 10 k</w:t>
      </w:r>
      <w:r w:rsidRPr="000569C1">
        <w:sym w:font="Symbol" w:char="F057"/>
      </w:r>
      <w:r w:rsidRPr="000569C1">
        <w:t>. The analysis of the obtained results showed a satisfactory coincidence of the values of the natural frequencies (the difference was no more than 5%).</w:t>
      </w:r>
    </w:p>
    <w:p w14:paraId="1D1473BA" w14:textId="15F137A7" w:rsidR="00EF0C29" w:rsidRDefault="000569C1" w:rsidP="00205AE5">
      <w:pPr>
        <w:pStyle w:val="MDPI31text"/>
      </w:pPr>
      <w:r w:rsidRPr="000569C1">
        <w:t xml:space="preserve">First, the frequency response of the piezoelectric generator was recorded, then the dependence of the output voltage and power of the PEG at the resonant frequency on the value of the active electrical load and proof mass on the value of the output voltage of the PEG and frequency characteristics was investigated. In the test PEG sample, fixed on a </w:t>
      </w:r>
      <w:r w:rsidRPr="000569C1">
        <w:lastRenderedPageBreak/>
        <w:t>vibrating plate, transverse bending vibrations were sequentially excited in the frequency range from 0 to 1000 Hz (the generator voltage amplitude did not change in this case. value of electrical load resistance Rl from 10 k</w:t>
      </w:r>
      <w:r w:rsidRPr="000569C1">
        <w:sym w:font="Symbol" w:char="F057"/>
      </w:r>
      <w:r w:rsidRPr="000569C1">
        <w:t xml:space="preserve"> to 2 M</w:t>
      </w:r>
      <w:r w:rsidRPr="000569C1">
        <w:sym w:font="Symbol" w:char="F057"/>
      </w:r>
      <w:r w:rsidRPr="000569C1">
        <w:t xml:space="preserve"> The output power was calculated for the obtained voltage characteristics for 1, 2 and 3 PE.</w:t>
      </w:r>
    </w:p>
    <w:p w14:paraId="34A85DF1" w14:textId="5120791D" w:rsidR="000569C1" w:rsidRDefault="000569C1" w:rsidP="000569C1">
      <w:pPr>
        <w:pStyle w:val="MDPI41tablecaption"/>
      </w:pPr>
      <w:r>
        <w:rPr>
          <w:b/>
        </w:rPr>
        <w:t>Table</w:t>
      </w:r>
      <w:r w:rsidR="00850153">
        <w:rPr>
          <w:b/>
        </w:rPr>
        <w:t xml:space="preserve"> </w:t>
      </w:r>
      <w:r w:rsidR="00137CE8">
        <w:rPr>
          <w:b/>
        </w:rPr>
        <w:t>6</w:t>
      </w:r>
      <w:r w:rsidRPr="00325902">
        <w:rPr>
          <w:b/>
        </w:rPr>
        <w:t>.</w:t>
      </w:r>
      <w:r>
        <w:rPr>
          <w:b/>
        </w:rPr>
        <w:t xml:space="preserve"> </w:t>
      </w:r>
      <w:r w:rsidRPr="000569C1">
        <w:t>Comparison of the experimental and numerical values 1 and 2 of the natural frequencies of PEG oscillations at an active load of PE of 10 kOhm and a load value of 3.71 g at different positions</w:t>
      </w:r>
    </w:p>
    <w:tbl>
      <w:tblPr>
        <w:tblW w:w="7938" w:type="dxa"/>
        <w:tblInd w:w="2512" w:type="dxa"/>
        <w:tblBorders>
          <w:top w:val="single" w:sz="4" w:space="0" w:color="auto"/>
          <w:bottom w:val="single" w:sz="4" w:space="0" w:color="auto"/>
        </w:tblBorders>
        <w:tblLayout w:type="fixed"/>
        <w:tblLook w:val="04A0" w:firstRow="1" w:lastRow="0" w:firstColumn="1" w:lastColumn="0" w:noHBand="0" w:noVBand="1"/>
      </w:tblPr>
      <w:tblGrid>
        <w:gridCol w:w="1736"/>
        <w:gridCol w:w="1240"/>
        <w:gridCol w:w="1240"/>
        <w:gridCol w:w="1241"/>
        <w:gridCol w:w="1240"/>
        <w:gridCol w:w="1241"/>
      </w:tblGrid>
      <w:tr w:rsidR="000569C1" w:rsidRPr="00F875DE" w14:paraId="5734A861" w14:textId="77777777" w:rsidTr="00F875DE">
        <w:trPr>
          <w:trHeight w:val="300"/>
        </w:trPr>
        <w:tc>
          <w:tcPr>
            <w:tcW w:w="1736" w:type="dxa"/>
            <w:tcBorders>
              <w:top w:val="single" w:sz="4" w:space="0" w:color="auto"/>
              <w:bottom w:val="single" w:sz="4" w:space="0" w:color="auto"/>
            </w:tcBorders>
            <w:shd w:val="clear" w:color="auto" w:fill="auto"/>
            <w:noWrap/>
            <w:vAlign w:val="bottom"/>
            <w:hideMark/>
          </w:tcPr>
          <w:p w14:paraId="3A28C94F" w14:textId="77777777" w:rsidR="000569C1" w:rsidRPr="00F875DE" w:rsidRDefault="000569C1" w:rsidP="000569C1">
            <w:pPr>
              <w:spacing w:line="240" w:lineRule="auto"/>
              <w:rPr>
                <w:rFonts w:eastAsia="Times New Roman"/>
                <w:b/>
                <w:lang w:eastAsia="ru-RU"/>
              </w:rPr>
            </w:pPr>
          </w:p>
        </w:tc>
        <w:tc>
          <w:tcPr>
            <w:tcW w:w="6202" w:type="dxa"/>
            <w:gridSpan w:val="5"/>
            <w:tcBorders>
              <w:top w:val="single" w:sz="4" w:space="0" w:color="auto"/>
              <w:bottom w:val="single" w:sz="4" w:space="0" w:color="auto"/>
            </w:tcBorders>
            <w:shd w:val="clear" w:color="auto" w:fill="auto"/>
            <w:noWrap/>
            <w:vAlign w:val="bottom"/>
            <w:hideMark/>
          </w:tcPr>
          <w:p w14:paraId="49BF9E9C" w14:textId="77777777" w:rsidR="000569C1" w:rsidRPr="00F875DE" w:rsidRDefault="000569C1" w:rsidP="000569C1">
            <w:pPr>
              <w:spacing w:line="240" w:lineRule="auto"/>
              <w:jc w:val="center"/>
              <w:rPr>
                <w:rFonts w:eastAsia="Times New Roman"/>
                <w:b/>
                <w:lang w:eastAsia="ru-RU"/>
              </w:rPr>
            </w:pPr>
            <w:r w:rsidRPr="00F875DE">
              <w:rPr>
                <w:rFonts w:eastAsia="Times New Roman"/>
                <w:b/>
                <w:iCs/>
                <w:color w:val="000000" w:themeColor="text1"/>
                <w:lang w:eastAsia="ru-RU"/>
              </w:rPr>
              <w:t>Location of</w:t>
            </w:r>
            <w:r w:rsidRPr="00F875DE">
              <w:rPr>
                <w:b/>
                <w:color w:val="000000" w:themeColor="text1"/>
              </w:rPr>
              <w:t xml:space="preserve"> proof mass</w:t>
            </w:r>
            <w:r w:rsidRPr="00F875DE">
              <w:rPr>
                <w:rFonts w:eastAsia="Times New Roman"/>
                <w:b/>
                <w:iCs/>
                <w:color w:val="000000" w:themeColor="text1"/>
                <w:lang w:eastAsia="ru-RU"/>
              </w:rPr>
              <w:t xml:space="preserve"> L</w:t>
            </w:r>
            <w:r w:rsidRPr="00F875DE">
              <w:rPr>
                <w:rFonts w:eastAsia="Times New Roman"/>
                <w:b/>
                <w:iCs/>
                <w:color w:val="000000" w:themeColor="text1"/>
                <w:vertAlign w:val="subscript"/>
                <w:lang w:eastAsia="ru-RU"/>
              </w:rPr>
              <w:t>m</w:t>
            </w:r>
            <w:r w:rsidRPr="00F875DE">
              <w:rPr>
                <w:rFonts w:eastAsia="Times New Roman"/>
                <w:b/>
                <w:color w:val="000000" w:themeColor="text1"/>
                <w:lang w:eastAsia="ru-RU"/>
              </w:rPr>
              <w:t>, mm</w:t>
            </w:r>
          </w:p>
        </w:tc>
      </w:tr>
      <w:tr w:rsidR="000569C1" w:rsidRPr="00F875DE" w14:paraId="44B7B214" w14:textId="77777777" w:rsidTr="00F875DE">
        <w:trPr>
          <w:trHeight w:val="300"/>
        </w:trPr>
        <w:tc>
          <w:tcPr>
            <w:tcW w:w="1736" w:type="dxa"/>
            <w:tcBorders>
              <w:top w:val="single" w:sz="4" w:space="0" w:color="auto"/>
            </w:tcBorders>
            <w:shd w:val="clear" w:color="auto" w:fill="auto"/>
            <w:noWrap/>
            <w:vAlign w:val="bottom"/>
            <w:hideMark/>
          </w:tcPr>
          <w:p w14:paraId="1A2C65AF" w14:textId="77777777" w:rsidR="000569C1" w:rsidRPr="00F875DE" w:rsidRDefault="000569C1" w:rsidP="000569C1">
            <w:pPr>
              <w:spacing w:line="240" w:lineRule="auto"/>
              <w:rPr>
                <w:rFonts w:eastAsia="Times New Roman"/>
                <w:lang w:eastAsia="ru-RU"/>
              </w:rPr>
            </w:pPr>
          </w:p>
        </w:tc>
        <w:tc>
          <w:tcPr>
            <w:tcW w:w="1240" w:type="dxa"/>
            <w:tcBorders>
              <w:top w:val="single" w:sz="4" w:space="0" w:color="auto"/>
            </w:tcBorders>
            <w:shd w:val="clear" w:color="auto" w:fill="auto"/>
            <w:noWrap/>
            <w:vAlign w:val="bottom"/>
            <w:hideMark/>
          </w:tcPr>
          <w:p w14:paraId="3445B940" w14:textId="77777777" w:rsidR="000569C1" w:rsidRPr="00F875DE" w:rsidRDefault="000569C1" w:rsidP="000569C1">
            <w:pPr>
              <w:spacing w:line="240" w:lineRule="auto"/>
              <w:jc w:val="center"/>
              <w:rPr>
                <w:rFonts w:eastAsia="Times New Roman"/>
                <w:lang w:eastAsia="ru-RU"/>
              </w:rPr>
            </w:pPr>
            <w:r w:rsidRPr="00F875DE">
              <w:rPr>
                <w:rFonts w:eastAsia="Times New Roman"/>
                <w:lang w:eastAsia="ru-RU"/>
              </w:rPr>
              <w:t>150</w:t>
            </w:r>
          </w:p>
        </w:tc>
        <w:tc>
          <w:tcPr>
            <w:tcW w:w="1240" w:type="dxa"/>
            <w:tcBorders>
              <w:top w:val="single" w:sz="4" w:space="0" w:color="auto"/>
            </w:tcBorders>
            <w:shd w:val="clear" w:color="auto" w:fill="auto"/>
            <w:noWrap/>
            <w:vAlign w:val="bottom"/>
            <w:hideMark/>
          </w:tcPr>
          <w:p w14:paraId="71E09B72" w14:textId="77777777" w:rsidR="000569C1" w:rsidRPr="00F875DE" w:rsidRDefault="000569C1" w:rsidP="000569C1">
            <w:pPr>
              <w:spacing w:line="240" w:lineRule="auto"/>
              <w:jc w:val="center"/>
              <w:rPr>
                <w:rFonts w:eastAsia="Times New Roman"/>
                <w:lang w:eastAsia="ru-RU"/>
              </w:rPr>
            </w:pPr>
            <w:r w:rsidRPr="00F875DE">
              <w:rPr>
                <w:rFonts w:eastAsia="Times New Roman"/>
                <w:lang w:eastAsia="ru-RU"/>
              </w:rPr>
              <w:t>170</w:t>
            </w:r>
          </w:p>
        </w:tc>
        <w:tc>
          <w:tcPr>
            <w:tcW w:w="1241" w:type="dxa"/>
            <w:tcBorders>
              <w:top w:val="single" w:sz="4" w:space="0" w:color="auto"/>
            </w:tcBorders>
            <w:shd w:val="clear" w:color="auto" w:fill="auto"/>
            <w:noWrap/>
            <w:vAlign w:val="bottom"/>
            <w:hideMark/>
          </w:tcPr>
          <w:p w14:paraId="50B86464" w14:textId="77777777" w:rsidR="000569C1" w:rsidRPr="00F875DE" w:rsidRDefault="000569C1" w:rsidP="000569C1">
            <w:pPr>
              <w:spacing w:line="240" w:lineRule="auto"/>
              <w:jc w:val="center"/>
              <w:rPr>
                <w:rFonts w:eastAsia="Times New Roman"/>
                <w:lang w:eastAsia="ru-RU"/>
              </w:rPr>
            </w:pPr>
            <w:r w:rsidRPr="00F875DE">
              <w:rPr>
                <w:rFonts w:eastAsia="Times New Roman"/>
                <w:lang w:eastAsia="ru-RU"/>
              </w:rPr>
              <w:t>190</w:t>
            </w:r>
          </w:p>
        </w:tc>
        <w:tc>
          <w:tcPr>
            <w:tcW w:w="1240" w:type="dxa"/>
            <w:tcBorders>
              <w:top w:val="single" w:sz="4" w:space="0" w:color="auto"/>
            </w:tcBorders>
            <w:shd w:val="clear" w:color="auto" w:fill="auto"/>
            <w:noWrap/>
            <w:vAlign w:val="bottom"/>
            <w:hideMark/>
          </w:tcPr>
          <w:p w14:paraId="4CF03375" w14:textId="77777777" w:rsidR="000569C1" w:rsidRPr="00F875DE" w:rsidRDefault="000569C1" w:rsidP="000569C1">
            <w:pPr>
              <w:spacing w:line="240" w:lineRule="auto"/>
              <w:jc w:val="center"/>
              <w:rPr>
                <w:rFonts w:eastAsia="Times New Roman"/>
                <w:lang w:eastAsia="ru-RU"/>
              </w:rPr>
            </w:pPr>
            <w:r w:rsidRPr="00F875DE">
              <w:rPr>
                <w:rFonts w:eastAsia="Times New Roman"/>
                <w:lang w:eastAsia="ru-RU"/>
              </w:rPr>
              <w:t>210</w:t>
            </w:r>
          </w:p>
        </w:tc>
        <w:tc>
          <w:tcPr>
            <w:tcW w:w="1241" w:type="dxa"/>
            <w:tcBorders>
              <w:top w:val="single" w:sz="4" w:space="0" w:color="auto"/>
            </w:tcBorders>
            <w:shd w:val="clear" w:color="auto" w:fill="auto"/>
            <w:noWrap/>
            <w:vAlign w:val="bottom"/>
            <w:hideMark/>
          </w:tcPr>
          <w:p w14:paraId="35F2F542" w14:textId="77777777" w:rsidR="000569C1" w:rsidRPr="00F875DE" w:rsidRDefault="000569C1" w:rsidP="000569C1">
            <w:pPr>
              <w:spacing w:line="240" w:lineRule="auto"/>
              <w:jc w:val="center"/>
              <w:rPr>
                <w:rFonts w:eastAsia="Times New Roman"/>
                <w:lang w:eastAsia="ru-RU"/>
              </w:rPr>
            </w:pPr>
            <w:r w:rsidRPr="00F875DE">
              <w:rPr>
                <w:rFonts w:eastAsia="Times New Roman"/>
                <w:lang w:eastAsia="ru-RU"/>
              </w:rPr>
              <w:t>230</w:t>
            </w:r>
          </w:p>
        </w:tc>
      </w:tr>
      <w:tr w:rsidR="000569C1" w:rsidRPr="00F875DE" w14:paraId="1C6CFB37" w14:textId="77777777" w:rsidTr="00F875DE">
        <w:trPr>
          <w:trHeight w:val="300"/>
        </w:trPr>
        <w:tc>
          <w:tcPr>
            <w:tcW w:w="1736" w:type="dxa"/>
            <w:shd w:val="clear" w:color="auto" w:fill="auto"/>
            <w:noWrap/>
            <w:vAlign w:val="bottom"/>
          </w:tcPr>
          <w:p w14:paraId="56377F95" w14:textId="77777777" w:rsidR="000569C1" w:rsidRPr="00F875DE" w:rsidRDefault="000569C1" w:rsidP="000569C1">
            <w:pPr>
              <w:spacing w:line="240" w:lineRule="auto"/>
              <w:rPr>
                <w:rFonts w:eastAsia="Times New Roman"/>
                <w:b/>
                <w:lang w:eastAsia="ru-RU"/>
              </w:rPr>
            </w:pPr>
          </w:p>
        </w:tc>
        <w:tc>
          <w:tcPr>
            <w:tcW w:w="6202" w:type="dxa"/>
            <w:gridSpan w:val="5"/>
            <w:shd w:val="clear" w:color="auto" w:fill="auto"/>
            <w:noWrap/>
            <w:vAlign w:val="bottom"/>
          </w:tcPr>
          <w:p w14:paraId="2A265A8F" w14:textId="77777777" w:rsidR="000569C1" w:rsidRPr="00F875DE" w:rsidRDefault="000569C1" w:rsidP="000569C1">
            <w:pPr>
              <w:spacing w:line="240" w:lineRule="auto"/>
              <w:jc w:val="center"/>
              <w:rPr>
                <w:rFonts w:eastAsia="Times New Roman"/>
                <w:b/>
                <w:lang w:eastAsia="ru-RU"/>
              </w:rPr>
            </w:pPr>
            <w:r w:rsidRPr="00F875DE">
              <w:rPr>
                <w:rFonts w:eastAsia="Times New Roman"/>
                <w:b/>
                <w:lang w:eastAsia="ru-RU"/>
              </w:rPr>
              <w:t>1 natural frequency, Hz</w:t>
            </w:r>
          </w:p>
        </w:tc>
      </w:tr>
      <w:tr w:rsidR="000569C1" w:rsidRPr="00F875DE" w14:paraId="211FD684" w14:textId="77777777" w:rsidTr="00F875DE">
        <w:trPr>
          <w:trHeight w:val="300"/>
        </w:trPr>
        <w:tc>
          <w:tcPr>
            <w:tcW w:w="1736" w:type="dxa"/>
            <w:shd w:val="clear" w:color="auto" w:fill="auto"/>
            <w:noWrap/>
            <w:vAlign w:val="center"/>
            <w:hideMark/>
          </w:tcPr>
          <w:p w14:paraId="1BEE299A" w14:textId="77777777" w:rsidR="000569C1" w:rsidRPr="00F875DE" w:rsidRDefault="000569C1" w:rsidP="000569C1">
            <w:pPr>
              <w:spacing w:line="240" w:lineRule="auto"/>
              <w:jc w:val="center"/>
              <w:rPr>
                <w:rFonts w:eastAsia="Times New Roman"/>
                <w:lang w:eastAsia="ru-RU"/>
              </w:rPr>
            </w:pPr>
            <w:r w:rsidRPr="00F875DE">
              <w:rPr>
                <w:rFonts w:eastAsia="Times New Roman"/>
                <w:lang w:eastAsia="ru-RU"/>
              </w:rPr>
              <w:t xml:space="preserve">Experiment </w:t>
            </w:r>
            <w:r w:rsidRPr="00F875DE">
              <w:rPr>
                <w:iCs/>
              </w:rPr>
              <w:t>ω</w:t>
            </w:r>
            <w:r w:rsidRPr="00F875DE">
              <w:rPr>
                <w:vertAlign w:val="subscript"/>
              </w:rPr>
              <w:t>Exp</w:t>
            </w:r>
          </w:p>
        </w:tc>
        <w:tc>
          <w:tcPr>
            <w:tcW w:w="1240" w:type="dxa"/>
            <w:shd w:val="clear" w:color="auto" w:fill="auto"/>
            <w:noWrap/>
            <w:vAlign w:val="bottom"/>
            <w:hideMark/>
          </w:tcPr>
          <w:p w14:paraId="1ABEAA67" w14:textId="77777777" w:rsidR="000569C1" w:rsidRPr="00F875DE" w:rsidRDefault="000569C1" w:rsidP="000569C1">
            <w:pPr>
              <w:jc w:val="center"/>
            </w:pPr>
            <w:r w:rsidRPr="00F875DE">
              <w:t>255.0</w:t>
            </w:r>
          </w:p>
        </w:tc>
        <w:tc>
          <w:tcPr>
            <w:tcW w:w="1240" w:type="dxa"/>
            <w:shd w:val="clear" w:color="auto" w:fill="auto"/>
            <w:noWrap/>
            <w:vAlign w:val="bottom"/>
            <w:hideMark/>
          </w:tcPr>
          <w:p w14:paraId="1F9BE066" w14:textId="77777777" w:rsidR="000569C1" w:rsidRPr="00F875DE" w:rsidRDefault="000569C1" w:rsidP="000569C1">
            <w:pPr>
              <w:jc w:val="center"/>
            </w:pPr>
            <w:r w:rsidRPr="00F875DE">
              <w:t>258.0</w:t>
            </w:r>
          </w:p>
        </w:tc>
        <w:tc>
          <w:tcPr>
            <w:tcW w:w="1241" w:type="dxa"/>
            <w:shd w:val="clear" w:color="auto" w:fill="auto"/>
            <w:noWrap/>
            <w:vAlign w:val="bottom"/>
            <w:hideMark/>
          </w:tcPr>
          <w:p w14:paraId="39FC7EA0" w14:textId="77777777" w:rsidR="000569C1" w:rsidRPr="00F875DE" w:rsidRDefault="000569C1" w:rsidP="000569C1">
            <w:pPr>
              <w:jc w:val="center"/>
            </w:pPr>
            <w:r w:rsidRPr="00F875DE">
              <w:t>267.0</w:t>
            </w:r>
          </w:p>
        </w:tc>
        <w:tc>
          <w:tcPr>
            <w:tcW w:w="1240" w:type="dxa"/>
            <w:shd w:val="clear" w:color="auto" w:fill="auto"/>
            <w:noWrap/>
            <w:vAlign w:val="bottom"/>
            <w:hideMark/>
          </w:tcPr>
          <w:p w14:paraId="2692843D" w14:textId="77777777" w:rsidR="000569C1" w:rsidRPr="00F875DE" w:rsidRDefault="000569C1" w:rsidP="000569C1">
            <w:pPr>
              <w:jc w:val="center"/>
            </w:pPr>
            <w:r w:rsidRPr="00F875DE">
              <w:t>288.0</w:t>
            </w:r>
          </w:p>
        </w:tc>
        <w:tc>
          <w:tcPr>
            <w:tcW w:w="1241" w:type="dxa"/>
            <w:shd w:val="clear" w:color="auto" w:fill="auto"/>
            <w:noWrap/>
            <w:vAlign w:val="bottom"/>
            <w:hideMark/>
          </w:tcPr>
          <w:p w14:paraId="5DE7CFE8" w14:textId="237D63B0" w:rsidR="000569C1" w:rsidRPr="00F875DE" w:rsidRDefault="000569C1" w:rsidP="000569C1">
            <w:pPr>
              <w:jc w:val="center"/>
            </w:pPr>
            <w:r w:rsidRPr="00F875DE">
              <w:t>30</w:t>
            </w:r>
            <w:r w:rsidR="00127517">
              <w:t>2</w:t>
            </w:r>
            <w:r w:rsidRPr="00F875DE">
              <w:t>.0</w:t>
            </w:r>
          </w:p>
        </w:tc>
      </w:tr>
      <w:tr w:rsidR="000569C1" w:rsidRPr="00F875DE" w14:paraId="06034828" w14:textId="77777777" w:rsidTr="00F875DE">
        <w:trPr>
          <w:trHeight w:val="300"/>
        </w:trPr>
        <w:tc>
          <w:tcPr>
            <w:tcW w:w="1736" w:type="dxa"/>
            <w:shd w:val="clear" w:color="auto" w:fill="auto"/>
            <w:noWrap/>
            <w:vAlign w:val="center"/>
            <w:hideMark/>
          </w:tcPr>
          <w:p w14:paraId="5D755A9F" w14:textId="77777777" w:rsidR="000569C1" w:rsidRPr="00F875DE" w:rsidRDefault="000569C1" w:rsidP="000569C1">
            <w:pPr>
              <w:spacing w:line="240" w:lineRule="auto"/>
              <w:jc w:val="center"/>
              <w:rPr>
                <w:rFonts w:eastAsia="Times New Roman"/>
                <w:lang w:eastAsia="ru-RU"/>
              </w:rPr>
            </w:pPr>
            <w:r w:rsidRPr="00F875DE">
              <w:rPr>
                <w:rFonts w:eastAsia="Times New Roman"/>
                <w:lang w:eastAsia="ru-RU"/>
              </w:rPr>
              <w:t xml:space="preserve">Calculation </w:t>
            </w:r>
            <w:r w:rsidRPr="00F875DE">
              <w:rPr>
                <w:iCs/>
              </w:rPr>
              <w:t>ω</w:t>
            </w:r>
            <w:r w:rsidRPr="00F875DE">
              <w:rPr>
                <w:vertAlign w:val="subscript"/>
              </w:rPr>
              <w:t>Sol</w:t>
            </w:r>
          </w:p>
        </w:tc>
        <w:tc>
          <w:tcPr>
            <w:tcW w:w="1240" w:type="dxa"/>
            <w:shd w:val="clear" w:color="auto" w:fill="auto"/>
            <w:noWrap/>
            <w:vAlign w:val="bottom"/>
            <w:hideMark/>
          </w:tcPr>
          <w:p w14:paraId="7A226957" w14:textId="77777777" w:rsidR="000569C1" w:rsidRPr="00F875DE" w:rsidRDefault="000569C1" w:rsidP="000569C1">
            <w:pPr>
              <w:jc w:val="center"/>
            </w:pPr>
            <w:r w:rsidRPr="00F875DE">
              <w:t>252.2</w:t>
            </w:r>
          </w:p>
        </w:tc>
        <w:tc>
          <w:tcPr>
            <w:tcW w:w="1240" w:type="dxa"/>
            <w:shd w:val="clear" w:color="auto" w:fill="auto"/>
            <w:noWrap/>
            <w:vAlign w:val="bottom"/>
            <w:hideMark/>
          </w:tcPr>
          <w:p w14:paraId="153017CF" w14:textId="77777777" w:rsidR="000569C1" w:rsidRPr="00F875DE" w:rsidRDefault="000569C1" w:rsidP="000569C1">
            <w:pPr>
              <w:jc w:val="center"/>
            </w:pPr>
            <w:r w:rsidRPr="00F875DE">
              <w:t>253.0</w:t>
            </w:r>
          </w:p>
        </w:tc>
        <w:tc>
          <w:tcPr>
            <w:tcW w:w="1241" w:type="dxa"/>
            <w:shd w:val="clear" w:color="auto" w:fill="auto"/>
            <w:noWrap/>
            <w:vAlign w:val="bottom"/>
            <w:hideMark/>
          </w:tcPr>
          <w:p w14:paraId="710E1492" w14:textId="77777777" w:rsidR="000569C1" w:rsidRPr="00F875DE" w:rsidRDefault="000569C1" w:rsidP="000569C1">
            <w:pPr>
              <w:jc w:val="center"/>
            </w:pPr>
            <w:r w:rsidRPr="00F875DE">
              <w:t>261.2</w:t>
            </w:r>
          </w:p>
        </w:tc>
        <w:tc>
          <w:tcPr>
            <w:tcW w:w="1240" w:type="dxa"/>
            <w:shd w:val="clear" w:color="auto" w:fill="auto"/>
            <w:noWrap/>
            <w:vAlign w:val="bottom"/>
            <w:hideMark/>
          </w:tcPr>
          <w:p w14:paraId="443823F8" w14:textId="77777777" w:rsidR="000569C1" w:rsidRPr="00F875DE" w:rsidRDefault="000569C1" w:rsidP="000569C1">
            <w:pPr>
              <w:jc w:val="center"/>
            </w:pPr>
            <w:r w:rsidRPr="00F875DE">
              <w:t>274.8</w:t>
            </w:r>
          </w:p>
        </w:tc>
        <w:tc>
          <w:tcPr>
            <w:tcW w:w="1241" w:type="dxa"/>
            <w:shd w:val="clear" w:color="auto" w:fill="auto"/>
            <w:noWrap/>
            <w:vAlign w:val="bottom"/>
            <w:hideMark/>
          </w:tcPr>
          <w:p w14:paraId="38C8AF8B" w14:textId="77777777" w:rsidR="000569C1" w:rsidRPr="00F875DE" w:rsidRDefault="000569C1" w:rsidP="000569C1">
            <w:pPr>
              <w:jc w:val="center"/>
            </w:pPr>
            <w:r w:rsidRPr="00F875DE">
              <w:t>292.2</w:t>
            </w:r>
          </w:p>
        </w:tc>
      </w:tr>
      <w:tr w:rsidR="000569C1" w:rsidRPr="00F875DE" w14:paraId="78F08B76" w14:textId="77777777" w:rsidTr="00F875DE">
        <w:trPr>
          <w:trHeight w:val="300"/>
        </w:trPr>
        <w:tc>
          <w:tcPr>
            <w:tcW w:w="1736" w:type="dxa"/>
            <w:shd w:val="clear" w:color="auto" w:fill="auto"/>
            <w:noWrap/>
            <w:vAlign w:val="center"/>
            <w:hideMark/>
          </w:tcPr>
          <w:p w14:paraId="46F3E625" w14:textId="77777777" w:rsidR="000569C1" w:rsidRPr="00F875DE" w:rsidRDefault="000569C1" w:rsidP="000569C1">
            <w:pPr>
              <w:spacing w:line="240" w:lineRule="auto"/>
              <w:jc w:val="center"/>
              <w:rPr>
                <w:rFonts w:eastAsia="Times New Roman"/>
                <w:lang w:eastAsia="ru-RU"/>
              </w:rPr>
            </w:pPr>
            <w:r w:rsidRPr="00F875DE">
              <w:t>∆, %</w:t>
            </w:r>
          </w:p>
        </w:tc>
        <w:tc>
          <w:tcPr>
            <w:tcW w:w="1240" w:type="dxa"/>
            <w:shd w:val="clear" w:color="auto" w:fill="auto"/>
            <w:noWrap/>
            <w:vAlign w:val="bottom"/>
            <w:hideMark/>
          </w:tcPr>
          <w:p w14:paraId="15D0FB73" w14:textId="77777777" w:rsidR="000569C1" w:rsidRPr="00F875DE" w:rsidRDefault="000569C1" w:rsidP="000569C1">
            <w:pPr>
              <w:jc w:val="center"/>
            </w:pPr>
            <w:r w:rsidRPr="00F875DE">
              <w:t>1.1</w:t>
            </w:r>
          </w:p>
        </w:tc>
        <w:tc>
          <w:tcPr>
            <w:tcW w:w="1240" w:type="dxa"/>
            <w:shd w:val="clear" w:color="auto" w:fill="auto"/>
            <w:noWrap/>
            <w:vAlign w:val="bottom"/>
            <w:hideMark/>
          </w:tcPr>
          <w:p w14:paraId="0D4B34BC" w14:textId="77777777" w:rsidR="000569C1" w:rsidRPr="00F875DE" w:rsidRDefault="000569C1" w:rsidP="000569C1">
            <w:pPr>
              <w:jc w:val="center"/>
            </w:pPr>
            <w:r w:rsidRPr="00F875DE">
              <w:t>2.0</w:t>
            </w:r>
          </w:p>
        </w:tc>
        <w:tc>
          <w:tcPr>
            <w:tcW w:w="1241" w:type="dxa"/>
            <w:shd w:val="clear" w:color="auto" w:fill="auto"/>
            <w:noWrap/>
            <w:vAlign w:val="bottom"/>
            <w:hideMark/>
          </w:tcPr>
          <w:p w14:paraId="1932CE7D" w14:textId="77777777" w:rsidR="000569C1" w:rsidRPr="00F875DE" w:rsidRDefault="000569C1" w:rsidP="000569C1">
            <w:pPr>
              <w:jc w:val="center"/>
            </w:pPr>
            <w:r w:rsidRPr="00F875DE">
              <w:t>2.2</w:t>
            </w:r>
          </w:p>
        </w:tc>
        <w:tc>
          <w:tcPr>
            <w:tcW w:w="1240" w:type="dxa"/>
            <w:shd w:val="clear" w:color="auto" w:fill="auto"/>
            <w:noWrap/>
            <w:vAlign w:val="bottom"/>
            <w:hideMark/>
          </w:tcPr>
          <w:p w14:paraId="4D28621C" w14:textId="77777777" w:rsidR="000569C1" w:rsidRPr="00F875DE" w:rsidRDefault="000569C1" w:rsidP="000569C1">
            <w:pPr>
              <w:jc w:val="center"/>
            </w:pPr>
            <w:r w:rsidRPr="00F875DE">
              <w:t>4.8</w:t>
            </w:r>
          </w:p>
        </w:tc>
        <w:tc>
          <w:tcPr>
            <w:tcW w:w="1241" w:type="dxa"/>
            <w:shd w:val="clear" w:color="auto" w:fill="auto"/>
            <w:noWrap/>
            <w:vAlign w:val="bottom"/>
            <w:hideMark/>
          </w:tcPr>
          <w:p w14:paraId="214897B4" w14:textId="77777777" w:rsidR="000569C1" w:rsidRPr="00F875DE" w:rsidRDefault="000569C1" w:rsidP="000569C1">
            <w:pPr>
              <w:jc w:val="center"/>
            </w:pPr>
            <w:r w:rsidRPr="00F875DE">
              <w:t>4.0</w:t>
            </w:r>
          </w:p>
        </w:tc>
      </w:tr>
      <w:tr w:rsidR="000569C1" w:rsidRPr="00F875DE" w14:paraId="1F541C6A" w14:textId="77777777" w:rsidTr="00F875DE">
        <w:trPr>
          <w:trHeight w:val="300"/>
        </w:trPr>
        <w:tc>
          <w:tcPr>
            <w:tcW w:w="1736" w:type="dxa"/>
            <w:shd w:val="clear" w:color="auto" w:fill="auto"/>
            <w:noWrap/>
            <w:vAlign w:val="center"/>
            <w:hideMark/>
          </w:tcPr>
          <w:p w14:paraId="3F231B1D" w14:textId="77777777" w:rsidR="000569C1" w:rsidRPr="00F875DE" w:rsidRDefault="000569C1" w:rsidP="000569C1">
            <w:pPr>
              <w:spacing w:line="240" w:lineRule="auto"/>
              <w:jc w:val="center"/>
              <w:rPr>
                <w:rFonts w:eastAsia="Times New Roman"/>
                <w:b/>
                <w:lang w:eastAsia="ru-RU"/>
              </w:rPr>
            </w:pPr>
          </w:p>
        </w:tc>
        <w:tc>
          <w:tcPr>
            <w:tcW w:w="6202" w:type="dxa"/>
            <w:gridSpan w:val="5"/>
            <w:shd w:val="clear" w:color="auto" w:fill="auto"/>
            <w:noWrap/>
            <w:vAlign w:val="bottom"/>
            <w:hideMark/>
          </w:tcPr>
          <w:p w14:paraId="40D3FB15" w14:textId="77777777" w:rsidR="000569C1" w:rsidRPr="00F875DE" w:rsidRDefault="000569C1" w:rsidP="000569C1">
            <w:pPr>
              <w:spacing w:line="240" w:lineRule="auto"/>
              <w:jc w:val="center"/>
              <w:rPr>
                <w:rFonts w:eastAsia="Times New Roman"/>
                <w:b/>
                <w:lang w:eastAsia="ru-RU"/>
              </w:rPr>
            </w:pPr>
            <w:r w:rsidRPr="00F875DE">
              <w:rPr>
                <w:rFonts w:eastAsia="Times New Roman"/>
                <w:b/>
                <w:lang w:eastAsia="ru-RU"/>
              </w:rPr>
              <w:t>2 natural frequency, Hz</w:t>
            </w:r>
          </w:p>
        </w:tc>
      </w:tr>
      <w:tr w:rsidR="000569C1" w:rsidRPr="00F875DE" w14:paraId="306D3AC8" w14:textId="77777777" w:rsidTr="00F875DE">
        <w:trPr>
          <w:trHeight w:val="300"/>
        </w:trPr>
        <w:tc>
          <w:tcPr>
            <w:tcW w:w="1736" w:type="dxa"/>
            <w:shd w:val="clear" w:color="auto" w:fill="auto"/>
            <w:noWrap/>
            <w:vAlign w:val="center"/>
            <w:hideMark/>
          </w:tcPr>
          <w:p w14:paraId="78D2C26E" w14:textId="77777777" w:rsidR="000569C1" w:rsidRPr="00F875DE" w:rsidRDefault="000569C1" w:rsidP="000569C1">
            <w:pPr>
              <w:spacing w:line="240" w:lineRule="auto"/>
              <w:jc w:val="center"/>
              <w:rPr>
                <w:rFonts w:eastAsia="Times New Roman"/>
                <w:lang w:eastAsia="ru-RU"/>
              </w:rPr>
            </w:pPr>
            <w:r w:rsidRPr="00F875DE">
              <w:rPr>
                <w:rFonts w:eastAsia="Times New Roman"/>
                <w:lang w:eastAsia="ru-RU"/>
              </w:rPr>
              <w:t xml:space="preserve">Experiment </w:t>
            </w:r>
            <w:r w:rsidRPr="00F875DE">
              <w:rPr>
                <w:iCs/>
              </w:rPr>
              <w:t>ω</w:t>
            </w:r>
            <w:r w:rsidRPr="00F875DE">
              <w:rPr>
                <w:vertAlign w:val="subscript"/>
              </w:rPr>
              <w:t>Exp</w:t>
            </w:r>
          </w:p>
        </w:tc>
        <w:tc>
          <w:tcPr>
            <w:tcW w:w="1240" w:type="dxa"/>
            <w:shd w:val="clear" w:color="auto" w:fill="auto"/>
            <w:noWrap/>
            <w:vAlign w:val="bottom"/>
            <w:hideMark/>
          </w:tcPr>
          <w:p w14:paraId="4879F171" w14:textId="77777777" w:rsidR="000569C1" w:rsidRPr="00F875DE" w:rsidRDefault="000569C1" w:rsidP="000569C1">
            <w:pPr>
              <w:jc w:val="center"/>
            </w:pPr>
            <w:r w:rsidRPr="00F875DE">
              <w:t>581.0</w:t>
            </w:r>
          </w:p>
        </w:tc>
        <w:tc>
          <w:tcPr>
            <w:tcW w:w="1240" w:type="dxa"/>
            <w:shd w:val="clear" w:color="auto" w:fill="auto"/>
            <w:noWrap/>
            <w:vAlign w:val="bottom"/>
            <w:hideMark/>
          </w:tcPr>
          <w:p w14:paraId="09306315" w14:textId="77777777" w:rsidR="000569C1" w:rsidRPr="00F875DE" w:rsidRDefault="000569C1" w:rsidP="000569C1">
            <w:pPr>
              <w:jc w:val="center"/>
            </w:pPr>
            <w:r w:rsidRPr="00F875DE">
              <w:t>576.0</w:t>
            </w:r>
          </w:p>
        </w:tc>
        <w:tc>
          <w:tcPr>
            <w:tcW w:w="1241" w:type="dxa"/>
            <w:shd w:val="clear" w:color="auto" w:fill="auto"/>
            <w:noWrap/>
            <w:vAlign w:val="bottom"/>
            <w:hideMark/>
          </w:tcPr>
          <w:p w14:paraId="2055C6BE" w14:textId="77777777" w:rsidR="000569C1" w:rsidRPr="00F875DE" w:rsidRDefault="000569C1" w:rsidP="000569C1">
            <w:pPr>
              <w:jc w:val="center"/>
            </w:pPr>
            <w:r w:rsidRPr="00F875DE">
              <w:t>560.0</w:t>
            </w:r>
          </w:p>
        </w:tc>
        <w:tc>
          <w:tcPr>
            <w:tcW w:w="1240" w:type="dxa"/>
            <w:shd w:val="clear" w:color="auto" w:fill="auto"/>
            <w:noWrap/>
            <w:vAlign w:val="bottom"/>
            <w:hideMark/>
          </w:tcPr>
          <w:p w14:paraId="15B61DA6" w14:textId="77777777" w:rsidR="000569C1" w:rsidRPr="00F875DE" w:rsidRDefault="000569C1" w:rsidP="000569C1">
            <w:pPr>
              <w:jc w:val="center"/>
            </w:pPr>
            <w:r w:rsidRPr="00F875DE">
              <w:t>563.0</w:t>
            </w:r>
          </w:p>
        </w:tc>
        <w:tc>
          <w:tcPr>
            <w:tcW w:w="1241" w:type="dxa"/>
            <w:shd w:val="clear" w:color="auto" w:fill="auto"/>
            <w:noWrap/>
            <w:vAlign w:val="bottom"/>
            <w:hideMark/>
          </w:tcPr>
          <w:p w14:paraId="069C2CBE" w14:textId="77777777" w:rsidR="000569C1" w:rsidRPr="00F875DE" w:rsidRDefault="000569C1" w:rsidP="000569C1">
            <w:pPr>
              <w:jc w:val="center"/>
            </w:pPr>
            <w:r w:rsidRPr="00F875DE">
              <w:t>587.0</w:t>
            </w:r>
          </w:p>
        </w:tc>
      </w:tr>
      <w:tr w:rsidR="000569C1" w:rsidRPr="00F875DE" w14:paraId="4D54D124" w14:textId="77777777" w:rsidTr="00F875DE">
        <w:trPr>
          <w:trHeight w:val="300"/>
        </w:trPr>
        <w:tc>
          <w:tcPr>
            <w:tcW w:w="1736" w:type="dxa"/>
            <w:shd w:val="clear" w:color="auto" w:fill="auto"/>
            <w:noWrap/>
            <w:vAlign w:val="center"/>
            <w:hideMark/>
          </w:tcPr>
          <w:p w14:paraId="6974E89D" w14:textId="77777777" w:rsidR="000569C1" w:rsidRPr="00F875DE" w:rsidRDefault="000569C1" w:rsidP="000569C1">
            <w:pPr>
              <w:spacing w:line="240" w:lineRule="auto"/>
              <w:jc w:val="center"/>
              <w:rPr>
                <w:rFonts w:eastAsia="Times New Roman"/>
                <w:lang w:eastAsia="ru-RU"/>
              </w:rPr>
            </w:pPr>
            <w:r w:rsidRPr="00F875DE">
              <w:rPr>
                <w:rFonts w:eastAsia="Times New Roman"/>
                <w:lang w:eastAsia="ru-RU"/>
              </w:rPr>
              <w:t xml:space="preserve">Calculation </w:t>
            </w:r>
            <w:r w:rsidRPr="00F875DE">
              <w:rPr>
                <w:iCs/>
              </w:rPr>
              <w:t>ω</w:t>
            </w:r>
            <w:r w:rsidRPr="00F875DE">
              <w:rPr>
                <w:vertAlign w:val="subscript"/>
              </w:rPr>
              <w:t>Sol</w:t>
            </w:r>
          </w:p>
        </w:tc>
        <w:tc>
          <w:tcPr>
            <w:tcW w:w="1240" w:type="dxa"/>
            <w:shd w:val="clear" w:color="auto" w:fill="auto"/>
            <w:noWrap/>
            <w:vAlign w:val="bottom"/>
            <w:hideMark/>
          </w:tcPr>
          <w:p w14:paraId="450CC6B2" w14:textId="77777777" w:rsidR="000569C1" w:rsidRPr="00F875DE" w:rsidRDefault="000569C1" w:rsidP="000569C1">
            <w:pPr>
              <w:jc w:val="center"/>
            </w:pPr>
            <w:r w:rsidRPr="00F875DE">
              <w:t>564.4</w:t>
            </w:r>
          </w:p>
        </w:tc>
        <w:tc>
          <w:tcPr>
            <w:tcW w:w="1240" w:type="dxa"/>
            <w:shd w:val="clear" w:color="auto" w:fill="auto"/>
            <w:noWrap/>
            <w:vAlign w:val="bottom"/>
            <w:hideMark/>
          </w:tcPr>
          <w:p w14:paraId="162F7794" w14:textId="77777777" w:rsidR="000569C1" w:rsidRPr="00F875DE" w:rsidRDefault="000569C1" w:rsidP="000569C1">
            <w:pPr>
              <w:jc w:val="center"/>
            </w:pPr>
            <w:r w:rsidRPr="00F875DE">
              <w:t>547.5</w:t>
            </w:r>
          </w:p>
        </w:tc>
        <w:tc>
          <w:tcPr>
            <w:tcW w:w="1241" w:type="dxa"/>
            <w:shd w:val="clear" w:color="auto" w:fill="auto"/>
            <w:noWrap/>
            <w:vAlign w:val="bottom"/>
            <w:hideMark/>
          </w:tcPr>
          <w:p w14:paraId="360B253C" w14:textId="77777777" w:rsidR="000569C1" w:rsidRPr="00F875DE" w:rsidRDefault="000569C1" w:rsidP="000569C1">
            <w:pPr>
              <w:jc w:val="center"/>
            </w:pPr>
            <w:r w:rsidRPr="00F875DE">
              <w:t>538.1</w:t>
            </w:r>
          </w:p>
        </w:tc>
        <w:tc>
          <w:tcPr>
            <w:tcW w:w="1240" w:type="dxa"/>
            <w:shd w:val="clear" w:color="auto" w:fill="auto"/>
            <w:noWrap/>
            <w:vAlign w:val="bottom"/>
            <w:hideMark/>
          </w:tcPr>
          <w:p w14:paraId="64A038AD" w14:textId="77777777" w:rsidR="000569C1" w:rsidRPr="00F875DE" w:rsidRDefault="000569C1" w:rsidP="000569C1">
            <w:pPr>
              <w:jc w:val="center"/>
            </w:pPr>
            <w:r w:rsidRPr="00F875DE">
              <w:t>546.0</w:t>
            </w:r>
          </w:p>
        </w:tc>
        <w:tc>
          <w:tcPr>
            <w:tcW w:w="1241" w:type="dxa"/>
            <w:shd w:val="clear" w:color="auto" w:fill="auto"/>
            <w:noWrap/>
            <w:vAlign w:val="bottom"/>
            <w:hideMark/>
          </w:tcPr>
          <w:p w14:paraId="71AB226E" w14:textId="77777777" w:rsidR="000569C1" w:rsidRPr="00F875DE" w:rsidRDefault="000569C1" w:rsidP="000569C1">
            <w:pPr>
              <w:jc w:val="center"/>
            </w:pPr>
            <w:r w:rsidRPr="00F875DE">
              <w:t>574.2</w:t>
            </w:r>
          </w:p>
        </w:tc>
      </w:tr>
      <w:tr w:rsidR="000569C1" w:rsidRPr="00F875DE" w14:paraId="0D2EC336" w14:textId="77777777" w:rsidTr="00F875DE">
        <w:trPr>
          <w:trHeight w:val="300"/>
        </w:trPr>
        <w:tc>
          <w:tcPr>
            <w:tcW w:w="1736" w:type="dxa"/>
            <w:shd w:val="clear" w:color="auto" w:fill="auto"/>
            <w:noWrap/>
            <w:vAlign w:val="center"/>
            <w:hideMark/>
          </w:tcPr>
          <w:p w14:paraId="49E84398" w14:textId="77777777" w:rsidR="000569C1" w:rsidRPr="00F875DE" w:rsidRDefault="000569C1" w:rsidP="000569C1">
            <w:pPr>
              <w:spacing w:line="240" w:lineRule="auto"/>
              <w:jc w:val="center"/>
              <w:rPr>
                <w:rFonts w:eastAsia="Times New Roman"/>
                <w:lang w:eastAsia="ru-RU"/>
              </w:rPr>
            </w:pPr>
            <w:r w:rsidRPr="00F875DE">
              <w:t>∆, %</w:t>
            </w:r>
          </w:p>
        </w:tc>
        <w:tc>
          <w:tcPr>
            <w:tcW w:w="1240" w:type="dxa"/>
            <w:shd w:val="clear" w:color="auto" w:fill="auto"/>
            <w:noWrap/>
            <w:vAlign w:val="bottom"/>
            <w:hideMark/>
          </w:tcPr>
          <w:p w14:paraId="6E75FF2C" w14:textId="77777777" w:rsidR="000569C1" w:rsidRPr="00F875DE" w:rsidRDefault="000569C1" w:rsidP="000569C1">
            <w:pPr>
              <w:jc w:val="center"/>
            </w:pPr>
            <w:r w:rsidRPr="00F875DE">
              <w:t>2.9</w:t>
            </w:r>
          </w:p>
        </w:tc>
        <w:tc>
          <w:tcPr>
            <w:tcW w:w="1240" w:type="dxa"/>
            <w:shd w:val="clear" w:color="auto" w:fill="auto"/>
            <w:noWrap/>
            <w:vAlign w:val="bottom"/>
            <w:hideMark/>
          </w:tcPr>
          <w:p w14:paraId="3FCB3CD6" w14:textId="77777777" w:rsidR="000569C1" w:rsidRPr="00F875DE" w:rsidRDefault="000569C1" w:rsidP="000569C1">
            <w:pPr>
              <w:jc w:val="center"/>
            </w:pPr>
            <w:r w:rsidRPr="00F875DE">
              <w:t>5.2</w:t>
            </w:r>
          </w:p>
        </w:tc>
        <w:tc>
          <w:tcPr>
            <w:tcW w:w="1241" w:type="dxa"/>
            <w:shd w:val="clear" w:color="auto" w:fill="auto"/>
            <w:noWrap/>
            <w:vAlign w:val="bottom"/>
            <w:hideMark/>
          </w:tcPr>
          <w:p w14:paraId="72E9AF56" w14:textId="77777777" w:rsidR="000569C1" w:rsidRPr="00F875DE" w:rsidRDefault="000569C1" w:rsidP="000569C1">
            <w:pPr>
              <w:jc w:val="center"/>
            </w:pPr>
            <w:r w:rsidRPr="00F875DE">
              <w:t>4.1</w:t>
            </w:r>
          </w:p>
        </w:tc>
        <w:tc>
          <w:tcPr>
            <w:tcW w:w="1240" w:type="dxa"/>
            <w:shd w:val="clear" w:color="auto" w:fill="auto"/>
            <w:noWrap/>
            <w:vAlign w:val="bottom"/>
            <w:hideMark/>
          </w:tcPr>
          <w:p w14:paraId="09F86F08" w14:textId="77777777" w:rsidR="000569C1" w:rsidRPr="00F875DE" w:rsidRDefault="000569C1" w:rsidP="000569C1">
            <w:pPr>
              <w:jc w:val="center"/>
            </w:pPr>
            <w:r w:rsidRPr="00F875DE">
              <w:t>3.1</w:t>
            </w:r>
          </w:p>
        </w:tc>
        <w:tc>
          <w:tcPr>
            <w:tcW w:w="1241" w:type="dxa"/>
            <w:shd w:val="clear" w:color="auto" w:fill="auto"/>
            <w:noWrap/>
            <w:vAlign w:val="bottom"/>
            <w:hideMark/>
          </w:tcPr>
          <w:p w14:paraId="1AC831E4" w14:textId="77777777" w:rsidR="000569C1" w:rsidRPr="00F875DE" w:rsidRDefault="000569C1" w:rsidP="000569C1">
            <w:pPr>
              <w:jc w:val="center"/>
            </w:pPr>
            <w:r w:rsidRPr="00F875DE">
              <w:t>2.2</w:t>
            </w:r>
          </w:p>
        </w:tc>
      </w:tr>
    </w:tbl>
    <w:p w14:paraId="560397C0" w14:textId="77777777" w:rsidR="000569C1" w:rsidRDefault="000569C1" w:rsidP="00205AE5">
      <w:pPr>
        <w:pStyle w:val="MDPI31text"/>
      </w:pPr>
    </w:p>
    <w:p w14:paraId="62E1963C" w14:textId="5A9DFF2E" w:rsidR="000569C1" w:rsidRPr="000569C1" w:rsidRDefault="00C8308C" w:rsidP="000569C1">
      <w:pPr>
        <w:pStyle w:val="MDPI31text"/>
      </w:pPr>
      <w:r w:rsidRPr="00AA5325">
        <w:rPr>
          <w:color w:val="000000" w:themeColor="text1"/>
          <w:highlight w:val="green"/>
        </w:rPr>
        <w:t xml:space="preserve">Figure </w:t>
      </w:r>
      <w:r w:rsidR="000569C1" w:rsidRPr="00AA5325">
        <w:rPr>
          <w:color w:val="000000" w:themeColor="text1"/>
          <w:highlight w:val="green"/>
        </w:rPr>
        <w:t>1</w:t>
      </w:r>
      <w:r w:rsidR="00700B66" w:rsidRPr="00AA5325">
        <w:rPr>
          <w:color w:val="000000" w:themeColor="text1"/>
          <w:highlight w:val="green"/>
          <w:lang w:val="ru-RU"/>
        </w:rPr>
        <w:t>2</w:t>
      </w:r>
      <w:r w:rsidR="000569C1" w:rsidRPr="00AA5325">
        <w:rPr>
          <w:color w:val="000000" w:themeColor="text1"/>
          <w:highlight w:val="green"/>
        </w:rPr>
        <w:t xml:space="preserve"> show</w:t>
      </w:r>
      <w:r w:rsidR="00D465F9" w:rsidRPr="00AA5325">
        <w:rPr>
          <w:color w:val="000000" w:themeColor="text1"/>
          <w:highlight w:val="green"/>
        </w:rPr>
        <w:t>s</w:t>
      </w:r>
      <w:r w:rsidR="000569C1" w:rsidRPr="00AA5325">
        <w:rPr>
          <w:color w:val="000000" w:themeColor="text1"/>
        </w:rPr>
        <w:t xml:space="preserve"> </w:t>
      </w:r>
      <w:r w:rsidR="000569C1" w:rsidRPr="000569C1">
        <w:t xml:space="preserve">examples of visualization of the process of measuring the output characteristics of a PEG during sweeping. This analysis reveals the parameters of the output voltage on the PE electrodes at different loads. During the sweep, two points were chosen to obtain the estimated parameters of the PEG operation: (i) 39 Hz, and (ii) 107 Hz. At a frequency of 107 Hz, the oscillation frequencies of the system elements were found, causing a resonant increase in oscillations. The results are shown in Table 6. Data analysis shows that the maximum output voltage of 1.31 V for cylindrical PE occurs at a frequency of 39 Hz and a load of 2 MΩ. At the same time, for PE in the form of plates, the highest voltage is achieved at an active load of 150 kΩ and a frequency of 39 Hz. Figures </w:t>
      </w:r>
      <w:r w:rsidR="000569C1" w:rsidRPr="00700B66">
        <w:rPr>
          <w:color w:val="FF0000"/>
        </w:rPr>
        <w:t>1</w:t>
      </w:r>
      <w:r w:rsidR="00700B66" w:rsidRPr="00700B66">
        <w:rPr>
          <w:color w:val="FF0000"/>
          <w:lang w:val="ru-RU"/>
        </w:rPr>
        <w:t>3</w:t>
      </w:r>
      <w:r w:rsidR="000569C1" w:rsidRPr="00700B66">
        <w:rPr>
          <w:color w:val="FF0000"/>
        </w:rPr>
        <w:t xml:space="preserve"> </w:t>
      </w:r>
      <w:r w:rsidR="000569C1" w:rsidRPr="000569C1">
        <w:t xml:space="preserve">and </w:t>
      </w:r>
      <w:r w:rsidR="000569C1" w:rsidRPr="00700B66">
        <w:rPr>
          <w:color w:val="FF0000"/>
        </w:rPr>
        <w:t>1</w:t>
      </w:r>
      <w:r w:rsidR="00700B66" w:rsidRPr="00700B66">
        <w:rPr>
          <w:color w:val="FF0000"/>
          <w:lang w:val="ru-RU"/>
        </w:rPr>
        <w:t>4</w:t>
      </w:r>
      <w:r w:rsidR="000569C1" w:rsidRPr="00700B66">
        <w:rPr>
          <w:color w:val="FF0000"/>
        </w:rPr>
        <w:t xml:space="preserve"> </w:t>
      </w:r>
      <w:r w:rsidR="000569C1" w:rsidRPr="000569C1">
        <w:t>show the graphs of the dependence of the output voltage and peak output power for all types of PE used. Analysis of the output power shows that with a large value of resistance, it drops. In this case, the maximum output power can be obtained at a load of up to 51 kΩ.</w:t>
      </w:r>
    </w:p>
    <w:p w14:paraId="034D74CF" w14:textId="77777777" w:rsidR="000569C1" w:rsidRDefault="000569C1" w:rsidP="00205AE5">
      <w:pPr>
        <w:pStyle w:val="MDPI31text"/>
      </w:pPr>
    </w:p>
    <w:p w14:paraId="069C3F93" w14:textId="77777777" w:rsidR="000569C1" w:rsidRDefault="000569C1" w:rsidP="000569C1">
      <w:pPr>
        <w:pStyle w:val="MDPI52figure"/>
        <w:ind w:left="2608"/>
        <w:jc w:val="left"/>
        <w:rPr>
          <w:b/>
        </w:rPr>
      </w:pPr>
      <w:r>
        <w:rPr>
          <w:noProof/>
          <w:lang w:val="ru-RU" w:eastAsia="ru-RU" w:bidi="ar-SA"/>
        </w:rPr>
        <w:drawing>
          <wp:inline distT="0" distB="0" distL="0" distR="0" wp14:anchorId="1412D3C6" wp14:editId="3152FDB7">
            <wp:extent cx="4682421" cy="2355494"/>
            <wp:effectExtent l="0" t="0" r="4445" b="698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709248" cy="2368989"/>
                    </a:xfrm>
                    <a:prstGeom prst="rect">
                      <a:avLst/>
                    </a:prstGeom>
                    <a:noFill/>
                    <a:ln>
                      <a:noFill/>
                    </a:ln>
                  </pic:spPr>
                </pic:pic>
              </a:graphicData>
            </a:graphic>
          </wp:inline>
        </w:drawing>
      </w:r>
    </w:p>
    <w:p w14:paraId="333FA66C" w14:textId="794FEA6B" w:rsidR="000569C1" w:rsidRDefault="000569C1" w:rsidP="000569C1">
      <w:pPr>
        <w:pStyle w:val="MDPI51figurecaption"/>
      </w:pPr>
      <w:r w:rsidRPr="00B208C7">
        <w:rPr>
          <w:bCs/>
        </w:rPr>
        <w:t xml:space="preserve">Figure </w:t>
      </w:r>
      <w:r w:rsidRPr="003660D2">
        <w:rPr>
          <w:bCs/>
          <w:highlight w:val="green"/>
        </w:rPr>
        <w:t>1</w:t>
      </w:r>
      <w:r w:rsidR="00700B66" w:rsidRPr="003660D2">
        <w:rPr>
          <w:bCs/>
          <w:highlight w:val="green"/>
          <w:lang w:val="ru-RU"/>
        </w:rPr>
        <w:t>2</w:t>
      </w:r>
      <w:r w:rsidRPr="00B208C7">
        <w:rPr>
          <w:bCs/>
        </w:rPr>
        <w:t>. Visualization</w:t>
      </w:r>
      <w:r w:rsidRPr="000569C1">
        <w:t xml:space="preserve"> of the process of measuring the PEG output characteristics during sweeping</w:t>
      </w:r>
    </w:p>
    <w:p w14:paraId="2BE043AB" w14:textId="63AC90BD" w:rsidR="00F875DE" w:rsidRDefault="00F875DE" w:rsidP="00F875DE">
      <w:pPr>
        <w:pStyle w:val="MDPI41tablecaption"/>
      </w:pPr>
      <w:r>
        <w:rPr>
          <w:b/>
        </w:rPr>
        <w:lastRenderedPageBreak/>
        <w:t xml:space="preserve">Table </w:t>
      </w:r>
      <w:r w:rsidR="00137CE8">
        <w:rPr>
          <w:b/>
        </w:rPr>
        <w:t>7</w:t>
      </w:r>
      <w:r w:rsidRPr="00325902">
        <w:rPr>
          <w:b/>
        </w:rPr>
        <w:t>.</w:t>
      </w:r>
      <w:r>
        <w:rPr>
          <w:b/>
        </w:rPr>
        <w:t xml:space="preserve"> </w:t>
      </w:r>
      <w:r w:rsidRPr="00F875DE">
        <w:t>Experimental measurements of the voltage amplitude on the PE electrodes at the corresponding vibration frequencies and the corresponding active electric load</w:t>
      </w:r>
    </w:p>
    <w:tbl>
      <w:tblPr>
        <w:tblW w:w="8198" w:type="dxa"/>
        <w:tblInd w:w="1843" w:type="dxa"/>
        <w:tblBorders>
          <w:top w:val="single" w:sz="4" w:space="0" w:color="auto"/>
          <w:bottom w:val="single" w:sz="4" w:space="0" w:color="auto"/>
        </w:tblBorders>
        <w:tblLayout w:type="fixed"/>
        <w:tblLook w:val="04A0" w:firstRow="1" w:lastRow="0" w:firstColumn="1" w:lastColumn="0" w:noHBand="0" w:noVBand="1"/>
      </w:tblPr>
      <w:tblGrid>
        <w:gridCol w:w="992"/>
        <w:gridCol w:w="1201"/>
        <w:gridCol w:w="1201"/>
        <w:gridCol w:w="1201"/>
        <w:gridCol w:w="1201"/>
        <w:gridCol w:w="1201"/>
        <w:gridCol w:w="1201"/>
      </w:tblGrid>
      <w:tr w:rsidR="00F875DE" w:rsidRPr="00F875DE" w14:paraId="34AA25A4" w14:textId="77777777" w:rsidTr="00F875DE">
        <w:trPr>
          <w:trHeight w:val="255"/>
        </w:trPr>
        <w:tc>
          <w:tcPr>
            <w:tcW w:w="992" w:type="dxa"/>
            <w:tcBorders>
              <w:top w:val="single" w:sz="4" w:space="0" w:color="auto"/>
              <w:bottom w:val="single" w:sz="4" w:space="0" w:color="auto"/>
            </w:tcBorders>
            <w:shd w:val="clear" w:color="auto" w:fill="auto"/>
            <w:noWrap/>
            <w:vAlign w:val="bottom"/>
            <w:hideMark/>
          </w:tcPr>
          <w:p w14:paraId="5590C712" w14:textId="77777777" w:rsidR="00F875DE" w:rsidRDefault="00F875DE" w:rsidP="00DA31C7">
            <w:pPr>
              <w:spacing w:line="240" w:lineRule="auto"/>
              <w:jc w:val="center"/>
              <w:rPr>
                <w:rFonts w:eastAsia="Times New Roman"/>
                <w:b/>
                <w:color w:val="000000" w:themeColor="text1"/>
                <w:lang w:eastAsia="ru-RU"/>
              </w:rPr>
            </w:pPr>
            <w:r>
              <w:rPr>
                <w:rFonts w:eastAsia="Times New Roman"/>
                <w:b/>
                <w:color w:val="000000" w:themeColor="text1"/>
                <w:lang w:eastAsia="ru-RU"/>
              </w:rPr>
              <w:t xml:space="preserve">PE </w:t>
            </w:r>
          </w:p>
          <w:p w14:paraId="2E31D01D" w14:textId="77777777" w:rsidR="00F875DE" w:rsidRPr="00F875DE" w:rsidRDefault="00F875DE" w:rsidP="00DA31C7">
            <w:pPr>
              <w:spacing w:line="240" w:lineRule="auto"/>
              <w:jc w:val="center"/>
              <w:rPr>
                <w:rFonts w:eastAsia="Times New Roman"/>
                <w:b/>
                <w:color w:val="000000" w:themeColor="text1"/>
                <w:lang w:eastAsia="ru-RU"/>
              </w:rPr>
            </w:pPr>
            <w:r>
              <w:rPr>
                <w:rFonts w:eastAsia="Times New Roman"/>
                <w:b/>
                <w:color w:val="000000" w:themeColor="text1"/>
                <w:lang w:eastAsia="ru-RU"/>
              </w:rPr>
              <w:t>N</w:t>
            </w:r>
          </w:p>
        </w:tc>
        <w:tc>
          <w:tcPr>
            <w:tcW w:w="7206" w:type="dxa"/>
            <w:gridSpan w:val="6"/>
            <w:tcBorders>
              <w:top w:val="single" w:sz="4" w:space="0" w:color="auto"/>
              <w:bottom w:val="single" w:sz="4" w:space="0" w:color="auto"/>
            </w:tcBorders>
            <w:shd w:val="clear" w:color="auto" w:fill="auto"/>
            <w:noWrap/>
            <w:vAlign w:val="bottom"/>
          </w:tcPr>
          <w:p w14:paraId="4809A274" w14:textId="77777777" w:rsidR="00F875DE" w:rsidRPr="00F875DE" w:rsidRDefault="00F875DE" w:rsidP="00DA31C7">
            <w:pPr>
              <w:spacing w:line="240" w:lineRule="auto"/>
              <w:jc w:val="center"/>
              <w:rPr>
                <w:rFonts w:eastAsia="Times New Roman"/>
                <w:b/>
                <w:color w:val="000000" w:themeColor="text1"/>
                <w:lang w:eastAsia="ru-RU"/>
              </w:rPr>
            </w:pPr>
            <w:r w:rsidRPr="00F875DE">
              <w:rPr>
                <w:rFonts w:eastAsia="Times New Roman"/>
                <w:b/>
                <w:color w:val="000000" w:themeColor="text1"/>
                <w:lang w:eastAsia="ru-RU"/>
              </w:rPr>
              <w:t>Voltage amplitude (V) across the electrodes at oscillation frequency of 39 Hz and the corresponding active electric load R (</w:t>
            </w:r>
            <m:oMath>
              <m:r>
                <m:rPr>
                  <m:sty m:val="b"/>
                </m:rPr>
                <w:rPr>
                  <w:rFonts w:ascii="Cambria Math" w:eastAsia="Times New Roman" w:hAnsi="Cambria Math"/>
                  <w:color w:val="000000" w:themeColor="text1"/>
                  <w:lang w:eastAsia="ru-RU"/>
                </w:rPr>
                <m:t>k</m:t>
              </m:r>
              <m:r>
                <m:rPr>
                  <m:sty m:val="b"/>
                </m:rPr>
                <w:rPr>
                  <w:rFonts w:ascii="Cambria Math" w:eastAsia="Calibri" w:hAnsi="Cambria Math"/>
                  <w:color w:val="000000" w:themeColor="text1"/>
                  <w:lang w:val="id-ID"/>
                </w:rPr>
                <m:t>Ω</m:t>
              </m:r>
            </m:oMath>
            <w:r w:rsidRPr="00F875DE">
              <w:rPr>
                <w:rFonts w:eastAsia="Times New Roman"/>
                <w:b/>
                <w:color w:val="000000" w:themeColor="text1"/>
                <w:lang w:eastAsia="ru-RU"/>
              </w:rPr>
              <w:t>)</w:t>
            </w:r>
          </w:p>
        </w:tc>
      </w:tr>
      <w:tr w:rsidR="00F875DE" w:rsidRPr="00F875DE" w14:paraId="0D7580EB" w14:textId="77777777" w:rsidTr="00F875DE">
        <w:trPr>
          <w:trHeight w:val="255"/>
        </w:trPr>
        <w:tc>
          <w:tcPr>
            <w:tcW w:w="992" w:type="dxa"/>
            <w:tcBorders>
              <w:top w:val="single" w:sz="4" w:space="0" w:color="auto"/>
            </w:tcBorders>
            <w:shd w:val="clear" w:color="auto" w:fill="auto"/>
            <w:noWrap/>
            <w:vAlign w:val="bottom"/>
          </w:tcPr>
          <w:p w14:paraId="7E72D4D3" w14:textId="77777777" w:rsidR="00F875DE" w:rsidRPr="00F875DE" w:rsidRDefault="00F875DE" w:rsidP="00DA31C7">
            <w:pPr>
              <w:spacing w:line="240" w:lineRule="auto"/>
              <w:jc w:val="center"/>
              <w:rPr>
                <w:rFonts w:eastAsia="Times New Roman"/>
                <w:color w:val="000000" w:themeColor="text1"/>
                <w:lang w:eastAsia="ru-RU"/>
              </w:rPr>
            </w:pPr>
          </w:p>
        </w:tc>
        <w:tc>
          <w:tcPr>
            <w:tcW w:w="1201" w:type="dxa"/>
            <w:tcBorders>
              <w:top w:val="single" w:sz="4" w:space="0" w:color="auto"/>
            </w:tcBorders>
            <w:shd w:val="clear" w:color="auto" w:fill="auto"/>
            <w:noWrap/>
            <w:vAlign w:val="bottom"/>
          </w:tcPr>
          <w:p w14:paraId="165B9119"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10</w:t>
            </w:r>
            <m:oMath>
              <m:r>
                <w:rPr>
                  <w:rFonts w:ascii="Cambria Math" w:eastAsia="Times New Roman" w:hAnsi="Cambria Math"/>
                  <w:color w:val="000000" w:themeColor="text1"/>
                  <w:lang w:eastAsia="ru-RU"/>
                </w:rPr>
                <m:t xml:space="preserve"> k</m:t>
              </m:r>
              <m:r>
                <w:rPr>
                  <w:rFonts w:ascii="Cambria Math" w:eastAsia="Calibri" w:hAnsi="Cambria Math"/>
                  <w:color w:val="000000" w:themeColor="text1"/>
                  <w:lang w:val="id-ID"/>
                </w:rPr>
                <m:t>Ω</m:t>
              </m:r>
            </m:oMath>
          </w:p>
        </w:tc>
        <w:tc>
          <w:tcPr>
            <w:tcW w:w="1201" w:type="dxa"/>
            <w:tcBorders>
              <w:top w:val="single" w:sz="4" w:space="0" w:color="auto"/>
            </w:tcBorders>
            <w:shd w:val="clear" w:color="auto" w:fill="auto"/>
            <w:noWrap/>
            <w:vAlign w:val="bottom"/>
          </w:tcPr>
          <w:p w14:paraId="51DA3C08"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51</w:t>
            </w:r>
            <m:oMath>
              <m:r>
                <w:rPr>
                  <w:rFonts w:ascii="Cambria Math" w:eastAsia="Times New Roman" w:hAnsi="Cambria Math"/>
                  <w:color w:val="000000" w:themeColor="text1"/>
                  <w:lang w:eastAsia="ru-RU"/>
                </w:rPr>
                <m:t xml:space="preserve"> k</m:t>
              </m:r>
              <m:r>
                <w:rPr>
                  <w:rFonts w:ascii="Cambria Math" w:eastAsia="Calibri" w:hAnsi="Cambria Math"/>
                  <w:color w:val="000000" w:themeColor="text1"/>
                  <w:lang w:val="id-ID"/>
                </w:rPr>
                <m:t>Ω</m:t>
              </m:r>
            </m:oMath>
          </w:p>
        </w:tc>
        <w:tc>
          <w:tcPr>
            <w:tcW w:w="1201" w:type="dxa"/>
            <w:tcBorders>
              <w:top w:val="single" w:sz="4" w:space="0" w:color="auto"/>
            </w:tcBorders>
            <w:shd w:val="clear" w:color="auto" w:fill="auto"/>
            <w:noWrap/>
            <w:vAlign w:val="bottom"/>
          </w:tcPr>
          <w:p w14:paraId="3C3DD17A"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75</w:t>
            </w:r>
            <m:oMath>
              <m:r>
                <w:rPr>
                  <w:rFonts w:ascii="Cambria Math" w:eastAsia="Times New Roman" w:hAnsi="Cambria Math"/>
                  <w:color w:val="000000" w:themeColor="text1"/>
                  <w:lang w:eastAsia="ru-RU"/>
                </w:rPr>
                <m:t xml:space="preserve"> k</m:t>
              </m:r>
              <m:r>
                <w:rPr>
                  <w:rFonts w:ascii="Cambria Math" w:eastAsia="Calibri" w:hAnsi="Cambria Math"/>
                  <w:color w:val="000000" w:themeColor="text1"/>
                  <w:lang w:val="id-ID"/>
                </w:rPr>
                <m:t>Ω</m:t>
              </m:r>
            </m:oMath>
          </w:p>
        </w:tc>
        <w:tc>
          <w:tcPr>
            <w:tcW w:w="1201" w:type="dxa"/>
            <w:tcBorders>
              <w:top w:val="single" w:sz="4" w:space="0" w:color="auto"/>
            </w:tcBorders>
            <w:shd w:val="clear" w:color="auto" w:fill="auto"/>
            <w:noWrap/>
            <w:vAlign w:val="bottom"/>
          </w:tcPr>
          <w:p w14:paraId="2A9A159B"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150</w:t>
            </w:r>
            <m:oMath>
              <m:r>
                <w:rPr>
                  <w:rFonts w:ascii="Cambria Math" w:eastAsia="Times New Roman" w:hAnsi="Cambria Math"/>
                  <w:color w:val="000000" w:themeColor="text1"/>
                  <w:lang w:eastAsia="ru-RU"/>
                </w:rPr>
                <m:t xml:space="preserve"> k</m:t>
              </m:r>
              <m:r>
                <w:rPr>
                  <w:rFonts w:ascii="Cambria Math" w:eastAsia="Calibri" w:hAnsi="Cambria Math"/>
                  <w:color w:val="000000" w:themeColor="text1"/>
                  <w:lang w:val="id-ID"/>
                </w:rPr>
                <m:t>Ω</m:t>
              </m:r>
            </m:oMath>
          </w:p>
        </w:tc>
        <w:tc>
          <w:tcPr>
            <w:tcW w:w="1201" w:type="dxa"/>
            <w:tcBorders>
              <w:top w:val="single" w:sz="4" w:space="0" w:color="auto"/>
            </w:tcBorders>
            <w:shd w:val="clear" w:color="auto" w:fill="auto"/>
            <w:noWrap/>
            <w:vAlign w:val="bottom"/>
          </w:tcPr>
          <w:p w14:paraId="743B9E71"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300</w:t>
            </w:r>
            <m:oMath>
              <m:r>
                <w:rPr>
                  <w:rFonts w:ascii="Cambria Math" w:eastAsia="Times New Roman" w:hAnsi="Cambria Math"/>
                  <w:color w:val="000000" w:themeColor="text1"/>
                  <w:lang w:eastAsia="ru-RU"/>
                </w:rPr>
                <m:t xml:space="preserve"> k</m:t>
              </m:r>
              <m:r>
                <w:rPr>
                  <w:rFonts w:ascii="Cambria Math" w:eastAsia="Calibri" w:hAnsi="Cambria Math"/>
                  <w:color w:val="000000" w:themeColor="text1"/>
                  <w:lang w:val="id-ID"/>
                </w:rPr>
                <m:t>Ω</m:t>
              </m:r>
            </m:oMath>
          </w:p>
        </w:tc>
        <w:tc>
          <w:tcPr>
            <w:tcW w:w="1201" w:type="dxa"/>
            <w:tcBorders>
              <w:top w:val="single" w:sz="4" w:space="0" w:color="auto"/>
            </w:tcBorders>
            <w:shd w:val="clear" w:color="auto" w:fill="auto"/>
            <w:noWrap/>
            <w:vAlign w:val="bottom"/>
          </w:tcPr>
          <w:p w14:paraId="2E3A4BAA"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2000</w:t>
            </w:r>
            <m:oMath>
              <m:r>
                <w:rPr>
                  <w:rFonts w:ascii="Cambria Math" w:eastAsia="Times New Roman" w:hAnsi="Cambria Math"/>
                  <w:color w:val="000000" w:themeColor="text1"/>
                  <w:lang w:eastAsia="ru-RU"/>
                </w:rPr>
                <m:t xml:space="preserve"> k</m:t>
              </m:r>
              <m:r>
                <w:rPr>
                  <w:rFonts w:ascii="Cambria Math" w:eastAsia="Calibri" w:hAnsi="Cambria Math"/>
                  <w:color w:val="000000" w:themeColor="text1"/>
                  <w:lang w:val="id-ID"/>
                </w:rPr>
                <m:t>Ω</m:t>
              </m:r>
            </m:oMath>
          </w:p>
        </w:tc>
      </w:tr>
      <w:tr w:rsidR="00F875DE" w:rsidRPr="00F875DE" w14:paraId="69A07943" w14:textId="77777777" w:rsidTr="00F875DE">
        <w:trPr>
          <w:trHeight w:val="255"/>
        </w:trPr>
        <w:tc>
          <w:tcPr>
            <w:tcW w:w="992" w:type="dxa"/>
            <w:shd w:val="clear" w:color="auto" w:fill="auto"/>
            <w:noWrap/>
            <w:vAlign w:val="bottom"/>
            <w:hideMark/>
          </w:tcPr>
          <w:p w14:paraId="6FDF67C6"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1</w:t>
            </w:r>
          </w:p>
        </w:tc>
        <w:tc>
          <w:tcPr>
            <w:tcW w:w="1201" w:type="dxa"/>
            <w:shd w:val="clear" w:color="auto" w:fill="auto"/>
            <w:noWrap/>
            <w:vAlign w:val="bottom"/>
            <w:hideMark/>
          </w:tcPr>
          <w:p w14:paraId="689CFDCE"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0.14625</w:t>
            </w:r>
          </w:p>
        </w:tc>
        <w:tc>
          <w:tcPr>
            <w:tcW w:w="1201" w:type="dxa"/>
            <w:shd w:val="clear" w:color="auto" w:fill="auto"/>
            <w:noWrap/>
            <w:vAlign w:val="bottom"/>
            <w:hideMark/>
          </w:tcPr>
          <w:p w14:paraId="69C1B0CF"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0.294872</w:t>
            </w:r>
          </w:p>
        </w:tc>
        <w:tc>
          <w:tcPr>
            <w:tcW w:w="1201" w:type="dxa"/>
            <w:shd w:val="clear" w:color="auto" w:fill="auto"/>
            <w:noWrap/>
            <w:vAlign w:val="bottom"/>
            <w:hideMark/>
          </w:tcPr>
          <w:p w14:paraId="46A8E165"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0.355079</w:t>
            </w:r>
          </w:p>
        </w:tc>
        <w:tc>
          <w:tcPr>
            <w:tcW w:w="1201" w:type="dxa"/>
            <w:shd w:val="clear" w:color="auto" w:fill="auto"/>
            <w:noWrap/>
            <w:vAlign w:val="bottom"/>
            <w:hideMark/>
          </w:tcPr>
          <w:p w14:paraId="57DBC49E"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0.392063</w:t>
            </w:r>
          </w:p>
        </w:tc>
        <w:tc>
          <w:tcPr>
            <w:tcW w:w="1201" w:type="dxa"/>
            <w:shd w:val="clear" w:color="auto" w:fill="auto"/>
            <w:noWrap/>
            <w:vAlign w:val="bottom"/>
            <w:hideMark/>
          </w:tcPr>
          <w:p w14:paraId="2512D4F1"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0.560649</w:t>
            </w:r>
          </w:p>
        </w:tc>
        <w:tc>
          <w:tcPr>
            <w:tcW w:w="1201" w:type="dxa"/>
            <w:shd w:val="clear" w:color="auto" w:fill="auto"/>
            <w:noWrap/>
            <w:vAlign w:val="bottom"/>
            <w:hideMark/>
          </w:tcPr>
          <w:p w14:paraId="5E7FD879"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1.317638</w:t>
            </w:r>
          </w:p>
        </w:tc>
      </w:tr>
      <w:tr w:rsidR="00F875DE" w:rsidRPr="00F875DE" w14:paraId="26113EF7" w14:textId="77777777" w:rsidTr="00F875DE">
        <w:trPr>
          <w:trHeight w:val="255"/>
        </w:trPr>
        <w:tc>
          <w:tcPr>
            <w:tcW w:w="992" w:type="dxa"/>
            <w:shd w:val="clear" w:color="auto" w:fill="auto"/>
            <w:noWrap/>
            <w:vAlign w:val="bottom"/>
            <w:hideMark/>
          </w:tcPr>
          <w:p w14:paraId="4C590157"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2</w:t>
            </w:r>
          </w:p>
        </w:tc>
        <w:tc>
          <w:tcPr>
            <w:tcW w:w="1201" w:type="dxa"/>
            <w:shd w:val="clear" w:color="auto" w:fill="auto"/>
            <w:noWrap/>
            <w:vAlign w:val="bottom"/>
            <w:hideMark/>
          </w:tcPr>
          <w:p w14:paraId="0D954611"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0.06685</w:t>
            </w:r>
          </w:p>
        </w:tc>
        <w:tc>
          <w:tcPr>
            <w:tcW w:w="1201" w:type="dxa"/>
            <w:shd w:val="clear" w:color="auto" w:fill="auto"/>
            <w:noWrap/>
            <w:vAlign w:val="bottom"/>
            <w:hideMark/>
          </w:tcPr>
          <w:p w14:paraId="32ADBD63"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0.096381</w:t>
            </w:r>
          </w:p>
        </w:tc>
        <w:tc>
          <w:tcPr>
            <w:tcW w:w="1201" w:type="dxa"/>
            <w:shd w:val="clear" w:color="auto" w:fill="auto"/>
            <w:noWrap/>
            <w:vAlign w:val="bottom"/>
            <w:hideMark/>
          </w:tcPr>
          <w:p w14:paraId="4E47562E"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0.100432</w:t>
            </w:r>
          </w:p>
        </w:tc>
        <w:tc>
          <w:tcPr>
            <w:tcW w:w="1201" w:type="dxa"/>
            <w:shd w:val="clear" w:color="auto" w:fill="auto"/>
            <w:noWrap/>
            <w:vAlign w:val="bottom"/>
            <w:hideMark/>
          </w:tcPr>
          <w:p w14:paraId="21C20D09"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0.222399</w:t>
            </w:r>
          </w:p>
        </w:tc>
        <w:tc>
          <w:tcPr>
            <w:tcW w:w="1201" w:type="dxa"/>
            <w:shd w:val="clear" w:color="auto" w:fill="auto"/>
            <w:noWrap/>
            <w:vAlign w:val="bottom"/>
            <w:hideMark/>
          </w:tcPr>
          <w:p w14:paraId="2C7AE272"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0.207643</w:t>
            </w:r>
          </w:p>
        </w:tc>
        <w:tc>
          <w:tcPr>
            <w:tcW w:w="1201" w:type="dxa"/>
            <w:shd w:val="clear" w:color="auto" w:fill="auto"/>
            <w:noWrap/>
            <w:vAlign w:val="bottom"/>
            <w:hideMark/>
          </w:tcPr>
          <w:p w14:paraId="014DF088" w14:textId="22F7284A"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0</w:t>
            </w:r>
            <w:r w:rsidR="00E75709">
              <w:rPr>
                <w:rFonts w:eastAsia="Times New Roman"/>
                <w:color w:val="000000" w:themeColor="text1"/>
                <w:lang w:eastAsia="ru-RU"/>
              </w:rPr>
              <w:t>.</w:t>
            </w:r>
            <w:r w:rsidRPr="00F875DE">
              <w:rPr>
                <w:rFonts w:eastAsia="Times New Roman"/>
                <w:color w:val="000000" w:themeColor="text1"/>
                <w:lang w:eastAsia="ru-RU"/>
              </w:rPr>
              <w:t>187802</w:t>
            </w:r>
          </w:p>
        </w:tc>
      </w:tr>
      <w:tr w:rsidR="00F875DE" w:rsidRPr="00F875DE" w14:paraId="1C579F96" w14:textId="77777777" w:rsidTr="00F875DE">
        <w:trPr>
          <w:trHeight w:val="255"/>
        </w:trPr>
        <w:tc>
          <w:tcPr>
            <w:tcW w:w="992" w:type="dxa"/>
            <w:shd w:val="clear" w:color="auto" w:fill="auto"/>
            <w:noWrap/>
            <w:vAlign w:val="bottom"/>
            <w:hideMark/>
          </w:tcPr>
          <w:p w14:paraId="7EA94DFD"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3</w:t>
            </w:r>
          </w:p>
        </w:tc>
        <w:tc>
          <w:tcPr>
            <w:tcW w:w="1201" w:type="dxa"/>
            <w:shd w:val="clear" w:color="auto" w:fill="auto"/>
            <w:noWrap/>
            <w:vAlign w:val="bottom"/>
            <w:hideMark/>
          </w:tcPr>
          <w:p w14:paraId="4021DA75"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0.06505</w:t>
            </w:r>
          </w:p>
        </w:tc>
        <w:tc>
          <w:tcPr>
            <w:tcW w:w="1201" w:type="dxa"/>
            <w:shd w:val="clear" w:color="auto" w:fill="auto"/>
            <w:noWrap/>
            <w:vAlign w:val="bottom"/>
            <w:hideMark/>
          </w:tcPr>
          <w:p w14:paraId="6DC6A02E"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0.085808</w:t>
            </w:r>
          </w:p>
        </w:tc>
        <w:tc>
          <w:tcPr>
            <w:tcW w:w="1201" w:type="dxa"/>
            <w:shd w:val="clear" w:color="auto" w:fill="auto"/>
            <w:noWrap/>
            <w:vAlign w:val="bottom"/>
            <w:hideMark/>
          </w:tcPr>
          <w:p w14:paraId="77FBF134"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0.077982</w:t>
            </w:r>
          </w:p>
        </w:tc>
        <w:tc>
          <w:tcPr>
            <w:tcW w:w="1201" w:type="dxa"/>
            <w:shd w:val="clear" w:color="auto" w:fill="auto"/>
            <w:noWrap/>
            <w:vAlign w:val="bottom"/>
            <w:hideMark/>
          </w:tcPr>
          <w:p w14:paraId="176158B2"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0.1905</w:t>
            </w:r>
          </w:p>
        </w:tc>
        <w:tc>
          <w:tcPr>
            <w:tcW w:w="1201" w:type="dxa"/>
            <w:shd w:val="clear" w:color="auto" w:fill="auto"/>
            <w:noWrap/>
            <w:vAlign w:val="bottom"/>
            <w:hideMark/>
          </w:tcPr>
          <w:p w14:paraId="0C94616F"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0.183093</w:t>
            </w:r>
          </w:p>
        </w:tc>
        <w:tc>
          <w:tcPr>
            <w:tcW w:w="1201" w:type="dxa"/>
            <w:shd w:val="clear" w:color="auto" w:fill="auto"/>
            <w:noWrap/>
            <w:vAlign w:val="bottom"/>
            <w:hideMark/>
          </w:tcPr>
          <w:p w14:paraId="336A9EB7"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0.180334</w:t>
            </w:r>
          </w:p>
        </w:tc>
      </w:tr>
      <w:tr w:rsidR="00F875DE" w:rsidRPr="00F875DE" w14:paraId="116C66BC" w14:textId="77777777" w:rsidTr="00F875DE">
        <w:trPr>
          <w:trHeight w:val="255"/>
        </w:trPr>
        <w:tc>
          <w:tcPr>
            <w:tcW w:w="992" w:type="dxa"/>
            <w:shd w:val="clear" w:color="auto" w:fill="auto"/>
            <w:noWrap/>
            <w:vAlign w:val="bottom"/>
            <w:hideMark/>
          </w:tcPr>
          <w:p w14:paraId="6891ED72" w14:textId="77777777" w:rsidR="00F875DE" w:rsidRPr="00F875DE" w:rsidRDefault="00F875DE" w:rsidP="00DA31C7">
            <w:pPr>
              <w:spacing w:line="240" w:lineRule="auto"/>
              <w:jc w:val="center"/>
              <w:rPr>
                <w:rFonts w:eastAsia="Times New Roman"/>
                <w:b/>
                <w:color w:val="000000" w:themeColor="text1"/>
                <w:lang w:eastAsia="ru-RU"/>
              </w:rPr>
            </w:pPr>
          </w:p>
        </w:tc>
        <w:tc>
          <w:tcPr>
            <w:tcW w:w="7206" w:type="dxa"/>
            <w:gridSpan w:val="6"/>
            <w:shd w:val="clear" w:color="auto" w:fill="auto"/>
            <w:noWrap/>
            <w:vAlign w:val="bottom"/>
            <w:hideMark/>
          </w:tcPr>
          <w:p w14:paraId="414F11D8" w14:textId="77777777" w:rsidR="00F875DE" w:rsidRPr="00F875DE" w:rsidRDefault="00F875DE" w:rsidP="00F875DE">
            <w:pPr>
              <w:spacing w:line="240" w:lineRule="auto"/>
              <w:jc w:val="center"/>
              <w:rPr>
                <w:rFonts w:eastAsia="Times New Roman"/>
                <w:b/>
                <w:color w:val="000000" w:themeColor="text1"/>
                <w:lang w:eastAsia="ru-RU"/>
              </w:rPr>
            </w:pPr>
            <w:r w:rsidRPr="00F875DE">
              <w:rPr>
                <w:rFonts w:eastAsia="Times New Roman"/>
                <w:b/>
                <w:color w:val="000000" w:themeColor="text1"/>
                <w:lang w:eastAsia="ru-RU"/>
              </w:rPr>
              <w:t>Voltage amplitude (V) across the electrodes at an oscillation frequency of 107 Hz and the corresponding active electric load R (</w:t>
            </w:r>
            <m:oMath>
              <m:r>
                <m:rPr>
                  <m:sty m:val="b"/>
                </m:rPr>
                <w:rPr>
                  <w:rFonts w:ascii="Cambria Math" w:eastAsia="Times New Roman" w:hAnsi="Cambria Math"/>
                  <w:color w:val="000000" w:themeColor="text1"/>
                  <w:lang w:eastAsia="ru-RU"/>
                </w:rPr>
                <m:t>k</m:t>
              </m:r>
              <m:r>
                <m:rPr>
                  <m:sty m:val="b"/>
                </m:rPr>
                <w:rPr>
                  <w:rFonts w:ascii="Cambria Math" w:eastAsia="Calibri" w:hAnsi="Cambria Math"/>
                  <w:color w:val="000000" w:themeColor="text1"/>
                  <w:lang w:val="id-ID"/>
                </w:rPr>
                <m:t>Ω</m:t>
              </m:r>
            </m:oMath>
            <w:r w:rsidRPr="00F875DE">
              <w:rPr>
                <w:rFonts w:eastAsia="Times New Roman"/>
                <w:b/>
                <w:color w:val="000000" w:themeColor="text1"/>
                <w:lang w:eastAsia="ru-RU"/>
              </w:rPr>
              <w:t>)</w:t>
            </w:r>
          </w:p>
        </w:tc>
      </w:tr>
      <w:tr w:rsidR="00F875DE" w:rsidRPr="00F875DE" w14:paraId="710D3144" w14:textId="77777777" w:rsidTr="00F875DE">
        <w:trPr>
          <w:trHeight w:val="255"/>
        </w:trPr>
        <w:tc>
          <w:tcPr>
            <w:tcW w:w="992" w:type="dxa"/>
            <w:shd w:val="clear" w:color="auto" w:fill="auto"/>
            <w:noWrap/>
            <w:vAlign w:val="bottom"/>
            <w:hideMark/>
          </w:tcPr>
          <w:p w14:paraId="06ADF6EB" w14:textId="77777777" w:rsidR="00F875DE" w:rsidRPr="00F875DE" w:rsidRDefault="00F875DE" w:rsidP="00DA31C7">
            <w:pPr>
              <w:spacing w:line="240" w:lineRule="auto"/>
              <w:jc w:val="center"/>
              <w:rPr>
                <w:rFonts w:eastAsia="Times New Roman"/>
                <w:color w:val="000000" w:themeColor="text1"/>
                <w:lang w:eastAsia="ru-RU"/>
              </w:rPr>
            </w:pPr>
          </w:p>
        </w:tc>
        <w:tc>
          <w:tcPr>
            <w:tcW w:w="1201" w:type="dxa"/>
            <w:shd w:val="clear" w:color="auto" w:fill="auto"/>
            <w:noWrap/>
            <w:vAlign w:val="bottom"/>
            <w:hideMark/>
          </w:tcPr>
          <w:p w14:paraId="5AE646D3"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10</w:t>
            </w:r>
            <m:oMath>
              <m:r>
                <w:rPr>
                  <w:rFonts w:ascii="Cambria Math" w:eastAsia="Times New Roman" w:hAnsi="Cambria Math"/>
                  <w:color w:val="000000" w:themeColor="text1"/>
                  <w:lang w:eastAsia="ru-RU"/>
                </w:rPr>
                <m:t xml:space="preserve"> k</m:t>
              </m:r>
              <m:r>
                <w:rPr>
                  <w:rFonts w:ascii="Cambria Math" w:eastAsia="Calibri" w:hAnsi="Cambria Math"/>
                  <w:color w:val="000000" w:themeColor="text1"/>
                  <w:lang w:val="id-ID"/>
                </w:rPr>
                <m:t>Ω</m:t>
              </m:r>
            </m:oMath>
          </w:p>
        </w:tc>
        <w:tc>
          <w:tcPr>
            <w:tcW w:w="1201" w:type="dxa"/>
            <w:shd w:val="clear" w:color="auto" w:fill="auto"/>
            <w:noWrap/>
            <w:vAlign w:val="bottom"/>
            <w:hideMark/>
          </w:tcPr>
          <w:p w14:paraId="4F37E1FF"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51</w:t>
            </w:r>
            <m:oMath>
              <m:r>
                <w:rPr>
                  <w:rFonts w:ascii="Cambria Math" w:eastAsia="Times New Roman" w:hAnsi="Cambria Math"/>
                  <w:color w:val="000000" w:themeColor="text1"/>
                  <w:lang w:eastAsia="ru-RU"/>
                </w:rPr>
                <m:t xml:space="preserve"> k</m:t>
              </m:r>
              <m:r>
                <w:rPr>
                  <w:rFonts w:ascii="Cambria Math" w:eastAsia="Calibri" w:hAnsi="Cambria Math"/>
                  <w:color w:val="000000" w:themeColor="text1"/>
                  <w:lang w:val="id-ID"/>
                </w:rPr>
                <m:t>Ω</m:t>
              </m:r>
            </m:oMath>
          </w:p>
        </w:tc>
        <w:tc>
          <w:tcPr>
            <w:tcW w:w="1201" w:type="dxa"/>
            <w:shd w:val="clear" w:color="auto" w:fill="auto"/>
            <w:noWrap/>
            <w:vAlign w:val="bottom"/>
            <w:hideMark/>
          </w:tcPr>
          <w:p w14:paraId="2DE5C935"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75</w:t>
            </w:r>
            <m:oMath>
              <m:r>
                <w:rPr>
                  <w:rFonts w:ascii="Cambria Math" w:eastAsia="Times New Roman" w:hAnsi="Cambria Math"/>
                  <w:color w:val="000000" w:themeColor="text1"/>
                  <w:lang w:eastAsia="ru-RU"/>
                </w:rPr>
                <m:t xml:space="preserve"> k</m:t>
              </m:r>
              <m:r>
                <w:rPr>
                  <w:rFonts w:ascii="Cambria Math" w:eastAsia="Calibri" w:hAnsi="Cambria Math"/>
                  <w:color w:val="000000" w:themeColor="text1"/>
                  <w:lang w:val="id-ID"/>
                </w:rPr>
                <m:t>Ω</m:t>
              </m:r>
            </m:oMath>
          </w:p>
        </w:tc>
        <w:tc>
          <w:tcPr>
            <w:tcW w:w="1201" w:type="dxa"/>
            <w:shd w:val="clear" w:color="auto" w:fill="auto"/>
            <w:noWrap/>
            <w:vAlign w:val="bottom"/>
            <w:hideMark/>
          </w:tcPr>
          <w:p w14:paraId="6364BA5D"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150</w:t>
            </w:r>
            <m:oMath>
              <m:r>
                <w:rPr>
                  <w:rFonts w:ascii="Cambria Math" w:eastAsia="Times New Roman" w:hAnsi="Cambria Math"/>
                  <w:color w:val="000000" w:themeColor="text1"/>
                  <w:lang w:eastAsia="ru-RU"/>
                </w:rPr>
                <m:t xml:space="preserve"> k</m:t>
              </m:r>
              <m:r>
                <w:rPr>
                  <w:rFonts w:ascii="Cambria Math" w:eastAsia="Calibri" w:hAnsi="Cambria Math"/>
                  <w:color w:val="000000" w:themeColor="text1"/>
                  <w:lang w:val="id-ID"/>
                </w:rPr>
                <m:t>Ω</m:t>
              </m:r>
            </m:oMath>
          </w:p>
        </w:tc>
        <w:tc>
          <w:tcPr>
            <w:tcW w:w="1201" w:type="dxa"/>
            <w:shd w:val="clear" w:color="auto" w:fill="auto"/>
            <w:noWrap/>
            <w:vAlign w:val="bottom"/>
            <w:hideMark/>
          </w:tcPr>
          <w:p w14:paraId="2A4E5FE6"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300</w:t>
            </w:r>
            <m:oMath>
              <m:r>
                <w:rPr>
                  <w:rFonts w:ascii="Cambria Math" w:eastAsia="Times New Roman" w:hAnsi="Cambria Math"/>
                  <w:color w:val="000000" w:themeColor="text1"/>
                  <w:lang w:eastAsia="ru-RU"/>
                </w:rPr>
                <m:t xml:space="preserve"> k</m:t>
              </m:r>
              <m:r>
                <w:rPr>
                  <w:rFonts w:ascii="Cambria Math" w:eastAsia="Calibri" w:hAnsi="Cambria Math"/>
                  <w:color w:val="000000" w:themeColor="text1"/>
                  <w:lang w:val="id-ID"/>
                </w:rPr>
                <m:t>Ω</m:t>
              </m:r>
            </m:oMath>
          </w:p>
        </w:tc>
        <w:tc>
          <w:tcPr>
            <w:tcW w:w="1201" w:type="dxa"/>
            <w:shd w:val="clear" w:color="auto" w:fill="auto"/>
            <w:noWrap/>
            <w:vAlign w:val="bottom"/>
            <w:hideMark/>
          </w:tcPr>
          <w:p w14:paraId="1BC1B36E"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2000</w:t>
            </w:r>
            <m:oMath>
              <m:r>
                <w:rPr>
                  <w:rFonts w:ascii="Cambria Math" w:eastAsia="Times New Roman" w:hAnsi="Cambria Math"/>
                  <w:color w:val="000000" w:themeColor="text1"/>
                  <w:lang w:eastAsia="ru-RU"/>
                </w:rPr>
                <m:t xml:space="preserve"> k</m:t>
              </m:r>
              <m:r>
                <w:rPr>
                  <w:rFonts w:ascii="Cambria Math" w:eastAsia="Calibri" w:hAnsi="Cambria Math"/>
                  <w:color w:val="000000" w:themeColor="text1"/>
                  <w:lang w:val="id-ID"/>
                </w:rPr>
                <m:t>Ω</m:t>
              </m:r>
            </m:oMath>
          </w:p>
        </w:tc>
      </w:tr>
      <w:tr w:rsidR="00F875DE" w:rsidRPr="00F875DE" w14:paraId="144350F8" w14:textId="77777777" w:rsidTr="00F875DE">
        <w:trPr>
          <w:trHeight w:val="255"/>
        </w:trPr>
        <w:tc>
          <w:tcPr>
            <w:tcW w:w="992" w:type="dxa"/>
            <w:shd w:val="clear" w:color="auto" w:fill="auto"/>
            <w:noWrap/>
            <w:vAlign w:val="bottom"/>
            <w:hideMark/>
          </w:tcPr>
          <w:p w14:paraId="2227E149"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1</w:t>
            </w:r>
          </w:p>
        </w:tc>
        <w:tc>
          <w:tcPr>
            <w:tcW w:w="1201" w:type="dxa"/>
            <w:shd w:val="clear" w:color="auto" w:fill="auto"/>
            <w:noWrap/>
            <w:vAlign w:val="bottom"/>
            <w:hideMark/>
          </w:tcPr>
          <w:p w14:paraId="6EFA706E"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0.043576</w:t>
            </w:r>
          </w:p>
        </w:tc>
        <w:tc>
          <w:tcPr>
            <w:tcW w:w="1201" w:type="dxa"/>
            <w:shd w:val="clear" w:color="auto" w:fill="auto"/>
            <w:noWrap/>
            <w:vAlign w:val="bottom"/>
            <w:hideMark/>
          </w:tcPr>
          <w:p w14:paraId="18B80DAC"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0.094412</w:t>
            </w:r>
          </w:p>
        </w:tc>
        <w:tc>
          <w:tcPr>
            <w:tcW w:w="1201" w:type="dxa"/>
            <w:shd w:val="clear" w:color="auto" w:fill="auto"/>
            <w:noWrap/>
            <w:vAlign w:val="bottom"/>
            <w:hideMark/>
          </w:tcPr>
          <w:p w14:paraId="67F12D90"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0.061982</w:t>
            </w:r>
          </w:p>
        </w:tc>
        <w:tc>
          <w:tcPr>
            <w:tcW w:w="1201" w:type="dxa"/>
            <w:shd w:val="clear" w:color="auto" w:fill="auto"/>
            <w:noWrap/>
            <w:vAlign w:val="bottom"/>
            <w:hideMark/>
          </w:tcPr>
          <w:p w14:paraId="2A6DE25A"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0.117833</w:t>
            </w:r>
          </w:p>
        </w:tc>
        <w:tc>
          <w:tcPr>
            <w:tcW w:w="1201" w:type="dxa"/>
            <w:shd w:val="clear" w:color="auto" w:fill="auto"/>
            <w:noWrap/>
            <w:vAlign w:val="bottom"/>
            <w:hideMark/>
          </w:tcPr>
          <w:p w14:paraId="549165E5"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0.127969</w:t>
            </w:r>
          </w:p>
        </w:tc>
        <w:tc>
          <w:tcPr>
            <w:tcW w:w="1201" w:type="dxa"/>
            <w:shd w:val="clear" w:color="auto" w:fill="auto"/>
            <w:noWrap/>
            <w:vAlign w:val="bottom"/>
            <w:hideMark/>
          </w:tcPr>
          <w:p w14:paraId="68FEDBCE"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0.467393</w:t>
            </w:r>
          </w:p>
        </w:tc>
      </w:tr>
      <w:tr w:rsidR="00F875DE" w:rsidRPr="00F875DE" w14:paraId="52A5CBF4" w14:textId="77777777" w:rsidTr="00F875DE">
        <w:trPr>
          <w:trHeight w:val="255"/>
        </w:trPr>
        <w:tc>
          <w:tcPr>
            <w:tcW w:w="992" w:type="dxa"/>
            <w:shd w:val="clear" w:color="auto" w:fill="auto"/>
            <w:noWrap/>
            <w:vAlign w:val="bottom"/>
            <w:hideMark/>
          </w:tcPr>
          <w:p w14:paraId="7585F97B"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2</w:t>
            </w:r>
          </w:p>
        </w:tc>
        <w:tc>
          <w:tcPr>
            <w:tcW w:w="1201" w:type="dxa"/>
            <w:shd w:val="clear" w:color="auto" w:fill="auto"/>
            <w:noWrap/>
            <w:vAlign w:val="bottom"/>
            <w:hideMark/>
          </w:tcPr>
          <w:p w14:paraId="2FC0D726"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0.032606</w:t>
            </w:r>
          </w:p>
        </w:tc>
        <w:tc>
          <w:tcPr>
            <w:tcW w:w="1201" w:type="dxa"/>
            <w:shd w:val="clear" w:color="auto" w:fill="auto"/>
            <w:noWrap/>
            <w:vAlign w:val="bottom"/>
            <w:hideMark/>
          </w:tcPr>
          <w:p w14:paraId="140AA333"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0.043102</w:t>
            </w:r>
          </w:p>
        </w:tc>
        <w:tc>
          <w:tcPr>
            <w:tcW w:w="1201" w:type="dxa"/>
            <w:shd w:val="clear" w:color="auto" w:fill="auto"/>
            <w:noWrap/>
            <w:vAlign w:val="bottom"/>
            <w:hideMark/>
          </w:tcPr>
          <w:p w14:paraId="77239F8F"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0.06355</w:t>
            </w:r>
          </w:p>
        </w:tc>
        <w:tc>
          <w:tcPr>
            <w:tcW w:w="1201" w:type="dxa"/>
            <w:shd w:val="clear" w:color="auto" w:fill="auto"/>
            <w:noWrap/>
            <w:vAlign w:val="bottom"/>
            <w:hideMark/>
          </w:tcPr>
          <w:p w14:paraId="2CAD2E75"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0.136766</w:t>
            </w:r>
          </w:p>
        </w:tc>
        <w:tc>
          <w:tcPr>
            <w:tcW w:w="1201" w:type="dxa"/>
            <w:shd w:val="clear" w:color="auto" w:fill="auto"/>
            <w:noWrap/>
            <w:vAlign w:val="bottom"/>
            <w:hideMark/>
          </w:tcPr>
          <w:p w14:paraId="0ADBFB93"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0.111208</w:t>
            </w:r>
          </w:p>
        </w:tc>
        <w:tc>
          <w:tcPr>
            <w:tcW w:w="1201" w:type="dxa"/>
            <w:shd w:val="clear" w:color="auto" w:fill="auto"/>
            <w:noWrap/>
            <w:vAlign w:val="bottom"/>
            <w:hideMark/>
          </w:tcPr>
          <w:p w14:paraId="344EEB4E" w14:textId="77777777" w:rsidR="00F875DE" w:rsidRPr="00F875DE" w:rsidRDefault="00F875DE" w:rsidP="00DA31C7">
            <w:pPr>
              <w:spacing w:line="240" w:lineRule="auto"/>
              <w:jc w:val="center"/>
              <w:rPr>
                <w:rFonts w:eastAsia="Times New Roman"/>
                <w:color w:val="000000" w:themeColor="text1"/>
                <w:lang w:eastAsia="ru-RU"/>
              </w:rPr>
            </w:pPr>
            <w:r w:rsidRPr="00F875DE">
              <w:rPr>
                <w:rFonts w:eastAsia="Times New Roman"/>
                <w:color w:val="000000" w:themeColor="text1"/>
                <w:lang w:eastAsia="ru-RU"/>
              </w:rPr>
              <w:t>0.081129</w:t>
            </w:r>
          </w:p>
        </w:tc>
      </w:tr>
      <w:tr w:rsidR="00F875DE" w:rsidRPr="00F875DE" w14:paraId="4B3F4C92" w14:textId="77777777" w:rsidTr="00F875DE">
        <w:trPr>
          <w:trHeight w:val="255"/>
        </w:trPr>
        <w:tc>
          <w:tcPr>
            <w:tcW w:w="992" w:type="dxa"/>
            <w:shd w:val="clear" w:color="auto" w:fill="auto"/>
            <w:noWrap/>
            <w:vAlign w:val="bottom"/>
            <w:hideMark/>
          </w:tcPr>
          <w:p w14:paraId="3D8E2775" w14:textId="77777777" w:rsidR="00F875DE" w:rsidRPr="00AA5325" w:rsidRDefault="00F875DE" w:rsidP="00DA31C7">
            <w:pPr>
              <w:spacing w:line="240" w:lineRule="auto"/>
              <w:jc w:val="center"/>
              <w:rPr>
                <w:rFonts w:eastAsia="Times New Roman"/>
                <w:color w:val="000000" w:themeColor="text1"/>
                <w:lang w:eastAsia="ru-RU"/>
              </w:rPr>
            </w:pPr>
            <w:r w:rsidRPr="00AA5325">
              <w:rPr>
                <w:rFonts w:eastAsia="Times New Roman"/>
                <w:color w:val="000000" w:themeColor="text1"/>
                <w:lang w:eastAsia="ru-RU"/>
              </w:rPr>
              <w:t>3</w:t>
            </w:r>
          </w:p>
        </w:tc>
        <w:tc>
          <w:tcPr>
            <w:tcW w:w="1201" w:type="dxa"/>
            <w:shd w:val="clear" w:color="auto" w:fill="auto"/>
            <w:noWrap/>
            <w:vAlign w:val="bottom"/>
            <w:hideMark/>
          </w:tcPr>
          <w:p w14:paraId="118C88DA" w14:textId="77777777" w:rsidR="00F875DE" w:rsidRPr="00AA5325" w:rsidRDefault="00F875DE" w:rsidP="00DA31C7">
            <w:pPr>
              <w:spacing w:line="240" w:lineRule="auto"/>
              <w:jc w:val="center"/>
              <w:rPr>
                <w:rFonts w:eastAsia="Times New Roman"/>
                <w:color w:val="000000" w:themeColor="text1"/>
                <w:lang w:eastAsia="ru-RU"/>
              </w:rPr>
            </w:pPr>
            <w:r w:rsidRPr="00AA5325">
              <w:rPr>
                <w:rFonts w:eastAsia="Times New Roman"/>
                <w:color w:val="000000" w:themeColor="text1"/>
                <w:lang w:eastAsia="ru-RU"/>
              </w:rPr>
              <w:t>0.02439</w:t>
            </w:r>
          </w:p>
        </w:tc>
        <w:tc>
          <w:tcPr>
            <w:tcW w:w="1201" w:type="dxa"/>
            <w:shd w:val="clear" w:color="auto" w:fill="auto"/>
            <w:noWrap/>
            <w:vAlign w:val="bottom"/>
            <w:hideMark/>
          </w:tcPr>
          <w:p w14:paraId="576AC266" w14:textId="77777777" w:rsidR="00F875DE" w:rsidRPr="00AA5325" w:rsidRDefault="00F875DE" w:rsidP="00DA31C7">
            <w:pPr>
              <w:spacing w:line="240" w:lineRule="auto"/>
              <w:jc w:val="center"/>
              <w:rPr>
                <w:rFonts w:eastAsia="Times New Roman"/>
                <w:color w:val="000000" w:themeColor="text1"/>
                <w:lang w:eastAsia="ru-RU"/>
              </w:rPr>
            </w:pPr>
            <w:r w:rsidRPr="00AA5325">
              <w:rPr>
                <w:rFonts w:eastAsia="Times New Roman"/>
                <w:color w:val="000000" w:themeColor="text1"/>
                <w:lang w:eastAsia="ru-RU"/>
              </w:rPr>
              <w:t>0.082987</w:t>
            </w:r>
          </w:p>
        </w:tc>
        <w:tc>
          <w:tcPr>
            <w:tcW w:w="1201" w:type="dxa"/>
            <w:shd w:val="clear" w:color="auto" w:fill="auto"/>
            <w:noWrap/>
            <w:vAlign w:val="bottom"/>
            <w:hideMark/>
          </w:tcPr>
          <w:p w14:paraId="35B0AD87" w14:textId="77777777" w:rsidR="00F875DE" w:rsidRPr="00AA5325" w:rsidRDefault="00F875DE" w:rsidP="00DA31C7">
            <w:pPr>
              <w:spacing w:line="240" w:lineRule="auto"/>
              <w:jc w:val="center"/>
              <w:rPr>
                <w:rFonts w:eastAsia="Times New Roman"/>
                <w:color w:val="000000" w:themeColor="text1"/>
                <w:lang w:eastAsia="ru-RU"/>
              </w:rPr>
            </w:pPr>
            <w:r w:rsidRPr="00AA5325">
              <w:rPr>
                <w:rFonts w:eastAsia="Times New Roman"/>
                <w:color w:val="000000" w:themeColor="text1"/>
                <w:lang w:eastAsia="ru-RU"/>
              </w:rPr>
              <w:t>0.078731</w:t>
            </w:r>
          </w:p>
        </w:tc>
        <w:tc>
          <w:tcPr>
            <w:tcW w:w="1201" w:type="dxa"/>
            <w:shd w:val="clear" w:color="auto" w:fill="auto"/>
            <w:noWrap/>
            <w:vAlign w:val="bottom"/>
            <w:hideMark/>
          </w:tcPr>
          <w:p w14:paraId="55FDF227" w14:textId="77777777" w:rsidR="00F875DE" w:rsidRPr="00AA5325" w:rsidRDefault="00F875DE" w:rsidP="00DA31C7">
            <w:pPr>
              <w:spacing w:line="240" w:lineRule="auto"/>
              <w:jc w:val="center"/>
              <w:rPr>
                <w:rFonts w:eastAsia="Times New Roman"/>
                <w:color w:val="000000" w:themeColor="text1"/>
                <w:lang w:eastAsia="ru-RU"/>
              </w:rPr>
            </w:pPr>
            <w:r w:rsidRPr="00AA5325">
              <w:rPr>
                <w:rFonts w:eastAsia="Times New Roman"/>
                <w:color w:val="000000" w:themeColor="text1"/>
                <w:lang w:eastAsia="ru-RU"/>
              </w:rPr>
              <w:t>0.109417</w:t>
            </w:r>
          </w:p>
        </w:tc>
        <w:tc>
          <w:tcPr>
            <w:tcW w:w="1201" w:type="dxa"/>
            <w:shd w:val="clear" w:color="auto" w:fill="auto"/>
            <w:noWrap/>
            <w:vAlign w:val="bottom"/>
            <w:hideMark/>
          </w:tcPr>
          <w:p w14:paraId="0A3FA168" w14:textId="77777777" w:rsidR="00F875DE" w:rsidRPr="00AA5325" w:rsidRDefault="00F875DE" w:rsidP="00DA31C7">
            <w:pPr>
              <w:spacing w:line="240" w:lineRule="auto"/>
              <w:jc w:val="center"/>
              <w:rPr>
                <w:rFonts w:eastAsia="Times New Roman"/>
                <w:color w:val="000000" w:themeColor="text1"/>
                <w:lang w:eastAsia="ru-RU"/>
              </w:rPr>
            </w:pPr>
            <w:r w:rsidRPr="00AA5325">
              <w:rPr>
                <w:rFonts w:eastAsia="Times New Roman"/>
                <w:color w:val="000000" w:themeColor="text1"/>
                <w:lang w:eastAsia="ru-RU"/>
              </w:rPr>
              <w:t>0.106021</w:t>
            </w:r>
          </w:p>
        </w:tc>
        <w:tc>
          <w:tcPr>
            <w:tcW w:w="1201" w:type="dxa"/>
            <w:shd w:val="clear" w:color="auto" w:fill="auto"/>
            <w:noWrap/>
            <w:vAlign w:val="bottom"/>
            <w:hideMark/>
          </w:tcPr>
          <w:p w14:paraId="461FC116" w14:textId="77777777" w:rsidR="00F875DE" w:rsidRPr="00AA5325" w:rsidRDefault="00F875DE" w:rsidP="00DA31C7">
            <w:pPr>
              <w:spacing w:line="240" w:lineRule="auto"/>
              <w:jc w:val="center"/>
              <w:rPr>
                <w:rFonts w:eastAsia="Times New Roman"/>
                <w:color w:val="000000" w:themeColor="text1"/>
                <w:lang w:eastAsia="ru-RU"/>
              </w:rPr>
            </w:pPr>
            <w:r w:rsidRPr="00AA5325">
              <w:rPr>
                <w:rFonts w:eastAsia="Times New Roman"/>
                <w:color w:val="000000" w:themeColor="text1"/>
                <w:lang w:eastAsia="ru-RU"/>
              </w:rPr>
              <w:t>0.106581</w:t>
            </w:r>
          </w:p>
        </w:tc>
      </w:tr>
    </w:tbl>
    <w:p w14:paraId="4A79C10E" w14:textId="77777777" w:rsidR="006E0BF1" w:rsidRDefault="006E0BF1" w:rsidP="00223ECD">
      <w:pPr>
        <w:pStyle w:val="MDPI31text"/>
        <w:ind w:left="0" w:firstLine="0"/>
      </w:pPr>
    </w:p>
    <w:tbl>
      <w:tblPr>
        <w:tblpPr w:leftFromText="180" w:rightFromText="180" w:vertAnchor="text" w:horzAnchor="margin" w:tblpXSpec="right" w:tblpY="1100"/>
        <w:tblW w:w="8598" w:type="dxa"/>
        <w:tblBorders>
          <w:top w:val="single" w:sz="4" w:space="0" w:color="auto"/>
          <w:bottom w:val="single" w:sz="4" w:space="0" w:color="auto"/>
        </w:tblBorders>
        <w:tblLook w:val="04A0" w:firstRow="1" w:lastRow="0" w:firstColumn="1" w:lastColumn="0" w:noHBand="0" w:noVBand="1"/>
      </w:tblPr>
      <w:tblGrid>
        <w:gridCol w:w="960"/>
        <w:gridCol w:w="1273"/>
        <w:gridCol w:w="1273"/>
        <w:gridCol w:w="1273"/>
        <w:gridCol w:w="1273"/>
        <w:gridCol w:w="1273"/>
        <w:gridCol w:w="1273"/>
      </w:tblGrid>
      <w:tr w:rsidR="006E0BF1" w:rsidRPr="00F875DE" w14:paraId="094FA716" w14:textId="77777777" w:rsidTr="00223ECD">
        <w:trPr>
          <w:trHeight w:val="255"/>
        </w:trPr>
        <w:tc>
          <w:tcPr>
            <w:tcW w:w="960" w:type="dxa"/>
            <w:tcBorders>
              <w:top w:val="single" w:sz="4" w:space="0" w:color="auto"/>
              <w:bottom w:val="single" w:sz="4" w:space="0" w:color="auto"/>
            </w:tcBorders>
            <w:shd w:val="clear" w:color="auto" w:fill="auto"/>
            <w:noWrap/>
            <w:vAlign w:val="bottom"/>
            <w:hideMark/>
          </w:tcPr>
          <w:p w14:paraId="263E5559" w14:textId="77777777" w:rsidR="00223ECD" w:rsidRDefault="00223ECD" w:rsidP="00223ECD">
            <w:pPr>
              <w:spacing w:line="240" w:lineRule="auto"/>
              <w:jc w:val="center"/>
              <w:rPr>
                <w:rFonts w:eastAsia="Times New Roman"/>
                <w:b/>
                <w:color w:val="000000" w:themeColor="text1"/>
                <w:lang w:eastAsia="ru-RU"/>
              </w:rPr>
            </w:pPr>
          </w:p>
          <w:p w14:paraId="03D66651" w14:textId="5F10E56C" w:rsidR="00223ECD" w:rsidRPr="00F875DE" w:rsidRDefault="00223ECD" w:rsidP="00223ECD">
            <w:pPr>
              <w:spacing w:line="240" w:lineRule="auto"/>
              <w:jc w:val="center"/>
              <w:rPr>
                <w:rFonts w:eastAsia="Times New Roman"/>
                <w:lang w:eastAsia="ru-RU"/>
              </w:rPr>
            </w:pPr>
          </w:p>
        </w:tc>
        <w:tc>
          <w:tcPr>
            <w:tcW w:w="7638" w:type="dxa"/>
            <w:gridSpan w:val="6"/>
            <w:tcBorders>
              <w:top w:val="single" w:sz="4" w:space="0" w:color="auto"/>
              <w:bottom w:val="single" w:sz="4" w:space="0" w:color="auto"/>
            </w:tcBorders>
            <w:shd w:val="clear" w:color="auto" w:fill="auto"/>
            <w:noWrap/>
            <w:vAlign w:val="bottom"/>
          </w:tcPr>
          <w:p w14:paraId="531FE2E1" w14:textId="6360AE94" w:rsidR="006E0BF1" w:rsidRPr="00F875DE" w:rsidRDefault="006E0BF1" w:rsidP="00223ECD">
            <w:pPr>
              <w:spacing w:line="240" w:lineRule="auto"/>
              <w:jc w:val="center"/>
              <w:rPr>
                <w:rFonts w:eastAsia="Times New Roman"/>
                <w:b/>
                <w:lang w:eastAsia="ru-RU"/>
              </w:rPr>
            </w:pPr>
            <w:r w:rsidRPr="00F875DE">
              <w:rPr>
                <w:rFonts w:eastAsia="Times New Roman"/>
                <w:b/>
                <w:lang w:eastAsia="ru-RU"/>
              </w:rPr>
              <w:t>Peak power (</w:t>
            </w:r>
            <w:r w:rsidR="00AA5325">
              <w:rPr>
                <w:rFonts w:eastAsia="Times New Roman"/>
                <w:b/>
                <w:lang w:eastAsia="ru-RU"/>
              </w:rPr>
              <w:t>μ</w:t>
            </w:r>
            <w:r w:rsidRPr="00F875DE">
              <w:rPr>
                <w:rFonts w:eastAsia="Times New Roman"/>
                <w:b/>
                <w:lang w:eastAsia="ru-RU"/>
              </w:rPr>
              <w:t>W) at the PE electrodes at an oscillation frequency of 39 Hz and the corresponding active load R (kΩ)</w:t>
            </w:r>
          </w:p>
        </w:tc>
      </w:tr>
      <w:tr w:rsidR="006E0BF1" w:rsidRPr="00F875DE" w14:paraId="5E98B0A2" w14:textId="77777777" w:rsidTr="00223ECD">
        <w:trPr>
          <w:trHeight w:val="255"/>
        </w:trPr>
        <w:tc>
          <w:tcPr>
            <w:tcW w:w="960" w:type="dxa"/>
            <w:tcBorders>
              <w:top w:val="single" w:sz="4" w:space="0" w:color="auto"/>
            </w:tcBorders>
            <w:shd w:val="clear" w:color="auto" w:fill="auto"/>
            <w:noWrap/>
            <w:vAlign w:val="bottom"/>
          </w:tcPr>
          <w:p w14:paraId="4FC9A632" w14:textId="77777777" w:rsidR="006E0BF1" w:rsidRPr="00F875DE" w:rsidRDefault="006E0BF1" w:rsidP="00223ECD">
            <w:pPr>
              <w:spacing w:line="240" w:lineRule="auto"/>
              <w:jc w:val="center"/>
              <w:rPr>
                <w:rFonts w:eastAsia="Times New Roman"/>
                <w:lang w:eastAsia="ru-RU"/>
              </w:rPr>
            </w:pPr>
          </w:p>
        </w:tc>
        <w:tc>
          <w:tcPr>
            <w:tcW w:w="1273" w:type="dxa"/>
            <w:tcBorders>
              <w:top w:val="single" w:sz="4" w:space="0" w:color="auto"/>
            </w:tcBorders>
            <w:shd w:val="clear" w:color="auto" w:fill="auto"/>
            <w:noWrap/>
            <w:vAlign w:val="bottom"/>
          </w:tcPr>
          <w:p w14:paraId="05F9B6A4" w14:textId="77777777" w:rsidR="006E0BF1" w:rsidRPr="00F875DE" w:rsidRDefault="006E0BF1" w:rsidP="00223ECD">
            <w:pPr>
              <w:spacing w:line="240" w:lineRule="auto"/>
              <w:jc w:val="center"/>
              <w:rPr>
                <w:rFonts w:eastAsia="Times New Roman"/>
                <w:lang w:eastAsia="ru-RU"/>
              </w:rPr>
            </w:pPr>
            <w:r w:rsidRPr="00F875DE">
              <w:rPr>
                <w:rFonts w:eastAsia="Times New Roman"/>
                <w:lang w:eastAsia="ru-RU"/>
              </w:rPr>
              <w:t>10</w:t>
            </w:r>
            <m:oMath>
              <m:r>
                <m:rPr>
                  <m:sty m:val="p"/>
                </m:rPr>
                <w:rPr>
                  <w:rFonts w:ascii="Cambria Math" w:eastAsia="Times New Roman" w:hAnsi="Cambria Math"/>
                  <w:lang w:eastAsia="ru-RU"/>
                </w:rPr>
                <m:t xml:space="preserve"> k</m:t>
              </m:r>
              <m:r>
                <m:rPr>
                  <m:sty m:val="p"/>
                </m:rPr>
                <w:rPr>
                  <w:rFonts w:ascii="Cambria Math" w:eastAsia="Calibri" w:hAnsi="Cambria Math"/>
                  <w:lang w:val="id-ID"/>
                </w:rPr>
                <m:t>Ω</m:t>
              </m:r>
            </m:oMath>
          </w:p>
        </w:tc>
        <w:tc>
          <w:tcPr>
            <w:tcW w:w="1273" w:type="dxa"/>
            <w:tcBorders>
              <w:top w:val="single" w:sz="4" w:space="0" w:color="auto"/>
            </w:tcBorders>
            <w:shd w:val="clear" w:color="auto" w:fill="auto"/>
            <w:noWrap/>
            <w:vAlign w:val="bottom"/>
          </w:tcPr>
          <w:p w14:paraId="57E06953" w14:textId="77777777" w:rsidR="006E0BF1" w:rsidRPr="00F875DE" w:rsidRDefault="006E0BF1" w:rsidP="00223ECD">
            <w:pPr>
              <w:spacing w:line="240" w:lineRule="auto"/>
              <w:jc w:val="center"/>
              <w:rPr>
                <w:rFonts w:eastAsia="Times New Roman"/>
                <w:lang w:eastAsia="ru-RU"/>
              </w:rPr>
            </w:pPr>
            <w:r w:rsidRPr="00F875DE">
              <w:rPr>
                <w:rFonts w:eastAsia="Times New Roman"/>
                <w:lang w:eastAsia="ru-RU"/>
              </w:rPr>
              <w:t>51</w:t>
            </w:r>
            <m:oMath>
              <m:r>
                <m:rPr>
                  <m:sty m:val="p"/>
                </m:rPr>
                <w:rPr>
                  <w:rFonts w:ascii="Cambria Math" w:eastAsia="Times New Roman" w:hAnsi="Cambria Math"/>
                  <w:lang w:eastAsia="ru-RU"/>
                </w:rPr>
                <m:t xml:space="preserve"> k</m:t>
              </m:r>
              <m:r>
                <m:rPr>
                  <m:sty m:val="p"/>
                </m:rPr>
                <w:rPr>
                  <w:rFonts w:ascii="Cambria Math" w:eastAsia="Calibri" w:hAnsi="Cambria Math"/>
                  <w:lang w:val="id-ID"/>
                </w:rPr>
                <m:t>Ω</m:t>
              </m:r>
            </m:oMath>
          </w:p>
        </w:tc>
        <w:tc>
          <w:tcPr>
            <w:tcW w:w="1273" w:type="dxa"/>
            <w:tcBorders>
              <w:top w:val="single" w:sz="4" w:space="0" w:color="auto"/>
            </w:tcBorders>
            <w:shd w:val="clear" w:color="auto" w:fill="auto"/>
            <w:noWrap/>
            <w:vAlign w:val="bottom"/>
          </w:tcPr>
          <w:p w14:paraId="57357463" w14:textId="77777777" w:rsidR="006E0BF1" w:rsidRPr="00F875DE" w:rsidRDefault="006E0BF1" w:rsidP="00223ECD">
            <w:pPr>
              <w:spacing w:line="240" w:lineRule="auto"/>
              <w:jc w:val="center"/>
              <w:rPr>
                <w:rFonts w:eastAsia="Times New Roman"/>
                <w:lang w:eastAsia="ru-RU"/>
              </w:rPr>
            </w:pPr>
            <w:r w:rsidRPr="00F875DE">
              <w:rPr>
                <w:rFonts w:eastAsia="Times New Roman"/>
                <w:lang w:eastAsia="ru-RU"/>
              </w:rPr>
              <w:t>75</w:t>
            </w:r>
            <m:oMath>
              <m:r>
                <m:rPr>
                  <m:sty m:val="p"/>
                </m:rPr>
                <w:rPr>
                  <w:rFonts w:ascii="Cambria Math" w:eastAsia="Times New Roman" w:hAnsi="Cambria Math"/>
                  <w:lang w:eastAsia="ru-RU"/>
                </w:rPr>
                <m:t xml:space="preserve"> k</m:t>
              </m:r>
              <m:r>
                <m:rPr>
                  <m:sty m:val="p"/>
                </m:rPr>
                <w:rPr>
                  <w:rFonts w:ascii="Cambria Math" w:eastAsia="Calibri" w:hAnsi="Cambria Math"/>
                  <w:lang w:val="id-ID"/>
                </w:rPr>
                <m:t>Ω</m:t>
              </m:r>
            </m:oMath>
          </w:p>
        </w:tc>
        <w:tc>
          <w:tcPr>
            <w:tcW w:w="1273" w:type="dxa"/>
            <w:tcBorders>
              <w:top w:val="single" w:sz="4" w:space="0" w:color="auto"/>
            </w:tcBorders>
            <w:shd w:val="clear" w:color="auto" w:fill="auto"/>
            <w:noWrap/>
            <w:vAlign w:val="bottom"/>
          </w:tcPr>
          <w:p w14:paraId="38BECEA2" w14:textId="77777777" w:rsidR="006E0BF1" w:rsidRPr="00F875DE" w:rsidRDefault="006E0BF1" w:rsidP="00223ECD">
            <w:pPr>
              <w:spacing w:line="240" w:lineRule="auto"/>
              <w:jc w:val="center"/>
              <w:rPr>
                <w:rFonts w:eastAsia="Times New Roman"/>
                <w:lang w:eastAsia="ru-RU"/>
              </w:rPr>
            </w:pPr>
            <w:r w:rsidRPr="00F875DE">
              <w:rPr>
                <w:rFonts w:eastAsia="Times New Roman"/>
                <w:lang w:eastAsia="ru-RU"/>
              </w:rPr>
              <w:t>150</w:t>
            </w:r>
            <m:oMath>
              <m:r>
                <m:rPr>
                  <m:sty m:val="p"/>
                </m:rPr>
                <w:rPr>
                  <w:rFonts w:ascii="Cambria Math" w:eastAsia="Times New Roman" w:hAnsi="Cambria Math"/>
                  <w:lang w:eastAsia="ru-RU"/>
                </w:rPr>
                <m:t xml:space="preserve"> k</m:t>
              </m:r>
              <m:r>
                <m:rPr>
                  <m:sty m:val="p"/>
                </m:rPr>
                <w:rPr>
                  <w:rFonts w:ascii="Cambria Math" w:eastAsia="Calibri" w:hAnsi="Cambria Math"/>
                  <w:lang w:val="id-ID"/>
                </w:rPr>
                <m:t>Ω</m:t>
              </m:r>
            </m:oMath>
          </w:p>
        </w:tc>
        <w:tc>
          <w:tcPr>
            <w:tcW w:w="1273" w:type="dxa"/>
            <w:tcBorders>
              <w:top w:val="single" w:sz="4" w:space="0" w:color="auto"/>
            </w:tcBorders>
            <w:shd w:val="clear" w:color="auto" w:fill="auto"/>
            <w:noWrap/>
            <w:vAlign w:val="bottom"/>
          </w:tcPr>
          <w:p w14:paraId="0B0A006F" w14:textId="77777777" w:rsidR="006E0BF1" w:rsidRPr="00F875DE" w:rsidRDefault="006E0BF1" w:rsidP="00223ECD">
            <w:pPr>
              <w:spacing w:line="240" w:lineRule="auto"/>
              <w:jc w:val="center"/>
              <w:rPr>
                <w:rFonts w:eastAsia="Times New Roman"/>
                <w:lang w:eastAsia="ru-RU"/>
              </w:rPr>
            </w:pPr>
            <w:r w:rsidRPr="00F875DE">
              <w:rPr>
                <w:rFonts w:eastAsia="Times New Roman"/>
                <w:lang w:eastAsia="ru-RU"/>
              </w:rPr>
              <w:t>300</w:t>
            </w:r>
            <m:oMath>
              <m:r>
                <m:rPr>
                  <m:sty m:val="p"/>
                </m:rPr>
                <w:rPr>
                  <w:rFonts w:ascii="Cambria Math" w:eastAsia="Times New Roman" w:hAnsi="Cambria Math"/>
                  <w:lang w:eastAsia="ru-RU"/>
                </w:rPr>
                <m:t xml:space="preserve"> k</m:t>
              </m:r>
              <m:r>
                <m:rPr>
                  <m:sty m:val="p"/>
                </m:rPr>
                <w:rPr>
                  <w:rFonts w:ascii="Cambria Math" w:eastAsia="Calibri" w:hAnsi="Cambria Math"/>
                  <w:lang w:val="id-ID"/>
                </w:rPr>
                <m:t>Ω</m:t>
              </m:r>
            </m:oMath>
          </w:p>
        </w:tc>
        <w:tc>
          <w:tcPr>
            <w:tcW w:w="1273" w:type="dxa"/>
            <w:tcBorders>
              <w:top w:val="single" w:sz="4" w:space="0" w:color="auto"/>
            </w:tcBorders>
            <w:shd w:val="clear" w:color="auto" w:fill="auto"/>
            <w:noWrap/>
            <w:vAlign w:val="bottom"/>
          </w:tcPr>
          <w:p w14:paraId="19BF652A" w14:textId="77777777" w:rsidR="006E0BF1" w:rsidRPr="00F875DE" w:rsidRDefault="006E0BF1" w:rsidP="00223ECD">
            <w:pPr>
              <w:spacing w:line="240" w:lineRule="auto"/>
              <w:jc w:val="center"/>
              <w:rPr>
                <w:rFonts w:eastAsia="Times New Roman"/>
                <w:lang w:eastAsia="ru-RU"/>
              </w:rPr>
            </w:pPr>
            <w:r w:rsidRPr="00F875DE">
              <w:rPr>
                <w:rFonts w:eastAsia="Times New Roman"/>
                <w:lang w:eastAsia="ru-RU"/>
              </w:rPr>
              <w:t>2000</w:t>
            </w:r>
            <m:oMath>
              <m:r>
                <m:rPr>
                  <m:sty m:val="p"/>
                </m:rPr>
                <w:rPr>
                  <w:rFonts w:ascii="Cambria Math" w:eastAsia="Times New Roman" w:hAnsi="Cambria Math"/>
                  <w:lang w:eastAsia="ru-RU"/>
                </w:rPr>
                <m:t xml:space="preserve"> k</m:t>
              </m:r>
              <m:r>
                <m:rPr>
                  <m:sty m:val="p"/>
                </m:rPr>
                <w:rPr>
                  <w:rFonts w:ascii="Cambria Math" w:eastAsia="Calibri" w:hAnsi="Cambria Math"/>
                  <w:lang w:val="id-ID"/>
                </w:rPr>
                <m:t>Ω</m:t>
              </m:r>
            </m:oMath>
          </w:p>
        </w:tc>
      </w:tr>
      <w:tr w:rsidR="00AA5325" w:rsidRPr="00F875DE" w14:paraId="410EAF3C" w14:textId="77777777" w:rsidTr="00223ECD">
        <w:trPr>
          <w:trHeight w:val="255"/>
        </w:trPr>
        <w:tc>
          <w:tcPr>
            <w:tcW w:w="960" w:type="dxa"/>
            <w:shd w:val="clear" w:color="auto" w:fill="auto"/>
            <w:noWrap/>
            <w:vAlign w:val="bottom"/>
            <w:hideMark/>
          </w:tcPr>
          <w:p w14:paraId="22BD0F6B" w14:textId="77777777" w:rsidR="00AA5325" w:rsidRPr="00F875DE" w:rsidRDefault="00AA5325" w:rsidP="00AA5325">
            <w:pPr>
              <w:spacing w:line="240" w:lineRule="auto"/>
              <w:jc w:val="center"/>
              <w:rPr>
                <w:rFonts w:eastAsia="Times New Roman"/>
                <w:lang w:eastAsia="ru-RU"/>
              </w:rPr>
            </w:pPr>
            <w:r w:rsidRPr="00F875DE">
              <w:rPr>
                <w:rFonts w:eastAsia="Times New Roman"/>
                <w:lang w:eastAsia="ru-RU"/>
              </w:rPr>
              <w:t>1</w:t>
            </w:r>
          </w:p>
        </w:tc>
        <w:tc>
          <w:tcPr>
            <w:tcW w:w="1273" w:type="dxa"/>
            <w:shd w:val="clear" w:color="auto" w:fill="auto"/>
            <w:noWrap/>
            <w:vAlign w:val="bottom"/>
            <w:hideMark/>
          </w:tcPr>
          <w:p w14:paraId="4A054A2C" w14:textId="01B98006" w:rsidR="00AA5325" w:rsidRPr="00AA5325" w:rsidRDefault="00AA5325" w:rsidP="00AA5325">
            <w:pPr>
              <w:spacing w:line="240" w:lineRule="auto"/>
              <w:jc w:val="center"/>
              <w:rPr>
                <w:rFonts w:eastAsia="Times New Roman"/>
                <w:color w:val="000000" w:themeColor="text1"/>
                <w:lang w:eastAsia="ru-RU"/>
              </w:rPr>
            </w:pPr>
            <w:r w:rsidRPr="00AA5325">
              <w:rPr>
                <w:rFonts w:eastAsia="Times New Roman"/>
                <w:color w:val="000000" w:themeColor="text1"/>
                <w:lang w:eastAsia="ru-RU"/>
              </w:rPr>
              <w:t>2138,9</w:t>
            </w:r>
          </w:p>
        </w:tc>
        <w:tc>
          <w:tcPr>
            <w:tcW w:w="1273" w:type="dxa"/>
            <w:shd w:val="clear" w:color="auto" w:fill="auto"/>
            <w:noWrap/>
            <w:vAlign w:val="bottom"/>
            <w:hideMark/>
          </w:tcPr>
          <w:p w14:paraId="47FB4CB4" w14:textId="42C6CA23" w:rsidR="00AA5325" w:rsidRPr="00AA5325" w:rsidRDefault="00AA5325" w:rsidP="00AA5325">
            <w:pPr>
              <w:spacing w:line="240" w:lineRule="auto"/>
              <w:jc w:val="center"/>
              <w:rPr>
                <w:rFonts w:eastAsia="Times New Roman"/>
                <w:color w:val="000000" w:themeColor="text1"/>
                <w:lang w:eastAsia="ru-RU"/>
              </w:rPr>
            </w:pPr>
            <w:r w:rsidRPr="00AA5325">
              <w:rPr>
                <w:rFonts w:eastAsia="Times New Roman"/>
                <w:color w:val="000000" w:themeColor="text1"/>
                <w:lang w:eastAsia="ru-RU"/>
              </w:rPr>
              <w:t>1704,9</w:t>
            </w:r>
          </w:p>
        </w:tc>
        <w:tc>
          <w:tcPr>
            <w:tcW w:w="1273" w:type="dxa"/>
            <w:shd w:val="clear" w:color="auto" w:fill="auto"/>
            <w:noWrap/>
            <w:vAlign w:val="bottom"/>
            <w:hideMark/>
          </w:tcPr>
          <w:p w14:paraId="0EBA839D" w14:textId="0567A330" w:rsidR="00AA5325" w:rsidRPr="00AA5325" w:rsidRDefault="00AA5325" w:rsidP="00AA5325">
            <w:pPr>
              <w:spacing w:line="240" w:lineRule="auto"/>
              <w:jc w:val="center"/>
              <w:rPr>
                <w:rFonts w:eastAsia="Times New Roman"/>
                <w:color w:val="000000" w:themeColor="text1"/>
                <w:lang w:eastAsia="ru-RU"/>
              </w:rPr>
            </w:pPr>
            <w:r w:rsidRPr="00AA5325">
              <w:rPr>
                <w:rFonts w:eastAsia="Times New Roman"/>
                <w:color w:val="000000" w:themeColor="text1"/>
                <w:lang w:eastAsia="ru-RU"/>
              </w:rPr>
              <w:t>1681,1</w:t>
            </w:r>
          </w:p>
        </w:tc>
        <w:tc>
          <w:tcPr>
            <w:tcW w:w="1273" w:type="dxa"/>
            <w:shd w:val="clear" w:color="auto" w:fill="auto"/>
            <w:noWrap/>
            <w:vAlign w:val="bottom"/>
            <w:hideMark/>
          </w:tcPr>
          <w:p w14:paraId="2457D8EE" w14:textId="432B9ADD" w:rsidR="00AA5325" w:rsidRPr="00AA5325" w:rsidRDefault="00AA5325" w:rsidP="00AA5325">
            <w:pPr>
              <w:spacing w:line="240" w:lineRule="auto"/>
              <w:jc w:val="center"/>
              <w:rPr>
                <w:rFonts w:eastAsia="Times New Roman"/>
                <w:color w:val="000000" w:themeColor="text1"/>
                <w:lang w:eastAsia="ru-RU"/>
              </w:rPr>
            </w:pPr>
            <w:r w:rsidRPr="00AA5325">
              <w:rPr>
                <w:rFonts w:eastAsia="Times New Roman"/>
                <w:color w:val="000000" w:themeColor="text1"/>
                <w:lang w:eastAsia="ru-RU"/>
              </w:rPr>
              <w:t>1024,8</w:t>
            </w:r>
          </w:p>
        </w:tc>
        <w:tc>
          <w:tcPr>
            <w:tcW w:w="1273" w:type="dxa"/>
            <w:shd w:val="clear" w:color="auto" w:fill="auto"/>
            <w:noWrap/>
            <w:vAlign w:val="bottom"/>
            <w:hideMark/>
          </w:tcPr>
          <w:p w14:paraId="5929F375" w14:textId="1F4F38A6" w:rsidR="00AA5325" w:rsidRPr="00AA5325" w:rsidRDefault="00AA5325" w:rsidP="00AA5325">
            <w:pPr>
              <w:spacing w:line="240" w:lineRule="auto"/>
              <w:jc w:val="center"/>
              <w:rPr>
                <w:rFonts w:eastAsia="Times New Roman"/>
                <w:color w:val="000000" w:themeColor="text1"/>
                <w:lang w:eastAsia="ru-RU"/>
              </w:rPr>
            </w:pPr>
            <w:r w:rsidRPr="00AA5325">
              <w:rPr>
                <w:rFonts w:eastAsia="Times New Roman"/>
                <w:color w:val="000000" w:themeColor="text1"/>
                <w:lang w:eastAsia="ru-RU"/>
              </w:rPr>
              <w:t>1047,8</w:t>
            </w:r>
          </w:p>
        </w:tc>
        <w:tc>
          <w:tcPr>
            <w:tcW w:w="1273" w:type="dxa"/>
            <w:shd w:val="clear" w:color="auto" w:fill="auto"/>
            <w:noWrap/>
            <w:vAlign w:val="bottom"/>
            <w:hideMark/>
          </w:tcPr>
          <w:p w14:paraId="396DB6E8" w14:textId="65732639" w:rsidR="00AA5325" w:rsidRPr="00AA5325" w:rsidRDefault="00AA5325" w:rsidP="00AA5325">
            <w:pPr>
              <w:spacing w:line="240" w:lineRule="auto"/>
              <w:jc w:val="center"/>
              <w:rPr>
                <w:rFonts w:eastAsia="Times New Roman"/>
                <w:color w:val="000000" w:themeColor="text1"/>
                <w:lang w:eastAsia="ru-RU"/>
              </w:rPr>
            </w:pPr>
            <w:r w:rsidRPr="00AA5325">
              <w:rPr>
                <w:rFonts w:eastAsia="Times New Roman"/>
                <w:color w:val="000000" w:themeColor="text1"/>
                <w:lang w:eastAsia="ru-RU"/>
              </w:rPr>
              <w:t>868,1</w:t>
            </w:r>
          </w:p>
        </w:tc>
      </w:tr>
      <w:tr w:rsidR="00AA5325" w:rsidRPr="00F875DE" w14:paraId="58D1D957" w14:textId="77777777" w:rsidTr="00223ECD">
        <w:trPr>
          <w:trHeight w:val="255"/>
        </w:trPr>
        <w:tc>
          <w:tcPr>
            <w:tcW w:w="960" w:type="dxa"/>
            <w:shd w:val="clear" w:color="auto" w:fill="auto"/>
            <w:noWrap/>
            <w:vAlign w:val="bottom"/>
            <w:hideMark/>
          </w:tcPr>
          <w:p w14:paraId="6B65592D" w14:textId="77777777" w:rsidR="00AA5325" w:rsidRPr="00F875DE" w:rsidRDefault="00AA5325" w:rsidP="00AA5325">
            <w:pPr>
              <w:spacing w:line="240" w:lineRule="auto"/>
              <w:jc w:val="center"/>
              <w:rPr>
                <w:rFonts w:eastAsia="Times New Roman"/>
                <w:lang w:eastAsia="ru-RU"/>
              </w:rPr>
            </w:pPr>
            <w:r w:rsidRPr="00F875DE">
              <w:rPr>
                <w:rFonts w:eastAsia="Times New Roman"/>
                <w:lang w:eastAsia="ru-RU"/>
              </w:rPr>
              <w:t>2</w:t>
            </w:r>
          </w:p>
        </w:tc>
        <w:tc>
          <w:tcPr>
            <w:tcW w:w="1273" w:type="dxa"/>
            <w:shd w:val="clear" w:color="auto" w:fill="auto"/>
            <w:noWrap/>
            <w:vAlign w:val="bottom"/>
            <w:hideMark/>
          </w:tcPr>
          <w:p w14:paraId="2A1AFF05" w14:textId="25919B60" w:rsidR="00AA5325" w:rsidRPr="00AA5325" w:rsidRDefault="00AA5325" w:rsidP="00AA5325">
            <w:pPr>
              <w:spacing w:line="240" w:lineRule="auto"/>
              <w:jc w:val="center"/>
              <w:rPr>
                <w:rFonts w:eastAsia="Times New Roman"/>
                <w:color w:val="000000" w:themeColor="text1"/>
                <w:lang w:eastAsia="ru-RU"/>
              </w:rPr>
            </w:pPr>
            <w:r w:rsidRPr="00AA5325">
              <w:rPr>
                <w:rFonts w:eastAsia="Times New Roman"/>
                <w:color w:val="000000" w:themeColor="text1"/>
                <w:lang w:eastAsia="ru-RU"/>
              </w:rPr>
              <w:t>446,9</w:t>
            </w:r>
          </w:p>
        </w:tc>
        <w:tc>
          <w:tcPr>
            <w:tcW w:w="1273" w:type="dxa"/>
            <w:shd w:val="clear" w:color="auto" w:fill="auto"/>
            <w:noWrap/>
            <w:vAlign w:val="bottom"/>
            <w:hideMark/>
          </w:tcPr>
          <w:p w14:paraId="68B63D67" w14:textId="1F6F62EB" w:rsidR="00AA5325" w:rsidRPr="00AA5325" w:rsidRDefault="00AA5325" w:rsidP="00AA5325">
            <w:pPr>
              <w:spacing w:line="240" w:lineRule="auto"/>
              <w:jc w:val="center"/>
              <w:rPr>
                <w:rFonts w:eastAsia="Times New Roman"/>
                <w:color w:val="000000" w:themeColor="text1"/>
                <w:lang w:eastAsia="ru-RU"/>
              </w:rPr>
            </w:pPr>
            <w:r w:rsidRPr="00AA5325">
              <w:rPr>
                <w:rFonts w:eastAsia="Times New Roman"/>
                <w:color w:val="000000" w:themeColor="text1"/>
                <w:lang w:eastAsia="ru-RU"/>
              </w:rPr>
              <w:t>182,1</w:t>
            </w:r>
          </w:p>
        </w:tc>
        <w:tc>
          <w:tcPr>
            <w:tcW w:w="1273" w:type="dxa"/>
            <w:shd w:val="clear" w:color="auto" w:fill="auto"/>
            <w:noWrap/>
            <w:vAlign w:val="bottom"/>
            <w:hideMark/>
          </w:tcPr>
          <w:p w14:paraId="325E8969" w14:textId="222A72F8" w:rsidR="00AA5325" w:rsidRPr="00AA5325" w:rsidRDefault="00AA5325" w:rsidP="00AA5325">
            <w:pPr>
              <w:spacing w:line="240" w:lineRule="auto"/>
              <w:jc w:val="center"/>
              <w:rPr>
                <w:rFonts w:eastAsia="Times New Roman"/>
                <w:color w:val="000000" w:themeColor="text1"/>
                <w:lang w:eastAsia="ru-RU"/>
              </w:rPr>
            </w:pPr>
            <w:r w:rsidRPr="00AA5325">
              <w:rPr>
                <w:rFonts w:eastAsia="Times New Roman"/>
                <w:color w:val="000000" w:themeColor="text1"/>
                <w:lang w:eastAsia="ru-RU"/>
              </w:rPr>
              <w:t>134,5</w:t>
            </w:r>
          </w:p>
        </w:tc>
        <w:tc>
          <w:tcPr>
            <w:tcW w:w="1273" w:type="dxa"/>
            <w:shd w:val="clear" w:color="auto" w:fill="auto"/>
            <w:noWrap/>
            <w:vAlign w:val="bottom"/>
            <w:hideMark/>
          </w:tcPr>
          <w:p w14:paraId="6FCA57AF" w14:textId="1D0F60BF" w:rsidR="00AA5325" w:rsidRPr="00AA5325" w:rsidRDefault="00AA5325" w:rsidP="00AA5325">
            <w:pPr>
              <w:spacing w:line="240" w:lineRule="auto"/>
              <w:jc w:val="center"/>
              <w:rPr>
                <w:rFonts w:eastAsia="Times New Roman"/>
                <w:color w:val="000000" w:themeColor="text1"/>
                <w:lang w:eastAsia="ru-RU"/>
              </w:rPr>
            </w:pPr>
            <w:r w:rsidRPr="00AA5325">
              <w:rPr>
                <w:rFonts w:eastAsia="Times New Roman"/>
                <w:color w:val="000000" w:themeColor="text1"/>
                <w:lang w:eastAsia="ru-RU"/>
              </w:rPr>
              <w:t>329,7</w:t>
            </w:r>
          </w:p>
        </w:tc>
        <w:tc>
          <w:tcPr>
            <w:tcW w:w="1273" w:type="dxa"/>
            <w:shd w:val="clear" w:color="auto" w:fill="auto"/>
            <w:noWrap/>
            <w:vAlign w:val="bottom"/>
            <w:hideMark/>
          </w:tcPr>
          <w:p w14:paraId="4092CCE9" w14:textId="65E1DEDF" w:rsidR="00AA5325" w:rsidRPr="00AA5325" w:rsidRDefault="00AA5325" w:rsidP="00AA5325">
            <w:pPr>
              <w:spacing w:line="240" w:lineRule="auto"/>
              <w:jc w:val="center"/>
              <w:rPr>
                <w:rFonts w:eastAsia="Times New Roman"/>
                <w:color w:val="000000" w:themeColor="text1"/>
                <w:lang w:eastAsia="ru-RU"/>
              </w:rPr>
            </w:pPr>
            <w:r w:rsidRPr="00AA5325">
              <w:rPr>
                <w:rFonts w:eastAsia="Times New Roman"/>
                <w:color w:val="000000" w:themeColor="text1"/>
                <w:lang w:eastAsia="ru-RU"/>
              </w:rPr>
              <w:t>143,7</w:t>
            </w:r>
          </w:p>
        </w:tc>
        <w:tc>
          <w:tcPr>
            <w:tcW w:w="1273" w:type="dxa"/>
            <w:shd w:val="clear" w:color="auto" w:fill="auto"/>
            <w:noWrap/>
            <w:vAlign w:val="bottom"/>
            <w:hideMark/>
          </w:tcPr>
          <w:p w14:paraId="5ACBD5B1" w14:textId="3AB8FA36" w:rsidR="00AA5325" w:rsidRPr="00AA5325" w:rsidRDefault="00AA5325" w:rsidP="00AA5325">
            <w:pPr>
              <w:spacing w:line="240" w:lineRule="auto"/>
              <w:jc w:val="center"/>
              <w:rPr>
                <w:rFonts w:eastAsia="Times New Roman"/>
                <w:color w:val="000000" w:themeColor="text1"/>
                <w:lang w:eastAsia="ru-RU"/>
              </w:rPr>
            </w:pPr>
            <w:r w:rsidRPr="00AA5325">
              <w:rPr>
                <w:rFonts w:eastAsia="Times New Roman"/>
                <w:color w:val="000000" w:themeColor="text1"/>
                <w:lang w:eastAsia="ru-RU"/>
              </w:rPr>
              <w:t>17,6</w:t>
            </w:r>
          </w:p>
        </w:tc>
      </w:tr>
      <w:tr w:rsidR="00AA5325" w:rsidRPr="00F875DE" w14:paraId="7884970F" w14:textId="77777777" w:rsidTr="00223ECD">
        <w:trPr>
          <w:trHeight w:val="255"/>
        </w:trPr>
        <w:tc>
          <w:tcPr>
            <w:tcW w:w="960" w:type="dxa"/>
            <w:shd w:val="clear" w:color="auto" w:fill="auto"/>
            <w:noWrap/>
            <w:vAlign w:val="bottom"/>
            <w:hideMark/>
          </w:tcPr>
          <w:p w14:paraId="058BC9FB" w14:textId="77777777" w:rsidR="00AA5325" w:rsidRPr="00F875DE" w:rsidRDefault="00AA5325" w:rsidP="00AA5325">
            <w:pPr>
              <w:spacing w:line="240" w:lineRule="auto"/>
              <w:jc w:val="center"/>
              <w:rPr>
                <w:rFonts w:eastAsia="Times New Roman"/>
                <w:lang w:eastAsia="ru-RU"/>
              </w:rPr>
            </w:pPr>
            <w:r w:rsidRPr="00F875DE">
              <w:rPr>
                <w:rFonts w:eastAsia="Times New Roman"/>
                <w:lang w:eastAsia="ru-RU"/>
              </w:rPr>
              <w:t>3</w:t>
            </w:r>
          </w:p>
        </w:tc>
        <w:tc>
          <w:tcPr>
            <w:tcW w:w="1273" w:type="dxa"/>
            <w:shd w:val="clear" w:color="auto" w:fill="auto"/>
            <w:noWrap/>
            <w:vAlign w:val="bottom"/>
            <w:hideMark/>
          </w:tcPr>
          <w:p w14:paraId="5ED060D2" w14:textId="40006928" w:rsidR="00AA5325" w:rsidRPr="00AA5325" w:rsidRDefault="00AA5325" w:rsidP="00AA5325">
            <w:pPr>
              <w:spacing w:line="240" w:lineRule="auto"/>
              <w:jc w:val="center"/>
              <w:rPr>
                <w:rFonts w:eastAsia="Times New Roman"/>
                <w:color w:val="000000" w:themeColor="text1"/>
                <w:lang w:eastAsia="ru-RU"/>
              </w:rPr>
            </w:pPr>
            <w:r w:rsidRPr="00AA5325">
              <w:rPr>
                <w:rFonts w:eastAsia="Times New Roman"/>
                <w:color w:val="000000" w:themeColor="text1"/>
                <w:lang w:eastAsia="ru-RU"/>
              </w:rPr>
              <w:t>423,2</w:t>
            </w:r>
          </w:p>
        </w:tc>
        <w:tc>
          <w:tcPr>
            <w:tcW w:w="1273" w:type="dxa"/>
            <w:shd w:val="clear" w:color="auto" w:fill="auto"/>
            <w:noWrap/>
            <w:vAlign w:val="bottom"/>
            <w:hideMark/>
          </w:tcPr>
          <w:p w14:paraId="7B1F52CB" w14:textId="23BDE175" w:rsidR="00AA5325" w:rsidRPr="00AA5325" w:rsidRDefault="00AA5325" w:rsidP="00AA5325">
            <w:pPr>
              <w:spacing w:line="240" w:lineRule="auto"/>
              <w:jc w:val="center"/>
              <w:rPr>
                <w:rFonts w:eastAsia="Times New Roman"/>
                <w:color w:val="000000" w:themeColor="text1"/>
                <w:lang w:eastAsia="ru-RU"/>
              </w:rPr>
            </w:pPr>
            <w:r w:rsidRPr="00AA5325">
              <w:rPr>
                <w:rFonts w:eastAsia="Times New Roman"/>
                <w:color w:val="000000" w:themeColor="text1"/>
                <w:lang w:eastAsia="ru-RU"/>
              </w:rPr>
              <w:t>144,4</w:t>
            </w:r>
          </w:p>
        </w:tc>
        <w:tc>
          <w:tcPr>
            <w:tcW w:w="1273" w:type="dxa"/>
            <w:shd w:val="clear" w:color="auto" w:fill="auto"/>
            <w:noWrap/>
            <w:vAlign w:val="bottom"/>
            <w:hideMark/>
          </w:tcPr>
          <w:p w14:paraId="7BB83545" w14:textId="1591C844" w:rsidR="00AA5325" w:rsidRPr="00AA5325" w:rsidRDefault="00AA5325" w:rsidP="00AA5325">
            <w:pPr>
              <w:spacing w:line="240" w:lineRule="auto"/>
              <w:jc w:val="center"/>
              <w:rPr>
                <w:rFonts w:eastAsia="Times New Roman"/>
                <w:color w:val="000000" w:themeColor="text1"/>
                <w:lang w:eastAsia="ru-RU"/>
              </w:rPr>
            </w:pPr>
            <w:r w:rsidRPr="00AA5325">
              <w:rPr>
                <w:rFonts w:eastAsia="Times New Roman"/>
                <w:color w:val="000000" w:themeColor="text1"/>
                <w:lang w:eastAsia="ru-RU"/>
              </w:rPr>
              <w:t>81,1</w:t>
            </w:r>
          </w:p>
        </w:tc>
        <w:tc>
          <w:tcPr>
            <w:tcW w:w="1273" w:type="dxa"/>
            <w:shd w:val="clear" w:color="auto" w:fill="auto"/>
            <w:noWrap/>
            <w:vAlign w:val="bottom"/>
            <w:hideMark/>
          </w:tcPr>
          <w:p w14:paraId="64E09E43" w14:textId="2054D2A5" w:rsidR="00AA5325" w:rsidRPr="00AA5325" w:rsidRDefault="00AA5325" w:rsidP="00AA5325">
            <w:pPr>
              <w:spacing w:line="240" w:lineRule="auto"/>
              <w:jc w:val="center"/>
              <w:rPr>
                <w:rFonts w:eastAsia="Times New Roman"/>
                <w:color w:val="000000" w:themeColor="text1"/>
                <w:lang w:eastAsia="ru-RU"/>
              </w:rPr>
            </w:pPr>
            <w:r w:rsidRPr="00AA5325">
              <w:rPr>
                <w:rFonts w:eastAsia="Times New Roman"/>
                <w:color w:val="000000" w:themeColor="text1"/>
                <w:lang w:eastAsia="ru-RU"/>
              </w:rPr>
              <w:t>241,9</w:t>
            </w:r>
          </w:p>
        </w:tc>
        <w:tc>
          <w:tcPr>
            <w:tcW w:w="1273" w:type="dxa"/>
            <w:shd w:val="clear" w:color="auto" w:fill="auto"/>
            <w:noWrap/>
            <w:vAlign w:val="bottom"/>
            <w:hideMark/>
          </w:tcPr>
          <w:p w14:paraId="18245678" w14:textId="36B14818" w:rsidR="00AA5325" w:rsidRPr="00AA5325" w:rsidRDefault="00AA5325" w:rsidP="00AA5325">
            <w:pPr>
              <w:spacing w:line="240" w:lineRule="auto"/>
              <w:jc w:val="center"/>
              <w:rPr>
                <w:rFonts w:eastAsia="Times New Roman"/>
                <w:color w:val="000000" w:themeColor="text1"/>
                <w:lang w:eastAsia="ru-RU"/>
              </w:rPr>
            </w:pPr>
            <w:r w:rsidRPr="00AA5325">
              <w:rPr>
                <w:rFonts w:eastAsia="Times New Roman"/>
                <w:color w:val="000000" w:themeColor="text1"/>
                <w:lang w:eastAsia="ru-RU"/>
              </w:rPr>
              <w:t>111,7</w:t>
            </w:r>
          </w:p>
        </w:tc>
        <w:tc>
          <w:tcPr>
            <w:tcW w:w="1273" w:type="dxa"/>
            <w:shd w:val="clear" w:color="auto" w:fill="auto"/>
            <w:noWrap/>
            <w:vAlign w:val="bottom"/>
            <w:hideMark/>
          </w:tcPr>
          <w:p w14:paraId="4516032C" w14:textId="6B58BD84" w:rsidR="00AA5325" w:rsidRPr="00AA5325" w:rsidRDefault="00AA5325" w:rsidP="00AA5325">
            <w:pPr>
              <w:spacing w:line="240" w:lineRule="auto"/>
              <w:jc w:val="center"/>
              <w:rPr>
                <w:rFonts w:eastAsia="Times New Roman"/>
                <w:color w:val="000000" w:themeColor="text1"/>
                <w:lang w:eastAsia="ru-RU"/>
              </w:rPr>
            </w:pPr>
            <w:r w:rsidRPr="00AA5325">
              <w:rPr>
                <w:rFonts w:eastAsia="Times New Roman"/>
                <w:color w:val="000000" w:themeColor="text1"/>
                <w:lang w:eastAsia="ru-RU"/>
              </w:rPr>
              <w:t>16,3</w:t>
            </w:r>
          </w:p>
        </w:tc>
      </w:tr>
      <w:tr w:rsidR="006E0BF1" w:rsidRPr="00F875DE" w14:paraId="5835463F" w14:textId="77777777" w:rsidTr="00223ECD">
        <w:trPr>
          <w:trHeight w:val="255"/>
        </w:trPr>
        <w:tc>
          <w:tcPr>
            <w:tcW w:w="960" w:type="dxa"/>
            <w:shd w:val="clear" w:color="auto" w:fill="auto"/>
            <w:noWrap/>
            <w:vAlign w:val="bottom"/>
            <w:hideMark/>
          </w:tcPr>
          <w:p w14:paraId="11A3FFC1" w14:textId="77777777" w:rsidR="006E0BF1" w:rsidRPr="00F875DE" w:rsidRDefault="006E0BF1" w:rsidP="00223ECD">
            <w:pPr>
              <w:spacing w:line="240" w:lineRule="auto"/>
              <w:jc w:val="center"/>
              <w:rPr>
                <w:rFonts w:eastAsia="Times New Roman"/>
                <w:b/>
                <w:lang w:eastAsia="ru-RU"/>
              </w:rPr>
            </w:pPr>
          </w:p>
        </w:tc>
        <w:tc>
          <w:tcPr>
            <w:tcW w:w="7638" w:type="dxa"/>
            <w:gridSpan w:val="6"/>
            <w:shd w:val="clear" w:color="auto" w:fill="auto"/>
            <w:noWrap/>
            <w:vAlign w:val="bottom"/>
            <w:hideMark/>
          </w:tcPr>
          <w:p w14:paraId="5B9758C4" w14:textId="1442BE66" w:rsidR="006E0BF1" w:rsidRPr="00F875DE" w:rsidRDefault="006E0BF1" w:rsidP="00223ECD">
            <w:pPr>
              <w:spacing w:line="240" w:lineRule="auto"/>
              <w:jc w:val="center"/>
              <w:rPr>
                <w:rFonts w:eastAsia="Times New Roman"/>
                <w:b/>
                <w:lang w:eastAsia="ru-RU"/>
              </w:rPr>
            </w:pPr>
            <w:r w:rsidRPr="00F875DE">
              <w:rPr>
                <w:rFonts w:eastAsia="Times New Roman"/>
                <w:b/>
                <w:lang w:eastAsia="ru-RU"/>
              </w:rPr>
              <w:t>Peak power (</w:t>
            </w:r>
            <w:r w:rsidR="00AA5325">
              <w:rPr>
                <w:rFonts w:eastAsia="Times New Roman"/>
                <w:b/>
                <w:lang w:eastAsia="ru-RU"/>
              </w:rPr>
              <w:t>μ</w:t>
            </w:r>
            <w:r w:rsidRPr="00F875DE">
              <w:rPr>
                <w:rFonts w:eastAsia="Times New Roman"/>
                <w:b/>
                <w:lang w:eastAsia="ru-RU"/>
              </w:rPr>
              <w:t>W) at the PE electrodes at an oscillation frequency of 107 Hz and the corresponding active load R (kΩ)</w:t>
            </w:r>
          </w:p>
        </w:tc>
      </w:tr>
      <w:tr w:rsidR="006E0BF1" w:rsidRPr="00F875DE" w14:paraId="1964ED21" w14:textId="77777777" w:rsidTr="00223ECD">
        <w:trPr>
          <w:trHeight w:val="255"/>
        </w:trPr>
        <w:tc>
          <w:tcPr>
            <w:tcW w:w="960" w:type="dxa"/>
            <w:shd w:val="clear" w:color="auto" w:fill="auto"/>
            <w:noWrap/>
            <w:vAlign w:val="bottom"/>
            <w:hideMark/>
          </w:tcPr>
          <w:p w14:paraId="0ED4C012" w14:textId="77777777" w:rsidR="006E0BF1" w:rsidRPr="00F875DE" w:rsidRDefault="006E0BF1" w:rsidP="00223ECD">
            <w:pPr>
              <w:spacing w:line="240" w:lineRule="auto"/>
              <w:jc w:val="center"/>
              <w:rPr>
                <w:rFonts w:eastAsia="Times New Roman"/>
                <w:lang w:eastAsia="ru-RU"/>
              </w:rPr>
            </w:pPr>
          </w:p>
        </w:tc>
        <w:tc>
          <w:tcPr>
            <w:tcW w:w="1273" w:type="dxa"/>
            <w:shd w:val="clear" w:color="auto" w:fill="auto"/>
            <w:noWrap/>
            <w:vAlign w:val="bottom"/>
            <w:hideMark/>
          </w:tcPr>
          <w:p w14:paraId="12D93C92" w14:textId="77777777" w:rsidR="006E0BF1" w:rsidRPr="00F875DE" w:rsidRDefault="006E0BF1" w:rsidP="00223ECD">
            <w:pPr>
              <w:spacing w:line="240" w:lineRule="auto"/>
              <w:jc w:val="center"/>
              <w:rPr>
                <w:rFonts w:eastAsia="Times New Roman"/>
                <w:lang w:eastAsia="ru-RU"/>
              </w:rPr>
            </w:pPr>
            <w:r w:rsidRPr="00F875DE">
              <w:rPr>
                <w:rFonts w:eastAsia="Times New Roman"/>
                <w:lang w:eastAsia="ru-RU"/>
              </w:rPr>
              <w:t>10</w:t>
            </w:r>
            <m:oMath>
              <m:r>
                <m:rPr>
                  <m:sty m:val="p"/>
                </m:rPr>
                <w:rPr>
                  <w:rFonts w:ascii="Cambria Math" w:eastAsia="Times New Roman" w:hAnsi="Cambria Math"/>
                  <w:lang w:eastAsia="ru-RU"/>
                </w:rPr>
                <m:t xml:space="preserve"> k</m:t>
              </m:r>
              <m:r>
                <m:rPr>
                  <m:sty m:val="p"/>
                </m:rPr>
                <w:rPr>
                  <w:rFonts w:ascii="Cambria Math" w:eastAsia="Calibri" w:hAnsi="Cambria Math"/>
                  <w:lang w:val="id-ID"/>
                </w:rPr>
                <m:t>Ω</m:t>
              </m:r>
            </m:oMath>
          </w:p>
        </w:tc>
        <w:tc>
          <w:tcPr>
            <w:tcW w:w="1273" w:type="dxa"/>
            <w:shd w:val="clear" w:color="auto" w:fill="auto"/>
            <w:noWrap/>
            <w:vAlign w:val="bottom"/>
            <w:hideMark/>
          </w:tcPr>
          <w:p w14:paraId="32F57233" w14:textId="77777777" w:rsidR="006E0BF1" w:rsidRPr="00F875DE" w:rsidRDefault="006E0BF1" w:rsidP="00223ECD">
            <w:pPr>
              <w:spacing w:line="240" w:lineRule="auto"/>
              <w:jc w:val="center"/>
              <w:rPr>
                <w:rFonts w:eastAsia="Times New Roman"/>
                <w:lang w:eastAsia="ru-RU"/>
              </w:rPr>
            </w:pPr>
            <w:r w:rsidRPr="00F875DE">
              <w:rPr>
                <w:rFonts w:eastAsia="Times New Roman"/>
                <w:lang w:eastAsia="ru-RU"/>
              </w:rPr>
              <w:t>51</w:t>
            </w:r>
            <m:oMath>
              <m:r>
                <m:rPr>
                  <m:sty m:val="p"/>
                </m:rPr>
                <w:rPr>
                  <w:rFonts w:ascii="Cambria Math" w:eastAsia="Times New Roman" w:hAnsi="Cambria Math"/>
                  <w:lang w:eastAsia="ru-RU"/>
                </w:rPr>
                <m:t xml:space="preserve"> k</m:t>
              </m:r>
              <m:r>
                <m:rPr>
                  <m:sty m:val="p"/>
                </m:rPr>
                <w:rPr>
                  <w:rFonts w:ascii="Cambria Math" w:eastAsia="Calibri" w:hAnsi="Cambria Math"/>
                  <w:lang w:val="id-ID"/>
                </w:rPr>
                <m:t>Ω</m:t>
              </m:r>
            </m:oMath>
          </w:p>
        </w:tc>
        <w:tc>
          <w:tcPr>
            <w:tcW w:w="1273" w:type="dxa"/>
            <w:shd w:val="clear" w:color="auto" w:fill="auto"/>
            <w:noWrap/>
            <w:vAlign w:val="bottom"/>
            <w:hideMark/>
          </w:tcPr>
          <w:p w14:paraId="0D2ADB1C" w14:textId="77777777" w:rsidR="006E0BF1" w:rsidRPr="00F875DE" w:rsidRDefault="006E0BF1" w:rsidP="00223ECD">
            <w:pPr>
              <w:spacing w:line="240" w:lineRule="auto"/>
              <w:jc w:val="center"/>
              <w:rPr>
                <w:rFonts w:eastAsia="Times New Roman"/>
                <w:lang w:eastAsia="ru-RU"/>
              </w:rPr>
            </w:pPr>
            <w:r w:rsidRPr="00F875DE">
              <w:rPr>
                <w:rFonts w:eastAsia="Times New Roman"/>
                <w:lang w:eastAsia="ru-RU"/>
              </w:rPr>
              <w:t>75</w:t>
            </w:r>
            <m:oMath>
              <m:r>
                <m:rPr>
                  <m:sty m:val="p"/>
                </m:rPr>
                <w:rPr>
                  <w:rFonts w:ascii="Cambria Math" w:eastAsia="Times New Roman" w:hAnsi="Cambria Math"/>
                  <w:lang w:eastAsia="ru-RU"/>
                </w:rPr>
                <m:t xml:space="preserve"> k</m:t>
              </m:r>
              <m:r>
                <m:rPr>
                  <m:sty m:val="p"/>
                </m:rPr>
                <w:rPr>
                  <w:rFonts w:ascii="Cambria Math" w:eastAsia="Calibri" w:hAnsi="Cambria Math"/>
                  <w:lang w:val="id-ID"/>
                </w:rPr>
                <m:t>Ω</m:t>
              </m:r>
            </m:oMath>
          </w:p>
        </w:tc>
        <w:tc>
          <w:tcPr>
            <w:tcW w:w="1273" w:type="dxa"/>
            <w:shd w:val="clear" w:color="auto" w:fill="auto"/>
            <w:noWrap/>
            <w:vAlign w:val="bottom"/>
            <w:hideMark/>
          </w:tcPr>
          <w:p w14:paraId="402466B6" w14:textId="77777777" w:rsidR="006E0BF1" w:rsidRPr="00F875DE" w:rsidRDefault="006E0BF1" w:rsidP="00223ECD">
            <w:pPr>
              <w:spacing w:line="240" w:lineRule="auto"/>
              <w:jc w:val="center"/>
              <w:rPr>
                <w:rFonts w:eastAsia="Times New Roman"/>
                <w:lang w:eastAsia="ru-RU"/>
              </w:rPr>
            </w:pPr>
            <w:r w:rsidRPr="00F875DE">
              <w:rPr>
                <w:rFonts w:eastAsia="Times New Roman"/>
                <w:lang w:eastAsia="ru-RU"/>
              </w:rPr>
              <w:t>150</w:t>
            </w:r>
            <m:oMath>
              <m:r>
                <m:rPr>
                  <m:sty m:val="p"/>
                </m:rPr>
                <w:rPr>
                  <w:rFonts w:ascii="Cambria Math" w:eastAsia="Times New Roman" w:hAnsi="Cambria Math"/>
                  <w:lang w:eastAsia="ru-RU"/>
                </w:rPr>
                <m:t xml:space="preserve"> k</m:t>
              </m:r>
              <m:r>
                <m:rPr>
                  <m:sty m:val="p"/>
                </m:rPr>
                <w:rPr>
                  <w:rFonts w:ascii="Cambria Math" w:eastAsia="Calibri" w:hAnsi="Cambria Math"/>
                  <w:lang w:val="id-ID"/>
                </w:rPr>
                <m:t>Ω</m:t>
              </m:r>
            </m:oMath>
          </w:p>
        </w:tc>
        <w:tc>
          <w:tcPr>
            <w:tcW w:w="1273" w:type="dxa"/>
            <w:shd w:val="clear" w:color="auto" w:fill="auto"/>
            <w:noWrap/>
            <w:vAlign w:val="bottom"/>
            <w:hideMark/>
          </w:tcPr>
          <w:p w14:paraId="4F852E08" w14:textId="77777777" w:rsidR="006E0BF1" w:rsidRPr="00F875DE" w:rsidRDefault="006E0BF1" w:rsidP="00223ECD">
            <w:pPr>
              <w:spacing w:line="240" w:lineRule="auto"/>
              <w:jc w:val="center"/>
              <w:rPr>
                <w:rFonts w:eastAsia="Times New Roman"/>
                <w:lang w:eastAsia="ru-RU"/>
              </w:rPr>
            </w:pPr>
            <w:r w:rsidRPr="00F875DE">
              <w:rPr>
                <w:rFonts w:eastAsia="Times New Roman"/>
                <w:lang w:eastAsia="ru-RU"/>
              </w:rPr>
              <w:t>300</w:t>
            </w:r>
            <m:oMath>
              <m:r>
                <m:rPr>
                  <m:sty m:val="p"/>
                </m:rPr>
                <w:rPr>
                  <w:rFonts w:ascii="Cambria Math" w:eastAsia="Times New Roman" w:hAnsi="Cambria Math"/>
                  <w:lang w:eastAsia="ru-RU"/>
                </w:rPr>
                <m:t xml:space="preserve"> k</m:t>
              </m:r>
              <m:r>
                <m:rPr>
                  <m:sty m:val="p"/>
                </m:rPr>
                <w:rPr>
                  <w:rFonts w:ascii="Cambria Math" w:eastAsia="Calibri" w:hAnsi="Cambria Math"/>
                  <w:lang w:val="id-ID"/>
                </w:rPr>
                <m:t>Ω</m:t>
              </m:r>
            </m:oMath>
          </w:p>
        </w:tc>
        <w:tc>
          <w:tcPr>
            <w:tcW w:w="1273" w:type="dxa"/>
            <w:shd w:val="clear" w:color="auto" w:fill="auto"/>
            <w:noWrap/>
            <w:vAlign w:val="bottom"/>
            <w:hideMark/>
          </w:tcPr>
          <w:p w14:paraId="4343C18C" w14:textId="77777777" w:rsidR="006E0BF1" w:rsidRPr="00F875DE" w:rsidRDefault="006E0BF1" w:rsidP="00223ECD">
            <w:pPr>
              <w:spacing w:line="240" w:lineRule="auto"/>
              <w:jc w:val="center"/>
              <w:rPr>
                <w:rFonts w:eastAsia="Times New Roman"/>
                <w:lang w:eastAsia="ru-RU"/>
              </w:rPr>
            </w:pPr>
            <w:r w:rsidRPr="00F875DE">
              <w:rPr>
                <w:rFonts w:eastAsia="Times New Roman"/>
                <w:lang w:eastAsia="ru-RU"/>
              </w:rPr>
              <w:t>2000</w:t>
            </w:r>
            <m:oMath>
              <m:r>
                <m:rPr>
                  <m:sty m:val="p"/>
                </m:rPr>
                <w:rPr>
                  <w:rFonts w:ascii="Cambria Math" w:eastAsia="Times New Roman" w:hAnsi="Cambria Math"/>
                  <w:lang w:eastAsia="ru-RU"/>
                </w:rPr>
                <m:t xml:space="preserve"> k</m:t>
              </m:r>
              <m:r>
                <m:rPr>
                  <m:sty m:val="p"/>
                </m:rPr>
                <w:rPr>
                  <w:rFonts w:ascii="Cambria Math" w:eastAsia="Calibri" w:hAnsi="Cambria Math"/>
                  <w:lang w:val="id-ID"/>
                </w:rPr>
                <m:t>Ω</m:t>
              </m:r>
            </m:oMath>
          </w:p>
        </w:tc>
      </w:tr>
      <w:tr w:rsidR="00AA5325" w:rsidRPr="00F875DE" w14:paraId="3701E8A3" w14:textId="77777777" w:rsidTr="00223ECD">
        <w:trPr>
          <w:trHeight w:val="255"/>
        </w:trPr>
        <w:tc>
          <w:tcPr>
            <w:tcW w:w="960" w:type="dxa"/>
            <w:shd w:val="clear" w:color="auto" w:fill="auto"/>
            <w:noWrap/>
            <w:vAlign w:val="bottom"/>
            <w:hideMark/>
          </w:tcPr>
          <w:p w14:paraId="4FE9D996" w14:textId="77777777" w:rsidR="00AA5325" w:rsidRPr="00F875DE" w:rsidRDefault="00AA5325" w:rsidP="00AA5325">
            <w:pPr>
              <w:spacing w:line="240" w:lineRule="auto"/>
              <w:jc w:val="center"/>
              <w:rPr>
                <w:rFonts w:eastAsia="Times New Roman"/>
                <w:lang w:eastAsia="ru-RU"/>
              </w:rPr>
            </w:pPr>
            <w:r w:rsidRPr="00F875DE">
              <w:rPr>
                <w:rFonts w:eastAsia="Times New Roman"/>
                <w:lang w:eastAsia="ru-RU"/>
              </w:rPr>
              <w:t>1</w:t>
            </w:r>
          </w:p>
        </w:tc>
        <w:tc>
          <w:tcPr>
            <w:tcW w:w="1273" w:type="dxa"/>
            <w:shd w:val="clear" w:color="auto" w:fill="auto"/>
            <w:noWrap/>
            <w:vAlign w:val="bottom"/>
            <w:hideMark/>
          </w:tcPr>
          <w:p w14:paraId="594D3E16" w14:textId="3EFCEA16" w:rsidR="00AA5325" w:rsidRPr="00AA5325" w:rsidRDefault="00AA5325" w:rsidP="00AA5325">
            <w:pPr>
              <w:spacing w:line="240" w:lineRule="auto"/>
              <w:jc w:val="center"/>
              <w:rPr>
                <w:rFonts w:eastAsia="Times New Roman"/>
                <w:color w:val="000000" w:themeColor="text1"/>
                <w:lang w:eastAsia="ru-RU"/>
              </w:rPr>
            </w:pPr>
            <w:r w:rsidRPr="00AA5325">
              <w:rPr>
                <w:rFonts w:eastAsia="Times New Roman"/>
                <w:color w:val="000000" w:themeColor="text1"/>
                <w:lang w:eastAsia="ru-RU"/>
              </w:rPr>
              <w:t>189,89</w:t>
            </w:r>
          </w:p>
        </w:tc>
        <w:tc>
          <w:tcPr>
            <w:tcW w:w="1273" w:type="dxa"/>
            <w:shd w:val="clear" w:color="auto" w:fill="auto"/>
            <w:noWrap/>
            <w:vAlign w:val="bottom"/>
            <w:hideMark/>
          </w:tcPr>
          <w:p w14:paraId="0353AFBB" w14:textId="196501FA" w:rsidR="00AA5325" w:rsidRPr="00AA5325" w:rsidRDefault="00AA5325" w:rsidP="00AA5325">
            <w:pPr>
              <w:spacing w:line="240" w:lineRule="auto"/>
              <w:jc w:val="center"/>
              <w:rPr>
                <w:rFonts w:eastAsia="Times New Roman"/>
                <w:color w:val="000000" w:themeColor="text1"/>
                <w:lang w:eastAsia="ru-RU"/>
              </w:rPr>
            </w:pPr>
            <w:r w:rsidRPr="00AA5325">
              <w:rPr>
                <w:rFonts w:eastAsia="Times New Roman"/>
                <w:color w:val="000000" w:themeColor="text1"/>
                <w:lang w:eastAsia="ru-RU"/>
              </w:rPr>
              <w:t>174,78</w:t>
            </w:r>
          </w:p>
        </w:tc>
        <w:tc>
          <w:tcPr>
            <w:tcW w:w="1273" w:type="dxa"/>
            <w:shd w:val="clear" w:color="auto" w:fill="auto"/>
            <w:noWrap/>
            <w:vAlign w:val="bottom"/>
            <w:hideMark/>
          </w:tcPr>
          <w:p w14:paraId="3C895554" w14:textId="2F3F244B" w:rsidR="00AA5325" w:rsidRPr="00AA5325" w:rsidRDefault="00AA5325" w:rsidP="00AA5325">
            <w:pPr>
              <w:spacing w:line="240" w:lineRule="auto"/>
              <w:jc w:val="center"/>
              <w:rPr>
                <w:rFonts w:eastAsia="Times New Roman"/>
                <w:color w:val="000000" w:themeColor="text1"/>
                <w:lang w:eastAsia="ru-RU"/>
              </w:rPr>
            </w:pPr>
            <w:r w:rsidRPr="00AA5325">
              <w:rPr>
                <w:rFonts w:eastAsia="Times New Roman"/>
                <w:color w:val="000000" w:themeColor="text1"/>
                <w:lang w:eastAsia="ru-RU"/>
              </w:rPr>
              <w:t>51,22</w:t>
            </w:r>
          </w:p>
        </w:tc>
        <w:tc>
          <w:tcPr>
            <w:tcW w:w="1273" w:type="dxa"/>
            <w:shd w:val="clear" w:color="auto" w:fill="auto"/>
            <w:noWrap/>
            <w:vAlign w:val="bottom"/>
            <w:hideMark/>
          </w:tcPr>
          <w:p w14:paraId="7B9B3A6D" w14:textId="147689CD" w:rsidR="00AA5325" w:rsidRPr="00AA5325" w:rsidRDefault="00AA5325" w:rsidP="00AA5325">
            <w:pPr>
              <w:spacing w:line="240" w:lineRule="auto"/>
              <w:jc w:val="center"/>
              <w:rPr>
                <w:rFonts w:eastAsia="Times New Roman"/>
                <w:color w:val="000000" w:themeColor="text1"/>
                <w:lang w:eastAsia="ru-RU"/>
              </w:rPr>
            </w:pPr>
            <w:r w:rsidRPr="00AA5325">
              <w:rPr>
                <w:rFonts w:eastAsia="Times New Roman"/>
                <w:color w:val="000000" w:themeColor="text1"/>
                <w:lang w:eastAsia="ru-RU"/>
              </w:rPr>
              <w:t>92,56</w:t>
            </w:r>
          </w:p>
        </w:tc>
        <w:tc>
          <w:tcPr>
            <w:tcW w:w="1273" w:type="dxa"/>
            <w:shd w:val="clear" w:color="auto" w:fill="auto"/>
            <w:noWrap/>
            <w:vAlign w:val="bottom"/>
            <w:hideMark/>
          </w:tcPr>
          <w:p w14:paraId="0D1D6050" w14:textId="39CFEC44" w:rsidR="00AA5325" w:rsidRPr="00AA5325" w:rsidRDefault="00AA5325" w:rsidP="00AA5325">
            <w:pPr>
              <w:spacing w:line="240" w:lineRule="auto"/>
              <w:jc w:val="center"/>
              <w:rPr>
                <w:rFonts w:eastAsia="Times New Roman"/>
                <w:color w:val="000000" w:themeColor="text1"/>
                <w:lang w:eastAsia="ru-RU"/>
              </w:rPr>
            </w:pPr>
            <w:r w:rsidRPr="00AA5325">
              <w:rPr>
                <w:rFonts w:eastAsia="Times New Roman"/>
                <w:color w:val="000000" w:themeColor="text1"/>
                <w:lang w:eastAsia="ru-RU"/>
              </w:rPr>
              <w:t>54,59</w:t>
            </w:r>
          </w:p>
        </w:tc>
        <w:tc>
          <w:tcPr>
            <w:tcW w:w="1273" w:type="dxa"/>
            <w:shd w:val="clear" w:color="auto" w:fill="auto"/>
            <w:noWrap/>
            <w:vAlign w:val="bottom"/>
            <w:hideMark/>
          </w:tcPr>
          <w:p w14:paraId="3B048227" w14:textId="5592CA06" w:rsidR="00AA5325" w:rsidRPr="00AA5325" w:rsidRDefault="00AA5325" w:rsidP="00AA5325">
            <w:pPr>
              <w:spacing w:line="240" w:lineRule="auto"/>
              <w:jc w:val="center"/>
              <w:rPr>
                <w:rFonts w:eastAsia="Times New Roman"/>
                <w:color w:val="000000" w:themeColor="text1"/>
                <w:lang w:eastAsia="ru-RU"/>
              </w:rPr>
            </w:pPr>
            <w:r w:rsidRPr="00AA5325">
              <w:rPr>
                <w:rFonts w:eastAsia="Times New Roman"/>
                <w:color w:val="000000" w:themeColor="text1"/>
                <w:lang w:eastAsia="ru-RU"/>
              </w:rPr>
              <w:t>109,23</w:t>
            </w:r>
          </w:p>
        </w:tc>
      </w:tr>
      <w:tr w:rsidR="00AA5325" w:rsidRPr="00F875DE" w14:paraId="2E581D30" w14:textId="77777777" w:rsidTr="00223ECD">
        <w:trPr>
          <w:trHeight w:val="255"/>
        </w:trPr>
        <w:tc>
          <w:tcPr>
            <w:tcW w:w="960" w:type="dxa"/>
            <w:shd w:val="clear" w:color="auto" w:fill="auto"/>
            <w:noWrap/>
            <w:vAlign w:val="bottom"/>
            <w:hideMark/>
          </w:tcPr>
          <w:p w14:paraId="5F468037" w14:textId="77777777" w:rsidR="00AA5325" w:rsidRPr="00F875DE" w:rsidRDefault="00AA5325" w:rsidP="00AA5325">
            <w:pPr>
              <w:spacing w:line="240" w:lineRule="auto"/>
              <w:jc w:val="center"/>
              <w:rPr>
                <w:rFonts w:eastAsia="Times New Roman"/>
                <w:lang w:eastAsia="ru-RU"/>
              </w:rPr>
            </w:pPr>
            <w:r w:rsidRPr="00F875DE">
              <w:rPr>
                <w:rFonts w:eastAsia="Times New Roman"/>
                <w:lang w:eastAsia="ru-RU"/>
              </w:rPr>
              <w:t>2</w:t>
            </w:r>
          </w:p>
        </w:tc>
        <w:tc>
          <w:tcPr>
            <w:tcW w:w="1273" w:type="dxa"/>
            <w:shd w:val="clear" w:color="auto" w:fill="auto"/>
            <w:noWrap/>
            <w:vAlign w:val="bottom"/>
            <w:hideMark/>
          </w:tcPr>
          <w:p w14:paraId="2EB1B75E" w14:textId="3FC3A1EB" w:rsidR="00AA5325" w:rsidRPr="00AA5325" w:rsidRDefault="00AA5325" w:rsidP="00AA5325">
            <w:pPr>
              <w:spacing w:line="240" w:lineRule="auto"/>
              <w:jc w:val="center"/>
              <w:rPr>
                <w:rFonts w:eastAsia="Times New Roman"/>
                <w:color w:val="000000" w:themeColor="text1"/>
                <w:lang w:eastAsia="ru-RU"/>
              </w:rPr>
            </w:pPr>
            <w:r w:rsidRPr="00AA5325">
              <w:rPr>
                <w:rFonts w:eastAsia="Times New Roman"/>
                <w:color w:val="000000" w:themeColor="text1"/>
                <w:lang w:eastAsia="ru-RU"/>
              </w:rPr>
              <w:t>106,31</w:t>
            </w:r>
          </w:p>
        </w:tc>
        <w:tc>
          <w:tcPr>
            <w:tcW w:w="1273" w:type="dxa"/>
            <w:shd w:val="clear" w:color="auto" w:fill="auto"/>
            <w:noWrap/>
            <w:vAlign w:val="bottom"/>
            <w:hideMark/>
          </w:tcPr>
          <w:p w14:paraId="72D44E83" w14:textId="3BC0FCB4" w:rsidR="00AA5325" w:rsidRPr="00AA5325" w:rsidRDefault="00AA5325" w:rsidP="00AA5325">
            <w:pPr>
              <w:spacing w:line="240" w:lineRule="auto"/>
              <w:jc w:val="center"/>
              <w:rPr>
                <w:rFonts w:eastAsia="Times New Roman"/>
                <w:color w:val="000000" w:themeColor="text1"/>
                <w:lang w:eastAsia="ru-RU"/>
              </w:rPr>
            </w:pPr>
            <w:r w:rsidRPr="00AA5325">
              <w:rPr>
                <w:rFonts w:eastAsia="Times New Roman"/>
                <w:color w:val="000000" w:themeColor="text1"/>
                <w:lang w:eastAsia="ru-RU"/>
              </w:rPr>
              <w:t>36,43</w:t>
            </w:r>
          </w:p>
        </w:tc>
        <w:tc>
          <w:tcPr>
            <w:tcW w:w="1273" w:type="dxa"/>
            <w:shd w:val="clear" w:color="auto" w:fill="auto"/>
            <w:noWrap/>
            <w:vAlign w:val="bottom"/>
            <w:hideMark/>
          </w:tcPr>
          <w:p w14:paraId="55D4EEBA" w14:textId="498576B6" w:rsidR="00AA5325" w:rsidRPr="00AA5325" w:rsidRDefault="00AA5325" w:rsidP="00AA5325">
            <w:pPr>
              <w:spacing w:line="240" w:lineRule="auto"/>
              <w:jc w:val="center"/>
              <w:rPr>
                <w:rFonts w:eastAsia="Times New Roman"/>
                <w:color w:val="000000" w:themeColor="text1"/>
                <w:lang w:eastAsia="ru-RU"/>
              </w:rPr>
            </w:pPr>
            <w:r w:rsidRPr="00AA5325">
              <w:rPr>
                <w:rFonts w:eastAsia="Times New Roman"/>
                <w:color w:val="000000" w:themeColor="text1"/>
                <w:lang w:eastAsia="ru-RU"/>
              </w:rPr>
              <w:t>53,85</w:t>
            </w:r>
          </w:p>
        </w:tc>
        <w:tc>
          <w:tcPr>
            <w:tcW w:w="1273" w:type="dxa"/>
            <w:shd w:val="clear" w:color="auto" w:fill="auto"/>
            <w:noWrap/>
            <w:vAlign w:val="bottom"/>
            <w:hideMark/>
          </w:tcPr>
          <w:p w14:paraId="64D72837" w14:textId="381B7F20" w:rsidR="00AA5325" w:rsidRPr="00AA5325" w:rsidRDefault="00AA5325" w:rsidP="00AA5325">
            <w:pPr>
              <w:spacing w:line="240" w:lineRule="auto"/>
              <w:jc w:val="center"/>
              <w:rPr>
                <w:rFonts w:eastAsia="Times New Roman"/>
                <w:color w:val="000000" w:themeColor="text1"/>
                <w:lang w:eastAsia="ru-RU"/>
              </w:rPr>
            </w:pPr>
            <w:r w:rsidRPr="00AA5325">
              <w:rPr>
                <w:rFonts w:eastAsia="Times New Roman"/>
                <w:color w:val="000000" w:themeColor="text1"/>
                <w:lang w:eastAsia="ru-RU"/>
              </w:rPr>
              <w:t>124,7</w:t>
            </w:r>
          </w:p>
        </w:tc>
        <w:tc>
          <w:tcPr>
            <w:tcW w:w="1273" w:type="dxa"/>
            <w:shd w:val="clear" w:color="auto" w:fill="auto"/>
            <w:noWrap/>
            <w:vAlign w:val="bottom"/>
            <w:hideMark/>
          </w:tcPr>
          <w:p w14:paraId="2D2EAD3C" w14:textId="2B4B044D" w:rsidR="00AA5325" w:rsidRPr="00AA5325" w:rsidRDefault="00AA5325" w:rsidP="00AA5325">
            <w:pPr>
              <w:spacing w:line="240" w:lineRule="auto"/>
              <w:jc w:val="center"/>
              <w:rPr>
                <w:rFonts w:eastAsia="Times New Roman"/>
                <w:color w:val="000000" w:themeColor="text1"/>
                <w:lang w:eastAsia="ru-RU"/>
              </w:rPr>
            </w:pPr>
            <w:r w:rsidRPr="00AA5325">
              <w:rPr>
                <w:rFonts w:eastAsia="Times New Roman"/>
                <w:color w:val="000000" w:themeColor="text1"/>
                <w:lang w:eastAsia="ru-RU"/>
              </w:rPr>
              <w:t>41,22</w:t>
            </w:r>
          </w:p>
        </w:tc>
        <w:tc>
          <w:tcPr>
            <w:tcW w:w="1273" w:type="dxa"/>
            <w:shd w:val="clear" w:color="auto" w:fill="auto"/>
            <w:noWrap/>
            <w:vAlign w:val="bottom"/>
            <w:hideMark/>
          </w:tcPr>
          <w:p w14:paraId="72B895CF" w14:textId="68DCCE8D" w:rsidR="00AA5325" w:rsidRPr="00AA5325" w:rsidRDefault="00AA5325" w:rsidP="00AA5325">
            <w:pPr>
              <w:spacing w:line="240" w:lineRule="auto"/>
              <w:jc w:val="center"/>
              <w:rPr>
                <w:rFonts w:eastAsia="Times New Roman"/>
                <w:color w:val="000000" w:themeColor="text1"/>
                <w:lang w:eastAsia="ru-RU"/>
              </w:rPr>
            </w:pPr>
            <w:r w:rsidRPr="00AA5325">
              <w:rPr>
                <w:rFonts w:eastAsia="Times New Roman"/>
                <w:color w:val="000000" w:themeColor="text1"/>
                <w:lang w:eastAsia="ru-RU"/>
              </w:rPr>
              <w:t>3,29</w:t>
            </w:r>
          </w:p>
        </w:tc>
      </w:tr>
      <w:tr w:rsidR="00AA5325" w:rsidRPr="00F875DE" w14:paraId="00C48AB7" w14:textId="77777777" w:rsidTr="00223ECD">
        <w:trPr>
          <w:trHeight w:val="255"/>
        </w:trPr>
        <w:tc>
          <w:tcPr>
            <w:tcW w:w="960" w:type="dxa"/>
            <w:shd w:val="clear" w:color="auto" w:fill="auto"/>
            <w:noWrap/>
            <w:vAlign w:val="bottom"/>
            <w:hideMark/>
          </w:tcPr>
          <w:p w14:paraId="05647F00" w14:textId="77777777" w:rsidR="00AA5325" w:rsidRPr="00F875DE" w:rsidRDefault="00AA5325" w:rsidP="00AA5325">
            <w:pPr>
              <w:spacing w:line="240" w:lineRule="auto"/>
              <w:jc w:val="center"/>
              <w:rPr>
                <w:rFonts w:eastAsia="Times New Roman"/>
                <w:lang w:eastAsia="ru-RU"/>
              </w:rPr>
            </w:pPr>
            <w:r w:rsidRPr="00F875DE">
              <w:rPr>
                <w:rFonts w:eastAsia="Times New Roman"/>
                <w:lang w:eastAsia="ru-RU"/>
              </w:rPr>
              <w:t>3</w:t>
            </w:r>
          </w:p>
        </w:tc>
        <w:tc>
          <w:tcPr>
            <w:tcW w:w="1273" w:type="dxa"/>
            <w:shd w:val="clear" w:color="auto" w:fill="auto"/>
            <w:noWrap/>
            <w:vAlign w:val="bottom"/>
            <w:hideMark/>
          </w:tcPr>
          <w:p w14:paraId="7B68DE31" w14:textId="0DBE1D3F" w:rsidR="00AA5325" w:rsidRPr="00AA5325" w:rsidRDefault="00AA5325" w:rsidP="00AA5325">
            <w:pPr>
              <w:spacing w:line="240" w:lineRule="auto"/>
              <w:jc w:val="center"/>
              <w:rPr>
                <w:rFonts w:eastAsia="Times New Roman"/>
                <w:color w:val="000000" w:themeColor="text1"/>
                <w:lang w:eastAsia="ru-RU"/>
              </w:rPr>
            </w:pPr>
            <w:r w:rsidRPr="00AA5325">
              <w:rPr>
                <w:rFonts w:eastAsia="Times New Roman"/>
                <w:color w:val="000000" w:themeColor="text1"/>
                <w:lang w:eastAsia="ru-RU"/>
              </w:rPr>
              <w:t>59,49</w:t>
            </w:r>
          </w:p>
        </w:tc>
        <w:tc>
          <w:tcPr>
            <w:tcW w:w="1273" w:type="dxa"/>
            <w:shd w:val="clear" w:color="auto" w:fill="auto"/>
            <w:noWrap/>
            <w:vAlign w:val="bottom"/>
            <w:hideMark/>
          </w:tcPr>
          <w:p w14:paraId="0120EAAD" w14:textId="04091C03" w:rsidR="00AA5325" w:rsidRPr="00AA5325" w:rsidRDefault="00AA5325" w:rsidP="00AA5325">
            <w:pPr>
              <w:spacing w:line="240" w:lineRule="auto"/>
              <w:jc w:val="center"/>
              <w:rPr>
                <w:rFonts w:eastAsia="Times New Roman"/>
                <w:color w:val="000000" w:themeColor="text1"/>
                <w:lang w:eastAsia="ru-RU"/>
              </w:rPr>
            </w:pPr>
            <w:r w:rsidRPr="00AA5325">
              <w:rPr>
                <w:rFonts w:eastAsia="Times New Roman"/>
                <w:color w:val="000000" w:themeColor="text1"/>
                <w:lang w:eastAsia="ru-RU"/>
              </w:rPr>
              <w:t>135,04</w:t>
            </w:r>
          </w:p>
        </w:tc>
        <w:tc>
          <w:tcPr>
            <w:tcW w:w="1273" w:type="dxa"/>
            <w:shd w:val="clear" w:color="auto" w:fill="auto"/>
            <w:noWrap/>
            <w:vAlign w:val="bottom"/>
            <w:hideMark/>
          </w:tcPr>
          <w:p w14:paraId="66D79F79" w14:textId="2CF883FC" w:rsidR="00AA5325" w:rsidRPr="00AA5325" w:rsidRDefault="00AA5325" w:rsidP="00AA5325">
            <w:pPr>
              <w:spacing w:line="240" w:lineRule="auto"/>
              <w:jc w:val="center"/>
              <w:rPr>
                <w:rFonts w:eastAsia="Times New Roman"/>
                <w:color w:val="000000" w:themeColor="text1"/>
                <w:lang w:eastAsia="ru-RU"/>
              </w:rPr>
            </w:pPr>
            <w:r w:rsidRPr="00AA5325">
              <w:rPr>
                <w:rFonts w:eastAsia="Times New Roman"/>
                <w:color w:val="000000" w:themeColor="text1"/>
                <w:lang w:eastAsia="ru-RU"/>
              </w:rPr>
              <w:t>82,65</w:t>
            </w:r>
          </w:p>
        </w:tc>
        <w:tc>
          <w:tcPr>
            <w:tcW w:w="1273" w:type="dxa"/>
            <w:shd w:val="clear" w:color="auto" w:fill="auto"/>
            <w:noWrap/>
            <w:vAlign w:val="bottom"/>
            <w:hideMark/>
          </w:tcPr>
          <w:p w14:paraId="790DE0BD" w14:textId="031B9D3B" w:rsidR="00AA5325" w:rsidRPr="00AA5325" w:rsidRDefault="00AA5325" w:rsidP="00AA5325">
            <w:pPr>
              <w:spacing w:line="240" w:lineRule="auto"/>
              <w:jc w:val="center"/>
              <w:rPr>
                <w:rFonts w:eastAsia="Times New Roman"/>
                <w:color w:val="000000" w:themeColor="text1"/>
                <w:lang w:eastAsia="ru-RU"/>
              </w:rPr>
            </w:pPr>
            <w:r w:rsidRPr="00AA5325">
              <w:rPr>
                <w:rFonts w:eastAsia="Times New Roman"/>
                <w:color w:val="000000" w:themeColor="text1"/>
                <w:lang w:eastAsia="ru-RU"/>
              </w:rPr>
              <w:t>79,81</w:t>
            </w:r>
          </w:p>
        </w:tc>
        <w:tc>
          <w:tcPr>
            <w:tcW w:w="1273" w:type="dxa"/>
            <w:shd w:val="clear" w:color="auto" w:fill="auto"/>
            <w:noWrap/>
            <w:vAlign w:val="bottom"/>
            <w:hideMark/>
          </w:tcPr>
          <w:p w14:paraId="24739AAA" w14:textId="18C5FDF6" w:rsidR="00AA5325" w:rsidRPr="00AA5325" w:rsidRDefault="00AA5325" w:rsidP="00AA5325">
            <w:pPr>
              <w:spacing w:line="240" w:lineRule="auto"/>
              <w:jc w:val="center"/>
              <w:rPr>
                <w:rFonts w:eastAsia="Times New Roman"/>
                <w:color w:val="000000" w:themeColor="text1"/>
                <w:lang w:eastAsia="ru-RU"/>
              </w:rPr>
            </w:pPr>
            <w:r w:rsidRPr="00AA5325">
              <w:rPr>
                <w:rFonts w:eastAsia="Times New Roman"/>
                <w:color w:val="000000" w:themeColor="text1"/>
                <w:lang w:eastAsia="ru-RU"/>
              </w:rPr>
              <w:t>37,47</w:t>
            </w:r>
          </w:p>
        </w:tc>
        <w:tc>
          <w:tcPr>
            <w:tcW w:w="1273" w:type="dxa"/>
            <w:shd w:val="clear" w:color="auto" w:fill="auto"/>
            <w:noWrap/>
            <w:vAlign w:val="bottom"/>
            <w:hideMark/>
          </w:tcPr>
          <w:p w14:paraId="020123BC" w14:textId="3DEA15AE" w:rsidR="00AA5325" w:rsidRPr="00AA5325" w:rsidRDefault="00AA5325" w:rsidP="00AA5325">
            <w:pPr>
              <w:spacing w:line="240" w:lineRule="auto"/>
              <w:jc w:val="center"/>
              <w:rPr>
                <w:rFonts w:eastAsia="Times New Roman"/>
                <w:color w:val="000000" w:themeColor="text1"/>
                <w:lang w:eastAsia="ru-RU"/>
              </w:rPr>
            </w:pPr>
            <w:r w:rsidRPr="00AA5325">
              <w:rPr>
                <w:rFonts w:eastAsia="Times New Roman"/>
                <w:color w:val="000000" w:themeColor="text1"/>
                <w:lang w:eastAsia="ru-RU"/>
              </w:rPr>
              <w:t>5,68</w:t>
            </w:r>
          </w:p>
        </w:tc>
      </w:tr>
    </w:tbl>
    <w:p w14:paraId="0F0A306E" w14:textId="1D7586D5" w:rsidR="00F875DE" w:rsidRPr="00F875DE" w:rsidRDefault="00F875DE" w:rsidP="00F875DE">
      <w:pPr>
        <w:pStyle w:val="MDPI41tablecaption"/>
      </w:pPr>
      <w:r>
        <w:rPr>
          <w:b/>
        </w:rPr>
        <w:t xml:space="preserve">Table </w:t>
      </w:r>
      <w:r w:rsidR="00137CE8">
        <w:rPr>
          <w:b/>
        </w:rPr>
        <w:t>8</w:t>
      </w:r>
      <w:r w:rsidRPr="00325902">
        <w:rPr>
          <w:b/>
        </w:rPr>
        <w:t>.</w:t>
      </w:r>
      <w:r>
        <w:rPr>
          <w:b/>
        </w:rPr>
        <w:t xml:space="preserve"> </w:t>
      </w:r>
      <w:r w:rsidRPr="00F875DE">
        <w:t xml:space="preserve">Experimental measurements of the output power peak on the PE electrodes at the </w:t>
      </w:r>
      <w:r w:rsidR="00223ECD" w:rsidRPr="00F875DE">
        <w:t>corresponding vibration frequencies and the corresponding active load</w:t>
      </w:r>
    </w:p>
    <w:tbl>
      <w:tblPr>
        <w:tblStyle w:val="ab"/>
        <w:tblW w:w="0" w:type="auto"/>
        <w:tblInd w:w="26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8"/>
      </w:tblGrid>
      <w:tr w:rsidR="006E0BF1" w14:paraId="2FE92599" w14:textId="77777777" w:rsidTr="00DA31C7">
        <w:tc>
          <w:tcPr>
            <w:tcW w:w="7858" w:type="dxa"/>
            <w:vAlign w:val="bottom"/>
          </w:tcPr>
          <w:p w14:paraId="6D74ABA1" w14:textId="22719BD5" w:rsidR="006E0BF1" w:rsidRPr="001A1D94" w:rsidRDefault="00CF72B0" w:rsidP="00CF72B0">
            <w:pPr>
              <w:spacing w:line="240" w:lineRule="auto"/>
              <w:jc w:val="center"/>
            </w:pPr>
            <w:r>
              <w:rPr>
                <w:rFonts w:ascii="Times New Roman" w:eastAsiaTheme="minorHAnsi" w:hAnsi="Times New Roman" w:cstheme="minorBidi"/>
                <w:sz w:val="24"/>
                <w:szCs w:val="22"/>
                <w:lang w:val="en-IN" w:eastAsia="en-US"/>
              </w:rPr>
              <w:object w:dxaOrig="4608" w:dyaOrig="2880" w14:anchorId="71D20E0A">
                <v:shape id="_x0000_i1043" type="#_x0000_t75" style="width:254pt;height:159pt" o:ole="">
                  <v:imagedata r:id="rId56" o:title="" cropbottom="12468f" cropright="17849f"/>
                </v:shape>
                <o:OLEObject Type="Embed" ProgID="Origin50.Graph" ShapeID="_x0000_i1043" DrawAspect="Content" ObjectID="_1705283280" r:id="rId57"/>
              </w:object>
            </w:r>
          </w:p>
        </w:tc>
      </w:tr>
      <w:tr w:rsidR="00CF72B0" w14:paraId="67746A53" w14:textId="77777777" w:rsidTr="00DA31C7">
        <w:tc>
          <w:tcPr>
            <w:tcW w:w="7858" w:type="dxa"/>
            <w:vAlign w:val="bottom"/>
          </w:tcPr>
          <w:p w14:paraId="4E27C9C5" w14:textId="15135A75" w:rsidR="00CF72B0" w:rsidRPr="001A1D94" w:rsidRDefault="00CF72B0" w:rsidP="00CF72B0">
            <w:pPr>
              <w:pStyle w:val="MDPI52figure"/>
              <w:spacing w:before="0" w:after="0"/>
            </w:pPr>
            <w:r>
              <w:t>(a)</w:t>
            </w:r>
          </w:p>
        </w:tc>
      </w:tr>
      <w:tr w:rsidR="006E0BF1" w14:paraId="1EC36765" w14:textId="77777777" w:rsidTr="00DA31C7">
        <w:tc>
          <w:tcPr>
            <w:tcW w:w="7858" w:type="dxa"/>
            <w:vAlign w:val="bottom"/>
          </w:tcPr>
          <w:p w14:paraId="537492AC" w14:textId="5D08F3E1" w:rsidR="00904DC3" w:rsidRDefault="00904DC3" w:rsidP="00DA31C7">
            <w:pPr>
              <w:pStyle w:val="MDPI52figure"/>
              <w:spacing w:before="0" w:after="0"/>
              <w:rPr>
                <w:rFonts w:ascii="Times New Roman" w:eastAsiaTheme="minorHAnsi" w:hAnsi="Times New Roman" w:cstheme="minorBidi"/>
                <w:sz w:val="24"/>
                <w:szCs w:val="22"/>
                <w:lang w:val="en-IN" w:eastAsia="en-US" w:bidi="ar-SA"/>
              </w:rPr>
            </w:pPr>
          </w:p>
          <w:p w14:paraId="0AAB419B" w14:textId="44387504" w:rsidR="00682BE6" w:rsidRDefault="000352E2" w:rsidP="00DA31C7">
            <w:pPr>
              <w:pStyle w:val="MDPI52figure"/>
              <w:spacing w:before="0" w:after="0"/>
              <w:rPr>
                <w:rFonts w:ascii="Times New Roman" w:eastAsiaTheme="minorHAnsi" w:hAnsi="Times New Roman" w:cstheme="minorBidi"/>
                <w:sz w:val="24"/>
                <w:szCs w:val="22"/>
                <w:lang w:val="en-IN" w:eastAsia="en-US" w:bidi="ar-SA"/>
              </w:rPr>
            </w:pPr>
            <w:r>
              <w:rPr>
                <w:rFonts w:ascii="Times New Roman" w:eastAsiaTheme="minorHAnsi" w:hAnsi="Times New Roman" w:cstheme="minorBidi"/>
                <w:sz w:val="24"/>
                <w:szCs w:val="22"/>
                <w:lang w:val="en-IN" w:eastAsia="en-US" w:bidi="ar-SA"/>
              </w:rPr>
              <w:object w:dxaOrig="4608" w:dyaOrig="3456" w14:anchorId="40F9B861">
                <v:shape id="_x0000_i1044" type="#_x0000_t75" style="width:239.4pt;height:166.95pt" o:ole="">
                  <v:imagedata r:id="rId58" o:title="" cropbottom="14758f" cropright="14062f"/>
                </v:shape>
                <o:OLEObject Type="Embed" ProgID="Origin50.Graph" ShapeID="_x0000_i1044" DrawAspect="Content" ObjectID="_1705283281" r:id="rId59"/>
              </w:object>
            </w:r>
          </w:p>
          <w:p w14:paraId="1E543008" w14:textId="781FF3AA" w:rsidR="00682BE6" w:rsidRPr="00682BE6" w:rsidRDefault="00682BE6" w:rsidP="00DA31C7">
            <w:pPr>
              <w:pStyle w:val="MDPI52figure"/>
              <w:spacing w:before="0" w:after="0"/>
              <w:rPr>
                <w:bCs/>
              </w:rPr>
            </w:pPr>
          </w:p>
        </w:tc>
      </w:tr>
      <w:tr w:rsidR="00CF72B0" w14:paraId="5F744B10" w14:textId="77777777" w:rsidTr="00DA31C7">
        <w:tc>
          <w:tcPr>
            <w:tcW w:w="7858" w:type="dxa"/>
            <w:vAlign w:val="bottom"/>
          </w:tcPr>
          <w:p w14:paraId="528F531C" w14:textId="30E4AA3A" w:rsidR="00CF72B0" w:rsidRDefault="00CF72B0" w:rsidP="00DA31C7">
            <w:pPr>
              <w:pStyle w:val="MDPI52figure"/>
              <w:spacing w:before="0" w:after="0"/>
              <w:rPr>
                <w:rFonts w:ascii="Times New Roman" w:eastAsiaTheme="minorHAnsi" w:hAnsi="Times New Roman" w:cstheme="minorBidi"/>
                <w:sz w:val="24"/>
                <w:szCs w:val="22"/>
                <w:lang w:val="en-IN" w:eastAsia="en-US" w:bidi="ar-SA"/>
              </w:rPr>
            </w:pPr>
            <w:r w:rsidRPr="00682BE6">
              <w:rPr>
                <w:rFonts w:ascii="Times New Roman" w:eastAsiaTheme="minorHAnsi" w:hAnsi="Times New Roman" w:cstheme="minorBidi"/>
                <w:bCs/>
                <w:sz w:val="24"/>
                <w:szCs w:val="22"/>
                <w:lang w:val="en-IN" w:eastAsia="en-US"/>
              </w:rPr>
              <w:lastRenderedPageBreak/>
              <w:t>(b)</w:t>
            </w:r>
          </w:p>
        </w:tc>
      </w:tr>
    </w:tbl>
    <w:p w14:paraId="16EC397F" w14:textId="1A14EA27" w:rsidR="006E0BF1" w:rsidRPr="003660D2" w:rsidRDefault="006E0BF1" w:rsidP="00D465F9">
      <w:pPr>
        <w:pStyle w:val="MDPI31text"/>
        <w:jc w:val="center"/>
        <w:rPr>
          <w:color w:val="auto"/>
        </w:rPr>
      </w:pPr>
      <w:r w:rsidRPr="003660D2">
        <w:rPr>
          <w:b/>
          <w:color w:val="auto"/>
          <w:highlight w:val="green"/>
        </w:rPr>
        <w:t>Figure 1</w:t>
      </w:r>
      <w:r w:rsidR="00700B66" w:rsidRPr="003660D2">
        <w:rPr>
          <w:b/>
          <w:color w:val="auto"/>
          <w:highlight w:val="green"/>
        </w:rPr>
        <w:t>3</w:t>
      </w:r>
      <w:r w:rsidRPr="003660D2">
        <w:rPr>
          <w:b/>
          <w:color w:val="auto"/>
          <w:highlight w:val="green"/>
        </w:rPr>
        <w:t xml:space="preserve">. </w:t>
      </w:r>
      <w:r w:rsidRPr="003660D2">
        <w:rPr>
          <w:color w:val="auto"/>
          <w:highlight w:val="green"/>
        </w:rPr>
        <w:t>Dependence of the output voltage on the magnitude of the load</w:t>
      </w:r>
      <w:r w:rsidR="00D465F9" w:rsidRPr="003660D2">
        <w:rPr>
          <w:color w:val="auto"/>
          <w:highlight w:val="green"/>
        </w:rPr>
        <w:t xml:space="preserve"> (a) Piezocylinders, and (b) Piezoplates</w:t>
      </w:r>
      <w:r w:rsidR="00D465F9" w:rsidRPr="003660D2">
        <w:rPr>
          <w:color w:val="auto"/>
        </w:rPr>
        <w:t xml:space="preserve"> </w:t>
      </w:r>
    </w:p>
    <w:tbl>
      <w:tblPr>
        <w:tblStyle w:val="ab"/>
        <w:tblW w:w="0" w:type="auto"/>
        <w:tblInd w:w="26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8"/>
      </w:tblGrid>
      <w:tr w:rsidR="006E0BF1" w14:paraId="18388C3E" w14:textId="77777777" w:rsidTr="00DA31C7">
        <w:tc>
          <w:tcPr>
            <w:tcW w:w="7858" w:type="dxa"/>
            <w:vAlign w:val="bottom"/>
          </w:tcPr>
          <w:p w14:paraId="1984D6FE" w14:textId="0C8A001C" w:rsidR="001B5AE9" w:rsidRPr="001A1D94" w:rsidRDefault="00223ECD" w:rsidP="00DA31C7">
            <w:pPr>
              <w:spacing w:line="240" w:lineRule="auto"/>
              <w:jc w:val="center"/>
            </w:pPr>
            <w:r>
              <w:rPr>
                <w:rFonts w:ascii="Times New Roman" w:eastAsiaTheme="minorHAnsi" w:hAnsi="Times New Roman" w:cstheme="minorBidi"/>
                <w:sz w:val="24"/>
                <w:szCs w:val="22"/>
                <w:lang w:val="en-IN" w:eastAsia="en-US"/>
              </w:rPr>
              <w:object w:dxaOrig="4152" w:dyaOrig="3612" w14:anchorId="1F3F5DE1">
                <v:shape id="_x0000_i1045" type="#_x0000_t75" style="width:231.45pt;height:201.4pt" o:ole="">
                  <v:imagedata r:id="rId60" o:title="" cropbottom="14222f" cropright="18295f"/>
                </v:shape>
                <o:OLEObject Type="Embed" ProgID="Origin50.Graph" ShapeID="_x0000_i1045" DrawAspect="Content" ObjectID="_1705283282" r:id="rId61"/>
              </w:object>
            </w:r>
          </w:p>
        </w:tc>
      </w:tr>
      <w:tr w:rsidR="006E0BF1" w14:paraId="6EBF1550" w14:textId="77777777" w:rsidTr="00DA31C7">
        <w:tc>
          <w:tcPr>
            <w:tcW w:w="7858" w:type="dxa"/>
            <w:vAlign w:val="bottom"/>
          </w:tcPr>
          <w:p w14:paraId="4C68E251" w14:textId="08FB0A1B" w:rsidR="006E0BF1" w:rsidRDefault="00C8308C" w:rsidP="00DA31C7">
            <w:pPr>
              <w:pStyle w:val="MDPI52figure"/>
              <w:spacing w:before="0" w:after="0"/>
              <w:rPr>
                <w:b/>
              </w:rPr>
            </w:pPr>
            <w:r>
              <w:t>(</w:t>
            </w:r>
            <w:r w:rsidR="006E0BF1">
              <w:t>a)</w:t>
            </w:r>
          </w:p>
        </w:tc>
      </w:tr>
      <w:tr w:rsidR="006E0BF1" w14:paraId="5AA0441B" w14:textId="77777777" w:rsidTr="00DA31C7">
        <w:tc>
          <w:tcPr>
            <w:tcW w:w="7858" w:type="dxa"/>
            <w:vAlign w:val="bottom"/>
          </w:tcPr>
          <w:p w14:paraId="33A1A0BD" w14:textId="4EF6DCF5" w:rsidR="006776C0" w:rsidRPr="001B5AE9" w:rsidRDefault="00223ECD" w:rsidP="00D465F9">
            <w:pPr>
              <w:pStyle w:val="MDPI52figure"/>
              <w:spacing w:before="0" w:after="0"/>
            </w:pPr>
            <w:r>
              <w:rPr>
                <w:rFonts w:ascii="Times New Roman" w:eastAsiaTheme="minorHAnsi" w:hAnsi="Times New Roman" w:cstheme="minorBidi"/>
                <w:sz w:val="24"/>
                <w:szCs w:val="22"/>
                <w:lang w:val="en-IN" w:eastAsia="en-US" w:bidi="ar-SA"/>
              </w:rPr>
              <w:object w:dxaOrig="4608" w:dyaOrig="3456" w14:anchorId="5EF71900">
                <v:shape id="_x0000_i1046" type="#_x0000_t75" style="width:223.95pt;height:169.2pt" o:ole="">
                  <v:imagedata r:id="rId62" o:title="" cropbottom="12440f" cropright="17408f"/>
                </v:shape>
                <o:OLEObject Type="Embed" ProgID="Origin50.Graph" ShapeID="_x0000_i1046" DrawAspect="Content" ObjectID="_1705283283" r:id="rId63"/>
              </w:object>
            </w:r>
          </w:p>
        </w:tc>
      </w:tr>
      <w:tr w:rsidR="00D32267" w:rsidRPr="00D32267" w14:paraId="2ADCC99F" w14:textId="77777777" w:rsidTr="00DA31C7">
        <w:tc>
          <w:tcPr>
            <w:tcW w:w="7858" w:type="dxa"/>
            <w:vAlign w:val="bottom"/>
          </w:tcPr>
          <w:p w14:paraId="5161AAA8" w14:textId="68EAFC9F" w:rsidR="006E0BF1" w:rsidRPr="00D32267" w:rsidRDefault="00C8308C" w:rsidP="00D465F9">
            <w:pPr>
              <w:pStyle w:val="MDPI52figure"/>
              <w:spacing w:before="100" w:beforeAutospacing="1" w:after="0"/>
              <w:rPr>
                <w:b/>
                <w:color w:val="FF0000"/>
              </w:rPr>
            </w:pPr>
            <w:r w:rsidRPr="003660D2">
              <w:rPr>
                <w:color w:val="auto"/>
                <w:highlight w:val="green"/>
              </w:rPr>
              <w:t>(</w:t>
            </w:r>
            <w:r w:rsidR="006E0BF1" w:rsidRPr="003660D2">
              <w:rPr>
                <w:color w:val="auto"/>
                <w:highlight w:val="green"/>
              </w:rPr>
              <w:t>b)</w:t>
            </w:r>
          </w:p>
        </w:tc>
      </w:tr>
    </w:tbl>
    <w:p w14:paraId="05BD544E" w14:textId="24698A30" w:rsidR="00D465F9" w:rsidRPr="003660D2" w:rsidRDefault="006E0BF1" w:rsidP="00D465F9">
      <w:pPr>
        <w:pStyle w:val="MDPI31text"/>
        <w:jc w:val="center"/>
        <w:rPr>
          <w:color w:val="auto"/>
        </w:rPr>
      </w:pPr>
      <w:r w:rsidRPr="003660D2">
        <w:rPr>
          <w:b/>
          <w:color w:val="auto"/>
          <w:highlight w:val="green"/>
        </w:rPr>
        <w:t>Figure 1</w:t>
      </w:r>
      <w:r w:rsidR="00700B66" w:rsidRPr="003660D2">
        <w:rPr>
          <w:b/>
          <w:color w:val="auto"/>
          <w:highlight w:val="green"/>
        </w:rPr>
        <w:t>4</w:t>
      </w:r>
      <w:r w:rsidRPr="003660D2">
        <w:rPr>
          <w:b/>
          <w:color w:val="auto"/>
          <w:highlight w:val="green"/>
        </w:rPr>
        <w:t xml:space="preserve">. </w:t>
      </w:r>
      <w:r w:rsidRPr="003660D2">
        <w:rPr>
          <w:color w:val="auto"/>
          <w:highlight w:val="green"/>
        </w:rPr>
        <w:t xml:space="preserve">Dependence of the output power P on the value of the electric load </w:t>
      </w:r>
      <w:r w:rsidR="00D465F9" w:rsidRPr="003660D2">
        <w:rPr>
          <w:color w:val="auto"/>
          <w:highlight w:val="green"/>
        </w:rPr>
        <w:t>(a) Piezocylinders, and (b) Piezoplates</w:t>
      </w:r>
      <w:r w:rsidR="00D465F9" w:rsidRPr="003660D2">
        <w:rPr>
          <w:color w:val="auto"/>
        </w:rPr>
        <w:t xml:space="preserve"> </w:t>
      </w:r>
    </w:p>
    <w:p w14:paraId="29114F52" w14:textId="736307E4" w:rsidR="00F43C9D" w:rsidRPr="00325902" w:rsidRDefault="00DE133B" w:rsidP="00F43C9D">
      <w:pPr>
        <w:pStyle w:val="MDPI21heading1"/>
      </w:pPr>
      <w:r w:rsidRPr="00DE133B">
        <w:rPr>
          <w:color w:val="00B0F0"/>
          <w:lang w:val="ru-RU"/>
        </w:rPr>
        <w:t>6</w:t>
      </w:r>
      <w:r w:rsidR="00F43C9D">
        <w:t>. Conclusions</w:t>
      </w:r>
    </w:p>
    <w:p w14:paraId="181CB669" w14:textId="77777777" w:rsidR="00F43C9D" w:rsidRPr="00F43C9D" w:rsidRDefault="00F43C9D" w:rsidP="00F43C9D">
      <w:pPr>
        <w:pStyle w:val="MDPI31text"/>
      </w:pPr>
      <w:r w:rsidRPr="00F43C9D">
        <w:lastRenderedPageBreak/>
        <w:t>As a result of the research carried out, a finite element by using ANSYS software and experimental approaches to modeling oscillations of a new type of piezoelectric generator (PEG) with proof mass and an active base were developed, as the latter, cylindrical piezoelements located along the axis of the generator were used. The results of modal and harmonic analysis of oscillations are presented. In this case, the generation of energy in the cylindrical-type piezoelectric elements occurred due to the transfer of compression forces to the piezoelectric element at the base of the PEG upon excitation of structure vibrations. The piezoelectric elements of the plate type, made in the form of a bimorph, used the potential energy of bending vibrations of the PEG on the PEG base bar. The presented technique for the experimental analysis of vibrations, as well as the developed laboratory setup, made it possible to obtain experimental results of the output characteristics of the piezoelectric generator under low-frequency loading, which differ from the finite element results within 5%.</w:t>
      </w:r>
    </w:p>
    <w:p w14:paraId="208EA7C6" w14:textId="63E0F3CB" w:rsidR="00F43C9D" w:rsidRPr="00F43C9D" w:rsidRDefault="00F43C9D" w:rsidP="00F43C9D">
      <w:pPr>
        <w:pStyle w:val="MDPI31text"/>
      </w:pPr>
      <w:r w:rsidRPr="00F43C9D">
        <w:t xml:space="preserve">The presented PEG has frequencies of the first vibration mode in the range from 210 Hz to 300 Hz with the corresponding proof mass position. The scope of this generator can be attributed not only to high-frequency loading ranges. On the experimental setup, created within the framework of the research, a variant of low-frequency loading at frequencies of 39 and 107 Hz was considered, at which the highest output voltage for a cylindrical PE was </w:t>
      </w:r>
      <w:r w:rsidR="00223D33">
        <w:t>0.14</w:t>
      </w:r>
      <w:r w:rsidRPr="00F43C9D">
        <w:t xml:space="preserve"> V, while the output power was </w:t>
      </w:r>
      <w:r w:rsidR="00223D33" w:rsidRPr="00AA5325">
        <w:rPr>
          <w:color w:val="000000" w:themeColor="text1"/>
          <w:lang w:eastAsia="ru-RU"/>
        </w:rPr>
        <w:t>2138,9</w:t>
      </w:r>
      <w:r w:rsidR="00223D33">
        <w:rPr>
          <w:color w:val="000000" w:themeColor="text1"/>
          <w:lang w:eastAsia="ru-RU"/>
        </w:rPr>
        <w:t xml:space="preserve"> </w:t>
      </w:r>
      <w:r w:rsidR="00223D33">
        <w:rPr>
          <w:b/>
          <w:lang w:eastAsia="ru-RU"/>
        </w:rPr>
        <w:t>μ</w:t>
      </w:r>
      <w:r w:rsidRPr="00F43C9D">
        <w:t xml:space="preserve">W. For PE plate type, the maximum peak power is </w:t>
      </w:r>
      <w:r w:rsidR="00223D33" w:rsidRPr="00AA5325">
        <w:rPr>
          <w:color w:val="000000" w:themeColor="text1"/>
          <w:lang w:eastAsia="ru-RU"/>
        </w:rPr>
        <w:t>446,9</w:t>
      </w:r>
      <w:r w:rsidR="00223D33">
        <w:rPr>
          <w:color w:val="000000" w:themeColor="text1"/>
          <w:lang w:eastAsia="ru-RU"/>
        </w:rPr>
        <w:t xml:space="preserve"> </w:t>
      </w:r>
      <w:r w:rsidR="00223D33">
        <w:rPr>
          <w:b/>
          <w:lang w:eastAsia="ru-RU"/>
        </w:rPr>
        <w:t>μ</w:t>
      </w:r>
      <w:r w:rsidRPr="00F43C9D">
        <w:t>W.</w:t>
      </w:r>
      <w:r w:rsidR="00223D33">
        <w:t xml:space="preserve"> </w:t>
      </w:r>
      <w:r w:rsidR="00223D33" w:rsidRPr="00223D33">
        <w:rPr>
          <w:color w:val="00B0F0"/>
        </w:rPr>
        <w:t>When conducting a comparative analysis with literature data, the analysis shows that the output parameters of the generator are at an average level and may require further modification of the design.</w:t>
      </w:r>
    </w:p>
    <w:p w14:paraId="2DA0CEAC" w14:textId="4EAFE4C3" w:rsidR="00D70186" w:rsidRPr="00D70186" w:rsidRDefault="00D70186" w:rsidP="00D70186">
      <w:pPr>
        <w:pStyle w:val="MDPI31text"/>
        <w:rPr>
          <w:highlight w:val="green"/>
        </w:rPr>
      </w:pPr>
      <w:r w:rsidRPr="00D70186">
        <w:rPr>
          <w:highlight w:val="green"/>
        </w:rPr>
        <w:t>The analysis of the simulation of this PEG has shown the possibility of working in different loading ranges both in the low frequency range up to 50 Hz and in the higher frequency range when using only the first oscillation mode up to 287 Hz. The loading mode in the region of more than 50 Hz involves the use of devices for mechanical excitation of vibrations, for example, rotary motors with magnetic carriers. Also, these operating modes of the PEG c</w:t>
      </w:r>
      <w:r w:rsidR="00ED7739">
        <w:rPr>
          <w:highlight w:val="green"/>
        </w:rPr>
        <w:t>an be used as the use of the PEG</w:t>
      </w:r>
      <w:r w:rsidRPr="00D70186">
        <w:rPr>
          <w:highlight w:val="green"/>
        </w:rPr>
        <w:t xml:space="preserve"> in the form of vibration sensors of pulse action on the structure in a certain fixed frequency range.</w:t>
      </w:r>
    </w:p>
    <w:p w14:paraId="1BC7114D" w14:textId="0D2573C7" w:rsidR="006E0BF1" w:rsidRDefault="00D70186" w:rsidP="00D70186">
      <w:pPr>
        <w:pStyle w:val="MDPI31text"/>
      </w:pPr>
      <w:r w:rsidRPr="00D70186">
        <w:rPr>
          <w:highlight w:val="green"/>
        </w:rPr>
        <w:t>The considered PEG device can be upgraded and studied in more detail under other types of loading.</w:t>
      </w:r>
    </w:p>
    <w:p w14:paraId="08447C92" w14:textId="77777777" w:rsidR="00D70186" w:rsidRDefault="00D70186" w:rsidP="00205AE5">
      <w:pPr>
        <w:pStyle w:val="MDPI31text"/>
      </w:pPr>
    </w:p>
    <w:p w14:paraId="3EEF7D8E" w14:textId="77777777" w:rsidR="00F43C9D" w:rsidRPr="0072621F" w:rsidRDefault="00F43C9D" w:rsidP="00F43C9D">
      <w:pPr>
        <w:spacing w:line="228" w:lineRule="auto"/>
        <w:ind w:left="2608" w:hanging="56"/>
        <w:rPr>
          <w:color w:val="auto"/>
          <w:szCs w:val="18"/>
        </w:rPr>
      </w:pPr>
      <w:r w:rsidRPr="0072621F">
        <w:rPr>
          <w:b/>
          <w:color w:val="auto"/>
        </w:rPr>
        <w:t>Author Contributions:</w:t>
      </w:r>
      <w:r w:rsidRPr="0072621F">
        <w:rPr>
          <w:color w:val="auto"/>
        </w:rPr>
        <w:t xml:space="preserve"> </w:t>
      </w:r>
      <w:r w:rsidRPr="0072621F">
        <w:rPr>
          <w:color w:val="auto"/>
          <w:szCs w:val="18"/>
        </w:rPr>
        <w:t>I. A. P.- original draft preparation, validation of research methods; A. V.</w:t>
      </w:r>
      <w:r w:rsidRPr="0072621F">
        <w:rPr>
          <w:color w:val="auto"/>
          <w:szCs w:val="18"/>
          <w:lang w:val="de-DE"/>
        </w:rPr>
        <w:t xml:space="preserve"> C.</w:t>
      </w:r>
      <w:r>
        <w:rPr>
          <w:szCs w:val="18"/>
          <w:lang w:val="de-DE"/>
        </w:rPr>
        <w:t>, H. R. K.</w:t>
      </w:r>
      <w:r w:rsidRPr="0072621F">
        <w:rPr>
          <w:color w:val="auto"/>
          <w:szCs w:val="18"/>
          <w:lang w:val="de-DE"/>
        </w:rPr>
        <w:t xml:space="preserve"> - </w:t>
      </w:r>
      <w:r w:rsidRPr="0072621F">
        <w:rPr>
          <w:color w:val="auto"/>
          <w:szCs w:val="18"/>
        </w:rPr>
        <w:t>conceptualization, review and editing</w:t>
      </w:r>
      <w:r>
        <w:rPr>
          <w:szCs w:val="18"/>
        </w:rPr>
        <w:t>,</w:t>
      </w:r>
      <w:r w:rsidRPr="00024E5F">
        <w:t xml:space="preserve"> </w:t>
      </w:r>
      <w:r w:rsidRPr="00024E5F">
        <w:rPr>
          <w:szCs w:val="18"/>
        </w:rPr>
        <w:t>setting up experimental work, production of calculations and conclusions</w:t>
      </w:r>
      <w:r w:rsidRPr="0072621F">
        <w:rPr>
          <w:color w:val="auto"/>
          <w:szCs w:val="18"/>
        </w:rPr>
        <w:t>.</w:t>
      </w:r>
    </w:p>
    <w:p w14:paraId="04B08E7A" w14:textId="77777777" w:rsidR="00F43C9D" w:rsidRPr="0072621F" w:rsidRDefault="00F43C9D" w:rsidP="00F43C9D">
      <w:pPr>
        <w:spacing w:line="228" w:lineRule="auto"/>
        <w:ind w:left="2608" w:hanging="56"/>
        <w:rPr>
          <w:rFonts w:eastAsiaTheme="minorHAnsi" w:cstheme="minorBidi"/>
          <w:color w:val="auto"/>
        </w:rPr>
      </w:pPr>
      <w:r w:rsidRPr="0072621F">
        <w:rPr>
          <w:b/>
          <w:color w:val="auto"/>
        </w:rPr>
        <w:t>Funding:</w:t>
      </w:r>
      <w:r w:rsidRPr="0072621F">
        <w:rPr>
          <w:color w:val="auto"/>
        </w:rPr>
        <w:t xml:space="preserve"> </w:t>
      </w:r>
      <w:r w:rsidRPr="0072621F">
        <w:rPr>
          <w:color w:val="auto"/>
          <w:szCs w:val="18"/>
        </w:rPr>
        <w:t xml:space="preserve">The work was supported by the </w:t>
      </w:r>
      <w:r w:rsidRPr="0072621F">
        <w:rPr>
          <w:rFonts w:eastAsiaTheme="minorHAnsi" w:cstheme="minorBidi"/>
          <w:color w:val="auto"/>
        </w:rPr>
        <w:t>grant No. 21-19-00423 Russian Science Foundation.</w:t>
      </w:r>
    </w:p>
    <w:p w14:paraId="0456824A" w14:textId="77777777" w:rsidR="00F43C9D" w:rsidRPr="0072621F" w:rsidRDefault="00F43C9D" w:rsidP="00F43C9D">
      <w:pPr>
        <w:spacing w:line="228" w:lineRule="auto"/>
        <w:ind w:left="2608" w:hanging="56"/>
        <w:rPr>
          <w:rFonts w:eastAsiaTheme="minorHAnsi" w:cstheme="minorBidi"/>
          <w:color w:val="auto"/>
        </w:rPr>
      </w:pPr>
      <w:r w:rsidRPr="0072621F">
        <w:rPr>
          <w:rFonts w:eastAsiaTheme="minorHAnsi" w:cstheme="minorBidi"/>
          <w:b/>
          <w:color w:val="auto"/>
        </w:rPr>
        <w:t>Acknowledgements:</w:t>
      </w:r>
      <w:r w:rsidRPr="0072621F">
        <w:rPr>
          <w:rFonts w:eastAsiaTheme="minorHAnsi" w:cstheme="minorBidi"/>
          <w:color w:val="auto"/>
        </w:rPr>
        <w:t xml:space="preserve"> The equipment of SFedU used. </w:t>
      </w:r>
      <w:r w:rsidRPr="0072621F">
        <w:rPr>
          <w:color w:val="auto"/>
          <w:szCs w:val="18"/>
        </w:rPr>
        <w:t xml:space="preserve">The work was supported by the </w:t>
      </w:r>
      <w:r w:rsidRPr="0072621F">
        <w:rPr>
          <w:rFonts w:eastAsiaTheme="minorHAnsi" w:cstheme="minorBidi"/>
          <w:color w:val="auto"/>
        </w:rPr>
        <w:t>grant No. 21-19-00423 Russian Science Foundation.</w:t>
      </w:r>
    </w:p>
    <w:p w14:paraId="05D10B8E" w14:textId="77777777" w:rsidR="00F43C9D" w:rsidRPr="0072621F" w:rsidRDefault="00F43C9D" w:rsidP="00F43C9D">
      <w:pPr>
        <w:spacing w:line="228" w:lineRule="auto"/>
        <w:ind w:left="2608" w:hanging="56"/>
        <w:rPr>
          <w:color w:val="auto"/>
        </w:rPr>
      </w:pPr>
      <w:r w:rsidRPr="0072621F">
        <w:rPr>
          <w:b/>
          <w:color w:val="auto"/>
        </w:rPr>
        <w:t>Conflicts of Interest:</w:t>
      </w:r>
      <w:r w:rsidRPr="0072621F">
        <w:rPr>
          <w:color w:val="auto"/>
        </w:rPr>
        <w:t xml:space="preserve"> The authors declare no conflict of interest.</w:t>
      </w:r>
    </w:p>
    <w:p w14:paraId="3FB502AE" w14:textId="77777777" w:rsidR="006E0BF1" w:rsidRDefault="006E0BF1" w:rsidP="00205AE5">
      <w:pPr>
        <w:pStyle w:val="MDPI31text"/>
      </w:pPr>
    </w:p>
    <w:p w14:paraId="1E349A9D" w14:textId="77777777" w:rsidR="00FF0BD6" w:rsidRPr="00DE133B" w:rsidRDefault="00FF0BD6" w:rsidP="001A242A">
      <w:pPr>
        <w:pStyle w:val="MDPI21heading1"/>
        <w:ind w:left="0"/>
        <w:rPr>
          <w:color w:val="00B0F0"/>
        </w:rPr>
      </w:pPr>
      <w:r w:rsidRPr="00DE133B">
        <w:rPr>
          <w:color w:val="00B0F0"/>
        </w:rPr>
        <w:t>References</w:t>
      </w:r>
    </w:p>
    <w:p w14:paraId="534DDFBB" w14:textId="77777777" w:rsidR="00385176" w:rsidRPr="00DE133B" w:rsidRDefault="00385176" w:rsidP="00385176">
      <w:pPr>
        <w:pStyle w:val="MDPI71References"/>
        <w:numPr>
          <w:ilvl w:val="0"/>
          <w:numId w:val="0"/>
        </w:numPr>
        <w:ind w:left="780"/>
        <w:rPr>
          <w:color w:val="00B0F0"/>
        </w:rPr>
      </w:pPr>
      <w:r w:rsidRPr="00DE133B">
        <w:rPr>
          <w:color w:val="00B0F0"/>
        </w:rPr>
        <w:t xml:space="preserve">1. Lach, J.; Wróbel, K.; Wróbel, J.; Czerwi´nski, A. Applications of Carbon in Rechargeable Electrochemical Power Sources: A Review. </w:t>
      </w:r>
      <w:r w:rsidRPr="00DE133B">
        <w:rPr>
          <w:i/>
          <w:color w:val="00B0F0"/>
        </w:rPr>
        <w:t>Energies</w:t>
      </w:r>
      <w:r w:rsidRPr="00DE133B">
        <w:rPr>
          <w:color w:val="00B0F0"/>
        </w:rPr>
        <w:t xml:space="preserve"> 2021, 14, 2649. doi:10.3390/en14092649</w:t>
      </w:r>
    </w:p>
    <w:p w14:paraId="6D8CDA3A" w14:textId="77777777" w:rsidR="00385176" w:rsidRPr="00DE133B" w:rsidRDefault="00385176" w:rsidP="00385176">
      <w:pPr>
        <w:pStyle w:val="MDPI71References"/>
        <w:numPr>
          <w:ilvl w:val="0"/>
          <w:numId w:val="0"/>
        </w:numPr>
        <w:ind w:left="780"/>
        <w:rPr>
          <w:color w:val="00B0F0"/>
        </w:rPr>
      </w:pPr>
      <w:r w:rsidRPr="00DE133B">
        <w:rPr>
          <w:color w:val="00B0F0"/>
        </w:rPr>
        <w:t>2. Yaseen, M.; Khattak, M.A.K.; Humayun, M.; Usman, M.; Shah, S.S.; Bibi, S.; Hasnain, B.S.U.; Ahmad, S.M.; Khan, A.; Shah, N.; Tahir, A.A.; Ullah, H. A Review of Supercapacitors: Materials Design, Modification, and Applications. </w:t>
      </w:r>
      <w:r w:rsidRPr="00DE133B">
        <w:rPr>
          <w:i/>
          <w:iCs/>
          <w:color w:val="00B0F0"/>
        </w:rPr>
        <w:t>Energies</w:t>
      </w:r>
      <w:r w:rsidRPr="00DE133B">
        <w:rPr>
          <w:color w:val="00B0F0"/>
        </w:rPr>
        <w:t> 2021, </w:t>
      </w:r>
      <w:r w:rsidRPr="00DE133B">
        <w:rPr>
          <w:i/>
          <w:iCs/>
          <w:color w:val="00B0F0"/>
        </w:rPr>
        <w:t>14</w:t>
      </w:r>
      <w:r w:rsidRPr="00DE133B">
        <w:rPr>
          <w:color w:val="00B0F0"/>
        </w:rPr>
        <w:t>, 7779. https://doi.org/10.3390/en14227779</w:t>
      </w:r>
    </w:p>
    <w:p w14:paraId="062B7569" w14:textId="77777777" w:rsidR="00385176" w:rsidRPr="00DE133B" w:rsidRDefault="00385176" w:rsidP="00385176">
      <w:pPr>
        <w:pStyle w:val="MDPI71References"/>
        <w:numPr>
          <w:ilvl w:val="0"/>
          <w:numId w:val="0"/>
        </w:numPr>
        <w:ind w:left="780"/>
        <w:rPr>
          <w:color w:val="00B0F0"/>
        </w:rPr>
      </w:pPr>
      <w:r w:rsidRPr="00DE133B">
        <w:rPr>
          <w:color w:val="00B0F0"/>
        </w:rPr>
        <w:t xml:space="preserve">3. Guo, C.X.; Guai, G.H.; Li, C.M. Graphene Based Materials: Enhancing Solar Energy Harvesting. </w:t>
      </w:r>
      <w:r w:rsidRPr="00DE133B">
        <w:rPr>
          <w:i/>
          <w:color w:val="00B0F0"/>
        </w:rPr>
        <w:t>Advanced Energy Materials</w:t>
      </w:r>
      <w:r w:rsidRPr="00DE133B">
        <w:rPr>
          <w:color w:val="00B0F0"/>
        </w:rPr>
        <w:t xml:space="preserve">, 2011, 1, 448-452. </w:t>
      </w:r>
    </w:p>
    <w:p w14:paraId="4C43F57D" w14:textId="564B7301" w:rsidR="00385176" w:rsidRPr="00DE133B" w:rsidRDefault="00385176" w:rsidP="00385176">
      <w:pPr>
        <w:pStyle w:val="MDPI71References"/>
        <w:numPr>
          <w:ilvl w:val="0"/>
          <w:numId w:val="0"/>
        </w:numPr>
        <w:ind w:left="780"/>
        <w:rPr>
          <w:color w:val="00B0F0"/>
        </w:rPr>
      </w:pPr>
      <w:r w:rsidRPr="00DE133B">
        <w:rPr>
          <w:color w:val="00B0F0"/>
        </w:rPr>
        <w:t xml:space="preserve">4. Lin, G.-J.; Wang, H.-P.; Lien, D.-H.; Fu, P.-H.; Chang, H.-C.; Ho, C.-H.; Lin, C.-A.; Lai, K.-Y.; He, J.-H. A broadband and omnidirectional light-harvesting scheme employing nanospheres on Si solar cells. </w:t>
      </w:r>
      <w:r w:rsidRPr="00DE133B">
        <w:rPr>
          <w:i/>
          <w:color w:val="00B0F0"/>
        </w:rPr>
        <w:t>Nano Energy</w:t>
      </w:r>
      <w:r w:rsidRPr="00DE133B">
        <w:rPr>
          <w:i/>
          <w:color w:val="00B0F0"/>
          <w:lang w:val="ru-RU"/>
        </w:rPr>
        <w:t>.</w:t>
      </w:r>
      <w:r w:rsidRPr="00DE133B">
        <w:rPr>
          <w:color w:val="00B0F0"/>
        </w:rPr>
        <w:t xml:space="preserve"> 2014</w:t>
      </w:r>
      <w:r w:rsidRPr="00DE133B">
        <w:rPr>
          <w:color w:val="00B0F0"/>
          <w:lang w:val="ru-RU"/>
        </w:rPr>
        <w:t>.</w:t>
      </w:r>
      <w:r w:rsidRPr="00DE133B">
        <w:rPr>
          <w:color w:val="00B0F0"/>
        </w:rPr>
        <w:t xml:space="preserve"> 6, 36-43.</w:t>
      </w:r>
    </w:p>
    <w:p w14:paraId="662DAD06" w14:textId="77777777" w:rsidR="00385176" w:rsidRPr="00DE133B" w:rsidRDefault="00385176" w:rsidP="00385176">
      <w:pPr>
        <w:pStyle w:val="MDPI71References"/>
        <w:numPr>
          <w:ilvl w:val="0"/>
          <w:numId w:val="0"/>
        </w:numPr>
        <w:ind w:left="780"/>
        <w:rPr>
          <w:color w:val="00B0F0"/>
        </w:rPr>
      </w:pPr>
      <w:r w:rsidRPr="00DE133B">
        <w:rPr>
          <w:color w:val="00B0F0"/>
        </w:rPr>
        <w:lastRenderedPageBreak/>
        <w:t xml:space="preserve">5. Wu, N.; Wang, Q.; Xie, X. Wind energy harvesting with a piezoelectric harvester. Smart Materials and Structures, 2013, 22, 095023. </w:t>
      </w:r>
      <w:r w:rsidRPr="00DE133B">
        <w:rPr>
          <w:i/>
          <w:color w:val="00B0F0"/>
        </w:rPr>
        <w:t>Micromachines</w:t>
      </w:r>
      <w:r w:rsidRPr="00DE133B">
        <w:rPr>
          <w:color w:val="00B0F0"/>
        </w:rPr>
        <w:t xml:space="preserve">, 2021, 12, </w:t>
      </w:r>
    </w:p>
    <w:p w14:paraId="0153BF9C" w14:textId="77777777" w:rsidR="00385176" w:rsidRPr="00DE133B" w:rsidRDefault="00385176" w:rsidP="00385176">
      <w:pPr>
        <w:pStyle w:val="MDPI71References"/>
        <w:numPr>
          <w:ilvl w:val="0"/>
          <w:numId w:val="0"/>
        </w:numPr>
        <w:ind w:left="780"/>
        <w:rPr>
          <w:color w:val="00B0F0"/>
        </w:rPr>
      </w:pPr>
      <w:r w:rsidRPr="00DE133B">
        <w:rPr>
          <w:color w:val="00B0F0"/>
        </w:rPr>
        <w:t xml:space="preserve">6. Orrego, S.; Shoele, K.; Ruas, A.; Doran, K.; Caggiano, B.; Mittal, R.; Kang, S.H. Harvesting ambient wind energy with an inverted piezoelectric flag. </w:t>
      </w:r>
      <w:r w:rsidRPr="00DE133B">
        <w:rPr>
          <w:i/>
          <w:color w:val="00B0F0"/>
        </w:rPr>
        <w:t>Applied Energy</w:t>
      </w:r>
      <w:r w:rsidRPr="00DE133B">
        <w:rPr>
          <w:color w:val="00B0F0"/>
        </w:rPr>
        <w:t>, 2017, 194, 212-222.</w:t>
      </w:r>
    </w:p>
    <w:p w14:paraId="04EA83E4" w14:textId="77777777" w:rsidR="00385176" w:rsidRPr="00DE133B" w:rsidRDefault="00385176" w:rsidP="00385176">
      <w:pPr>
        <w:pStyle w:val="MDPI71References"/>
        <w:numPr>
          <w:ilvl w:val="0"/>
          <w:numId w:val="0"/>
        </w:numPr>
        <w:ind w:left="780"/>
        <w:rPr>
          <w:color w:val="00B0F0"/>
        </w:rPr>
      </w:pPr>
      <w:r w:rsidRPr="00DE133B">
        <w:rPr>
          <w:color w:val="00B0F0"/>
        </w:rPr>
        <w:t xml:space="preserve">7. Bryden, I.; Grinsted, T.; Melville, G. Assessing the potential of a simple channel to deliver useful energy. </w:t>
      </w:r>
      <w:r w:rsidRPr="00DE133B">
        <w:rPr>
          <w:i/>
          <w:color w:val="00B0F0"/>
        </w:rPr>
        <w:t>Applied Ocean Research</w:t>
      </w:r>
      <w:r w:rsidRPr="00DE133B">
        <w:rPr>
          <w:color w:val="00B0F0"/>
        </w:rPr>
        <w:t>, 2004, 26, 198-204.</w:t>
      </w:r>
    </w:p>
    <w:p w14:paraId="33D2687E" w14:textId="77777777" w:rsidR="00385176" w:rsidRPr="00DE133B" w:rsidRDefault="00385176" w:rsidP="00385176">
      <w:pPr>
        <w:pStyle w:val="MDPI71References"/>
        <w:numPr>
          <w:ilvl w:val="0"/>
          <w:numId w:val="0"/>
        </w:numPr>
        <w:ind w:left="780"/>
        <w:rPr>
          <w:color w:val="00B0F0"/>
        </w:rPr>
      </w:pPr>
      <w:r w:rsidRPr="00DE133B">
        <w:rPr>
          <w:color w:val="00B0F0"/>
        </w:rPr>
        <w:t xml:space="preserve">8. Wang, Q.; Bowen, C.R.; Lewis, R.; Chen, J.; Lei, W.; Zhang, H.; Li, M.-Y.; Jiang, S. Hexagonal boron nitride nanosheets doped pyroelectric ceramic composite for high-performance thermal energy harvesting. </w:t>
      </w:r>
      <w:r w:rsidRPr="00DE133B">
        <w:rPr>
          <w:i/>
          <w:color w:val="00B0F0"/>
        </w:rPr>
        <w:t>Nano Energy</w:t>
      </w:r>
      <w:r w:rsidRPr="00DE133B">
        <w:rPr>
          <w:color w:val="00B0F0"/>
        </w:rPr>
        <w:t>, 2019, 60, 144-152.</w:t>
      </w:r>
    </w:p>
    <w:p w14:paraId="29FF849F" w14:textId="77777777" w:rsidR="00385176" w:rsidRPr="00DE133B" w:rsidRDefault="00385176" w:rsidP="00385176">
      <w:pPr>
        <w:pStyle w:val="MDPI71References"/>
        <w:numPr>
          <w:ilvl w:val="0"/>
          <w:numId w:val="0"/>
        </w:numPr>
        <w:ind w:left="780"/>
        <w:rPr>
          <w:color w:val="00B0F0"/>
        </w:rPr>
      </w:pPr>
      <w:r w:rsidRPr="00DE133B">
        <w:rPr>
          <w:color w:val="00B0F0"/>
        </w:rPr>
        <w:t xml:space="preserve">9. Wei, C.; Jing, X. A comprehensive review on vibration energy harvesting: Modelling and realization. </w:t>
      </w:r>
      <w:r w:rsidRPr="00DE133B">
        <w:rPr>
          <w:i/>
          <w:color w:val="00B0F0"/>
        </w:rPr>
        <w:t>Renewable and Sustainable Energy Reviews,</w:t>
      </w:r>
      <w:r w:rsidRPr="00DE133B">
        <w:rPr>
          <w:color w:val="00B0F0"/>
        </w:rPr>
        <w:t xml:space="preserve"> 2017, 74, 1-18.</w:t>
      </w:r>
    </w:p>
    <w:p w14:paraId="4A8F8FF4" w14:textId="77777777" w:rsidR="00385176" w:rsidRPr="00DE133B" w:rsidRDefault="00385176" w:rsidP="00385176">
      <w:pPr>
        <w:pStyle w:val="MDPI71References"/>
        <w:numPr>
          <w:ilvl w:val="0"/>
          <w:numId w:val="0"/>
        </w:numPr>
        <w:ind w:left="780"/>
        <w:rPr>
          <w:color w:val="00B0F0"/>
        </w:rPr>
      </w:pPr>
      <w:r w:rsidRPr="00DE133B">
        <w:rPr>
          <w:color w:val="00B0F0"/>
        </w:rPr>
        <w:t xml:space="preserve">10. Won, S.S.; Seo, H.; Kawahara, M.; Glinsek, S.; Lee, J.; Kim, Y.; Jeong, C.K.; Kingon, A.I.; Kim, S.-H. Flexible vibrational energy harvesting devices using strain-engineered perovskite piezoelectric thin films. </w:t>
      </w:r>
      <w:r w:rsidRPr="00DE133B">
        <w:rPr>
          <w:i/>
          <w:color w:val="00B0F0"/>
        </w:rPr>
        <w:t>Nano Energy</w:t>
      </w:r>
      <w:r w:rsidRPr="00DE133B">
        <w:rPr>
          <w:color w:val="00B0F0"/>
        </w:rPr>
        <w:t xml:space="preserve"> 2019, 55, 182-192.</w:t>
      </w:r>
    </w:p>
    <w:p w14:paraId="0FE59DB0" w14:textId="77777777" w:rsidR="00385176" w:rsidRPr="00DE133B" w:rsidRDefault="00385176" w:rsidP="00385176">
      <w:pPr>
        <w:pStyle w:val="MDPI71References"/>
        <w:numPr>
          <w:ilvl w:val="0"/>
          <w:numId w:val="0"/>
        </w:numPr>
        <w:ind w:left="780"/>
        <w:rPr>
          <w:color w:val="00B0F0"/>
        </w:rPr>
      </w:pPr>
      <w:r w:rsidRPr="00DE133B">
        <w:rPr>
          <w:color w:val="00B0F0"/>
        </w:rPr>
        <w:t xml:space="preserve">11. Huicong Liu, Junwen Zhong,  Chengkuo Lee, Seung-Wuk Lee, and Liwei Lin . A comprehensive review on piezoelectric energy harvesting technology: Materials, mechanisms, and applications. </w:t>
      </w:r>
      <w:r w:rsidRPr="00DE133B">
        <w:rPr>
          <w:i/>
          <w:color w:val="00B0F0"/>
        </w:rPr>
        <w:t>Applied Physics Reviews</w:t>
      </w:r>
      <w:r w:rsidRPr="00DE133B">
        <w:rPr>
          <w:color w:val="00B0F0"/>
        </w:rPr>
        <w:t xml:space="preserve"> 5, 041306 (2018). doi:10.1063/1.5074184</w:t>
      </w:r>
    </w:p>
    <w:p w14:paraId="695A5448" w14:textId="77777777" w:rsidR="00385176" w:rsidRPr="00DE133B" w:rsidRDefault="00385176" w:rsidP="00385176">
      <w:pPr>
        <w:pStyle w:val="MDPI71References"/>
        <w:numPr>
          <w:ilvl w:val="0"/>
          <w:numId w:val="0"/>
        </w:numPr>
        <w:ind w:left="780"/>
        <w:rPr>
          <w:color w:val="00B0F0"/>
        </w:rPr>
      </w:pPr>
      <w:r w:rsidRPr="00DE133B">
        <w:rPr>
          <w:color w:val="00B0F0"/>
        </w:rPr>
        <w:t xml:space="preserve">12. Jiang, J.; Liu, S.; Feng, L.; Zhao, D. A Review of Piezoelectric Vibration Energy Harvesting with Magnetic Coupling Based on Different Structural Characteristics. </w:t>
      </w:r>
      <w:r w:rsidRPr="00DE133B">
        <w:rPr>
          <w:i/>
          <w:color w:val="00B0F0"/>
        </w:rPr>
        <w:t>Micromachines</w:t>
      </w:r>
      <w:r w:rsidRPr="00DE133B">
        <w:rPr>
          <w:color w:val="00B0F0"/>
        </w:rPr>
        <w:t xml:space="preserve"> 2021, 12, 436. doi: 10.3390/mi12040436</w:t>
      </w:r>
    </w:p>
    <w:p w14:paraId="098C2C12" w14:textId="77777777" w:rsidR="00385176" w:rsidRPr="00DE133B" w:rsidRDefault="00385176" w:rsidP="00385176">
      <w:pPr>
        <w:pStyle w:val="MDPI71References"/>
        <w:numPr>
          <w:ilvl w:val="0"/>
          <w:numId w:val="0"/>
        </w:numPr>
        <w:ind w:left="780"/>
        <w:rPr>
          <w:color w:val="00B0F0"/>
        </w:rPr>
      </w:pPr>
      <w:r w:rsidRPr="00DE133B">
        <w:rPr>
          <w:color w:val="00B0F0"/>
        </w:rPr>
        <w:t xml:space="preserve">13. Steven R Anton and Henry A Sodano. A review of power harvesting using piezoelectric materials (2003–2006). </w:t>
      </w:r>
      <w:r w:rsidRPr="00DE133B">
        <w:rPr>
          <w:i/>
          <w:iCs/>
          <w:color w:val="00B0F0"/>
        </w:rPr>
        <w:t xml:space="preserve">Smart Mater. Struct. </w:t>
      </w:r>
      <w:r w:rsidRPr="00DE133B">
        <w:rPr>
          <w:color w:val="00B0F0"/>
        </w:rPr>
        <w:t>2007.  16 R1 doi: 10.1088/0964-1726/16/3/R01</w:t>
      </w:r>
    </w:p>
    <w:p w14:paraId="127BAB8C" w14:textId="77777777" w:rsidR="00385176" w:rsidRPr="00DE133B" w:rsidRDefault="00385176" w:rsidP="00385176">
      <w:pPr>
        <w:pStyle w:val="MDPI71References"/>
        <w:numPr>
          <w:ilvl w:val="0"/>
          <w:numId w:val="0"/>
        </w:numPr>
        <w:ind w:left="780"/>
        <w:rPr>
          <w:color w:val="00B0F0"/>
        </w:rPr>
      </w:pPr>
      <w:r w:rsidRPr="00DE133B">
        <w:rPr>
          <w:color w:val="00B0F0"/>
        </w:rPr>
        <w:t xml:space="preserve">14. Chilabi, H.J.; Salleh, H.; Al-Ashtari, W.; Supeni, E.E.; Abdullah, L.C.; As’arry, A.B.; Rezali, K.A.M.; Azwan, M.K. Rotational Piezoelectric Energy Harvesting: A Comprehensive Review on Excitation Elements, Designs, and Performances. </w:t>
      </w:r>
      <w:r w:rsidRPr="00DE133B">
        <w:rPr>
          <w:i/>
          <w:color w:val="00B0F0"/>
        </w:rPr>
        <w:t>Energies</w:t>
      </w:r>
      <w:r w:rsidRPr="00DE133B">
        <w:rPr>
          <w:color w:val="00B0F0"/>
        </w:rPr>
        <w:t xml:space="preserve"> 2021, 14, 3098. </w:t>
      </w:r>
      <w:hyperlink r:id="rId64" w:history="1">
        <w:r w:rsidRPr="00DE133B">
          <w:rPr>
            <w:color w:val="00B0F0"/>
          </w:rPr>
          <w:t>doi: 10.3390/en14113098</w:t>
        </w:r>
      </w:hyperlink>
    </w:p>
    <w:p w14:paraId="4D18FA04" w14:textId="77777777" w:rsidR="00385176" w:rsidRPr="00DE133B" w:rsidRDefault="00385176" w:rsidP="00385176">
      <w:pPr>
        <w:pStyle w:val="MDPI71References"/>
        <w:numPr>
          <w:ilvl w:val="0"/>
          <w:numId w:val="0"/>
        </w:numPr>
        <w:ind w:left="780"/>
        <w:rPr>
          <w:color w:val="00B0F0"/>
        </w:rPr>
      </w:pPr>
      <w:r w:rsidRPr="00DE133B">
        <w:rPr>
          <w:color w:val="00B0F0"/>
        </w:rPr>
        <w:t>15. Nan Wu, Bin Bao, Quan Wang, Review on engineering structural designs for efficient piezoelectric energy harvesting to obtain high power output</w:t>
      </w:r>
      <w:r w:rsidRPr="00DE133B">
        <w:rPr>
          <w:i/>
          <w:color w:val="00B0F0"/>
        </w:rPr>
        <w:t>, Engineering Structures</w:t>
      </w:r>
      <w:r w:rsidRPr="00DE133B">
        <w:rPr>
          <w:color w:val="00B0F0"/>
        </w:rPr>
        <w:t>, Volume 235. 2021. 112068, doi: 10.1016/j.engstruct.2021.112068.</w:t>
      </w:r>
    </w:p>
    <w:p w14:paraId="4B5051FB" w14:textId="77777777" w:rsidR="00385176" w:rsidRPr="00DE133B" w:rsidRDefault="00385176" w:rsidP="00385176">
      <w:pPr>
        <w:pStyle w:val="MDPI71References"/>
        <w:numPr>
          <w:ilvl w:val="0"/>
          <w:numId w:val="0"/>
        </w:numPr>
        <w:ind w:left="780"/>
        <w:rPr>
          <w:color w:val="00B0F0"/>
        </w:rPr>
      </w:pPr>
      <w:r w:rsidRPr="00DE133B">
        <w:rPr>
          <w:color w:val="00B0F0"/>
        </w:rPr>
        <w:t>16. Erturk A., Inman D. J. Piezoelectric energy harvesting. John Wiley &amp; Sons. 2011. ISBN 978-0-470-68254-8</w:t>
      </w:r>
    </w:p>
    <w:p w14:paraId="6D021E1D" w14:textId="77777777" w:rsidR="00385176" w:rsidRPr="00DE133B" w:rsidRDefault="00385176" w:rsidP="00385176">
      <w:pPr>
        <w:pStyle w:val="MDPI71References"/>
        <w:numPr>
          <w:ilvl w:val="0"/>
          <w:numId w:val="0"/>
        </w:numPr>
        <w:ind w:left="780"/>
        <w:rPr>
          <w:color w:val="00B0F0"/>
        </w:rPr>
      </w:pPr>
      <w:r w:rsidRPr="00DE133B">
        <w:rPr>
          <w:color w:val="00B0F0"/>
        </w:rPr>
        <w:t xml:space="preserve">17. Shevtsov, S. N.; Soloviev, A. N.; Parinov, I. A.; Cherpakov, A. V.; Chebanenko. </w:t>
      </w:r>
      <w:r w:rsidRPr="00DE133B">
        <w:rPr>
          <w:i/>
          <w:color w:val="00B0F0"/>
        </w:rPr>
        <w:t>Piezoelectric Actuators and Generators for Energy H</w:t>
      </w:r>
      <w:r w:rsidRPr="00DE133B">
        <w:rPr>
          <w:color w:val="00B0F0"/>
        </w:rPr>
        <w:t xml:space="preserve">arvesting. </w:t>
      </w:r>
      <w:r w:rsidRPr="00DE133B">
        <w:rPr>
          <w:i/>
          <w:color w:val="00B0F0"/>
        </w:rPr>
        <w:t>Innovation and Discovery in Russian Science and Engineering</w:t>
      </w:r>
      <w:r w:rsidRPr="00DE133B">
        <w:rPr>
          <w:color w:val="00B0F0"/>
        </w:rPr>
        <w:t xml:space="preserve">. Springer, Cham, 2018. </w:t>
      </w:r>
      <w:hyperlink r:id="rId65" w:history="1">
        <w:r w:rsidRPr="00DE133B">
          <w:rPr>
            <w:color w:val="00B0F0"/>
          </w:rPr>
          <w:t>doi: 10.1007/978-3-319-75629-5</w:t>
        </w:r>
      </w:hyperlink>
      <w:r w:rsidRPr="00DE133B">
        <w:rPr>
          <w:color w:val="00B0F0"/>
        </w:rPr>
        <w:t xml:space="preserve"> </w:t>
      </w:r>
    </w:p>
    <w:p w14:paraId="294DE03C" w14:textId="77777777" w:rsidR="00385176" w:rsidRPr="00DE133B" w:rsidRDefault="00385176" w:rsidP="00385176">
      <w:pPr>
        <w:pStyle w:val="MDPI71References"/>
        <w:numPr>
          <w:ilvl w:val="0"/>
          <w:numId w:val="0"/>
        </w:numPr>
        <w:ind w:left="780"/>
        <w:rPr>
          <w:color w:val="00B0F0"/>
        </w:rPr>
      </w:pPr>
      <w:r w:rsidRPr="00DE133B">
        <w:rPr>
          <w:color w:val="00B0F0"/>
        </w:rPr>
        <w:t xml:space="preserve">18. Caliò R, Rongala UB, Camboni D, Milazzo M, Stefanini C, de Petris G, Oddo CM. Piezoelectric energy harvesting solutions. </w:t>
      </w:r>
      <w:r w:rsidRPr="00DE133B">
        <w:rPr>
          <w:i/>
          <w:color w:val="00B0F0"/>
        </w:rPr>
        <w:t>Sensors</w:t>
      </w:r>
      <w:r w:rsidRPr="00DE133B">
        <w:rPr>
          <w:color w:val="00B0F0"/>
        </w:rPr>
        <w:t xml:space="preserve"> (Basel). 2014 Mar 10;14(3):4755-90. doi: 10.3390/s140304755. </w:t>
      </w:r>
    </w:p>
    <w:p w14:paraId="14F143F0" w14:textId="77777777" w:rsidR="00385176" w:rsidRPr="00DE133B" w:rsidRDefault="00385176" w:rsidP="00385176">
      <w:pPr>
        <w:pStyle w:val="MDPI71References"/>
        <w:numPr>
          <w:ilvl w:val="0"/>
          <w:numId w:val="0"/>
        </w:numPr>
        <w:ind w:left="780"/>
        <w:rPr>
          <w:color w:val="00B0F0"/>
        </w:rPr>
      </w:pPr>
      <w:r w:rsidRPr="00DE133B">
        <w:rPr>
          <w:color w:val="00B0F0"/>
        </w:rPr>
        <w:t>19. Li, Z.; Xin, C.; Peng, Y.; Wang, M.; Luo, J.; Xie, S.; Pu, H. Power Density Improvement of Piezoelectric Energy Harvesters via a Novel Hybridization Scheme with Electromagnetic Transduction. </w:t>
      </w:r>
      <w:r w:rsidRPr="00DE133B">
        <w:rPr>
          <w:i/>
          <w:color w:val="00B0F0"/>
        </w:rPr>
        <w:t>Micromachines</w:t>
      </w:r>
      <w:r w:rsidRPr="00DE133B">
        <w:rPr>
          <w:color w:val="00B0F0"/>
        </w:rPr>
        <w:t xml:space="preserve">, 2021, 12, 803. </w:t>
      </w:r>
      <w:hyperlink r:id="rId66" w:history="1">
        <w:r w:rsidRPr="00DE133B">
          <w:rPr>
            <w:color w:val="00B0F0"/>
          </w:rPr>
          <w:t>https://doi.org/10.3390/mi12070803</w:t>
        </w:r>
      </w:hyperlink>
    </w:p>
    <w:p w14:paraId="14F08EE7" w14:textId="77777777" w:rsidR="00385176" w:rsidRPr="00DE133B" w:rsidRDefault="00385176" w:rsidP="00385176">
      <w:pPr>
        <w:pStyle w:val="MDPI71References"/>
        <w:numPr>
          <w:ilvl w:val="0"/>
          <w:numId w:val="0"/>
        </w:numPr>
        <w:ind w:left="780"/>
        <w:rPr>
          <w:color w:val="00B0F0"/>
        </w:rPr>
      </w:pPr>
      <w:r w:rsidRPr="00DE133B">
        <w:rPr>
          <w:color w:val="00B0F0"/>
        </w:rPr>
        <w:t xml:space="preserve">20. Cherpakov, A.V.; Parinov, I.A.; Soloviev, A.N.; Rozhkov, E.V. Experimental Studies of Cantilever Type PEG with Proof Mass and Active Clamping. In: Parinov, I., Chang, S.H., Kim, Y.H. (eds) </w:t>
      </w:r>
      <w:r w:rsidRPr="00DE133B">
        <w:rPr>
          <w:i/>
          <w:color w:val="00B0F0"/>
        </w:rPr>
        <w:t>Advanced Materials</w:t>
      </w:r>
      <w:r w:rsidRPr="00DE133B">
        <w:rPr>
          <w:color w:val="00B0F0"/>
        </w:rPr>
        <w:t xml:space="preserve">. Springer Proceedings in Physics 2019, 224, 593 – 601, </w:t>
      </w:r>
      <w:hyperlink r:id="rId67" w:history="1">
        <w:r w:rsidRPr="00DE133B">
          <w:rPr>
            <w:color w:val="00B0F0"/>
          </w:rPr>
          <w:t>https://doi.org/10.1007/978-3-030-19894-7_44</w:t>
        </w:r>
      </w:hyperlink>
    </w:p>
    <w:p w14:paraId="00362970" w14:textId="77777777" w:rsidR="00385176" w:rsidRPr="00DE133B" w:rsidRDefault="00385176" w:rsidP="00385176">
      <w:pPr>
        <w:pStyle w:val="MDPI71References"/>
        <w:numPr>
          <w:ilvl w:val="0"/>
          <w:numId w:val="0"/>
        </w:numPr>
        <w:ind w:left="780"/>
        <w:rPr>
          <w:color w:val="00B0F0"/>
        </w:rPr>
      </w:pPr>
      <w:r w:rsidRPr="00DE133B">
        <w:rPr>
          <w:color w:val="00B0F0"/>
        </w:rPr>
        <w:t xml:space="preserve">21. Solovev A.N., Parinov I.A., Cherpakov A.V., Chebanenko V.A., Rozhkov E.V., Duong L.V. Аnalysis of the performance of the cantilever-type piezoelectric generator based on finite element modeling. / In. </w:t>
      </w:r>
      <w:r w:rsidRPr="00DE133B">
        <w:rPr>
          <w:i/>
          <w:color w:val="00B0F0"/>
        </w:rPr>
        <w:t>Advances in Structural Integrity</w:t>
      </w:r>
      <w:r w:rsidRPr="00DE133B">
        <w:rPr>
          <w:color w:val="00B0F0"/>
        </w:rPr>
        <w:t>. Singapore, 2018. 291-301.</w:t>
      </w:r>
    </w:p>
    <w:p w14:paraId="2DD15BFA" w14:textId="77777777" w:rsidR="00385176" w:rsidRPr="00DE133B" w:rsidRDefault="00385176" w:rsidP="00385176">
      <w:pPr>
        <w:pStyle w:val="MDPI71References"/>
        <w:numPr>
          <w:ilvl w:val="0"/>
          <w:numId w:val="0"/>
        </w:numPr>
        <w:ind w:left="780"/>
        <w:rPr>
          <w:color w:val="00B0F0"/>
        </w:rPr>
      </w:pPr>
      <w:r w:rsidRPr="00DE133B">
        <w:rPr>
          <w:color w:val="00B0F0"/>
        </w:rPr>
        <w:t>22. Song, J., Sun, G., Zeng, X. et al. Piezoelectric energy harvester with double cantilever beam undergoing coupled bending-torsion vibrations by width-splitting method. </w:t>
      </w:r>
      <w:r w:rsidRPr="00DE133B">
        <w:rPr>
          <w:i/>
          <w:color w:val="00B0F0"/>
        </w:rPr>
        <w:t>Sci Rep</w:t>
      </w:r>
      <w:r w:rsidRPr="00DE133B">
        <w:rPr>
          <w:color w:val="00B0F0"/>
        </w:rPr>
        <w:t> 12, 583 (2022). https://doi.org/10.1038/s41598-021-04476-1</w:t>
      </w:r>
    </w:p>
    <w:p w14:paraId="5942DAD3" w14:textId="77777777" w:rsidR="00385176" w:rsidRPr="00DE133B" w:rsidRDefault="00385176" w:rsidP="00385176">
      <w:pPr>
        <w:pStyle w:val="MDPI71References"/>
        <w:numPr>
          <w:ilvl w:val="0"/>
          <w:numId w:val="0"/>
        </w:numPr>
        <w:ind w:left="780"/>
        <w:rPr>
          <w:color w:val="00B0F0"/>
        </w:rPr>
      </w:pPr>
      <w:r w:rsidRPr="00DE133B">
        <w:rPr>
          <w:color w:val="00B0F0"/>
        </w:rPr>
        <w:t>23. Soloviev A.N., Parinov I.A., Cherpakov A.V., Chebanenko V.A., Rozhkov E.V. Analyzing the output characteristics of a double-console peg based on numerical simulation</w:t>
      </w:r>
      <w:r w:rsidRPr="00DE133B">
        <w:rPr>
          <w:i/>
          <w:color w:val="00B0F0"/>
        </w:rPr>
        <w:t>. Materials Physics and Mechanics</w:t>
      </w:r>
      <w:r w:rsidRPr="00DE133B">
        <w:rPr>
          <w:color w:val="00B0F0"/>
        </w:rPr>
        <w:t>. 2018. Т. 37. № 2. 168-175. Doi: 10.18720/MPM.3722018_9</w:t>
      </w:r>
    </w:p>
    <w:p w14:paraId="3B58D7F1" w14:textId="77777777" w:rsidR="00385176" w:rsidRPr="00DE133B" w:rsidRDefault="00385176" w:rsidP="00385176">
      <w:pPr>
        <w:pStyle w:val="MDPI71References"/>
        <w:numPr>
          <w:ilvl w:val="0"/>
          <w:numId w:val="0"/>
        </w:numPr>
        <w:ind w:left="780"/>
        <w:rPr>
          <w:color w:val="00B0F0"/>
        </w:rPr>
      </w:pPr>
      <w:r w:rsidRPr="00DE133B">
        <w:rPr>
          <w:color w:val="00B0F0"/>
        </w:rPr>
        <w:t xml:space="preserve">24. Zhou K, Dai H L, Abdelkefi A, et al. Theoretical modeling and nonlinear analysis of piezoelectric energy harvesters with different stoppers[J]. </w:t>
      </w:r>
      <w:r w:rsidRPr="00DE133B">
        <w:rPr>
          <w:i/>
          <w:color w:val="00B0F0"/>
        </w:rPr>
        <w:t>International Journal of Mechanical Sciences</w:t>
      </w:r>
      <w:r w:rsidRPr="00DE133B">
        <w:rPr>
          <w:color w:val="00B0F0"/>
        </w:rPr>
        <w:t>, 2020, 166: 105233.</w:t>
      </w:r>
    </w:p>
    <w:p w14:paraId="69FC04DE" w14:textId="77777777" w:rsidR="00385176" w:rsidRPr="00DE133B" w:rsidRDefault="00385176" w:rsidP="00385176">
      <w:pPr>
        <w:pStyle w:val="MDPI71References"/>
        <w:numPr>
          <w:ilvl w:val="0"/>
          <w:numId w:val="0"/>
        </w:numPr>
        <w:ind w:left="780"/>
        <w:rPr>
          <w:color w:val="00B0F0"/>
        </w:rPr>
      </w:pPr>
      <w:r w:rsidRPr="00DE133B">
        <w:rPr>
          <w:color w:val="00B0F0"/>
        </w:rPr>
        <w:t xml:space="preserve">25. Huang X, Zhang C, Dai K. A Multi-Mode Broadband Vibration Energy Harvester Composed of Symmetrically Distributed U-Shaped Cantilever Beams[J]. </w:t>
      </w:r>
      <w:r w:rsidRPr="00DE133B">
        <w:rPr>
          <w:i/>
          <w:color w:val="00B0F0"/>
        </w:rPr>
        <w:t>Micromachines</w:t>
      </w:r>
      <w:r w:rsidRPr="00DE133B">
        <w:rPr>
          <w:color w:val="00B0F0"/>
        </w:rPr>
        <w:t>, 2021, 12(2): 203.</w:t>
      </w:r>
    </w:p>
    <w:p w14:paraId="6C63C903" w14:textId="77777777" w:rsidR="00385176" w:rsidRPr="00DE133B" w:rsidRDefault="00385176" w:rsidP="00385176">
      <w:pPr>
        <w:pStyle w:val="MDPI71References"/>
        <w:numPr>
          <w:ilvl w:val="0"/>
          <w:numId w:val="0"/>
        </w:numPr>
        <w:ind w:left="780"/>
        <w:rPr>
          <w:color w:val="00B0F0"/>
        </w:rPr>
      </w:pPr>
      <w:r w:rsidRPr="00DE133B">
        <w:rPr>
          <w:color w:val="00B0F0"/>
        </w:rPr>
        <w:t>26. Liu H, Lee C, Kobayashi T, et al. Investigation of a MEMS piezoelectric energy harvester system with a frequency-widened-bandwidth mechanism introduced by mechanical stoppers[J]. Smart Materials and Structures, 2012, 21(3): 035005.</w:t>
      </w:r>
    </w:p>
    <w:p w14:paraId="1C0A5891" w14:textId="77777777" w:rsidR="00385176" w:rsidRPr="00DE133B" w:rsidRDefault="00385176" w:rsidP="00385176">
      <w:pPr>
        <w:pStyle w:val="MDPI71References"/>
        <w:numPr>
          <w:ilvl w:val="0"/>
          <w:numId w:val="0"/>
        </w:numPr>
        <w:ind w:left="780"/>
        <w:rPr>
          <w:color w:val="00B0F0"/>
        </w:rPr>
      </w:pPr>
      <w:r w:rsidRPr="00DE133B">
        <w:rPr>
          <w:color w:val="00B0F0"/>
        </w:rPr>
        <w:t xml:space="preserve">27. Li X, Yu K, Upadrashta D, et al. Multi-branch sandwich piezoelectric energy harvester: Mathematical modeling and validation[J]. </w:t>
      </w:r>
      <w:r w:rsidRPr="00DE133B">
        <w:rPr>
          <w:i/>
          <w:color w:val="00B0F0"/>
        </w:rPr>
        <w:t>Smart Materials and Structures</w:t>
      </w:r>
      <w:r w:rsidRPr="00DE133B">
        <w:rPr>
          <w:color w:val="00B0F0"/>
        </w:rPr>
        <w:t>, 2019, 28(3): 035010.</w:t>
      </w:r>
    </w:p>
    <w:p w14:paraId="1B524EAE" w14:textId="77777777" w:rsidR="00385176" w:rsidRPr="00DE133B" w:rsidRDefault="00385176" w:rsidP="00385176">
      <w:pPr>
        <w:pStyle w:val="MDPI71References"/>
        <w:numPr>
          <w:ilvl w:val="0"/>
          <w:numId w:val="0"/>
        </w:numPr>
        <w:ind w:left="780"/>
        <w:rPr>
          <w:color w:val="00B0F0"/>
        </w:rPr>
      </w:pPr>
      <w:r w:rsidRPr="00DE133B">
        <w:rPr>
          <w:color w:val="00B0F0"/>
        </w:rPr>
        <w:t xml:space="preserve">28 Solovyev, A.N.; Duong, L. V. Optimization for the Harvesting Structure of the Piezoelectric Bimorph Energy Harvesters Circular Plate by Reduced Order Finite Element Analysis. </w:t>
      </w:r>
      <w:r w:rsidRPr="00DE133B">
        <w:rPr>
          <w:i/>
          <w:color w:val="00B0F0"/>
        </w:rPr>
        <w:t>International Journal of Applied Mechanics</w:t>
      </w:r>
      <w:r w:rsidRPr="00DE133B">
        <w:rPr>
          <w:color w:val="00B0F0"/>
        </w:rPr>
        <w:t>, 2016, 8, 1–17, doi:10.1142/S1758825116500290.</w:t>
      </w:r>
    </w:p>
    <w:p w14:paraId="3FA12920" w14:textId="77777777" w:rsidR="00385176" w:rsidRPr="00DE133B" w:rsidRDefault="00385176" w:rsidP="00385176">
      <w:pPr>
        <w:pStyle w:val="MDPI71References"/>
        <w:numPr>
          <w:ilvl w:val="0"/>
          <w:numId w:val="0"/>
        </w:numPr>
        <w:ind w:left="780"/>
        <w:rPr>
          <w:color w:val="00B0F0"/>
        </w:rPr>
      </w:pPr>
      <w:r w:rsidRPr="00DE133B">
        <w:rPr>
          <w:color w:val="00B0F0"/>
        </w:rPr>
        <w:t xml:space="preserve">29 Duong, L. V.; Pham, M.T.; Chebanenko, V.A.; Solovyev, A.N.; Nguyen, C. V. Finite element modeling and experimental studies of stack-type piezoelectric energy harvester. </w:t>
      </w:r>
      <w:r w:rsidRPr="00DE133B">
        <w:rPr>
          <w:i/>
          <w:color w:val="00B0F0"/>
        </w:rPr>
        <w:t>International Journal of Applied Mechanics</w:t>
      </w:r>
      <w:r w:rsidRPr="00DE133B">
        <w:rPr>
          <w:color w:val="00B0F0"/>
        </w:rPr>
        <w:t>, 2017, 9, 1–16, doi:10.1142/S1758825117500843.</w:t>
      </w:r>
    </w:p>
    <w:p w14:paraId="24B38825" w14:textId="77777777" w:rsidR="00385176" w:rsidRPr="00DE133B" w:rsidRDefault="00385176" w:rsidP="00385176">
      <w:pPr>
        <w:pStyle w:val="MDPI71References"/>
        <w:numPr>
          <w:ilvl w:val="0"/>
          <w:numId w:val="0"/>
        </w:numPr>
        <w:ind w:left="780"/>
        <w:rPr>
          <w:color w:val="00B0F0"/>
        </w:rPr>
      </w:pPr>
      <w:r w:rsidRPr="00DE133B">
        <w:rPr>
          <w:color w:val="00B0F0"/>
        </w:rPr>
        <w:t xml:space="preserve">30 Kwak, W.; Lee, Y. Optimal design and experimental verification of piezoelectric energy harvester with fractal structure. </w:t>
      </w:r>
      <w:r w:rsidRPr="00DE133B">
        <w:rPr>
          <w:i/>
          <w:color w:val="00B0F0"/>
        </w:rPr>
        <w:t>Applied Energy</w:t>
      </w:r>
      <w:r w:rsidRPr="00DE133B">
        <w:rPr>
          <w:color w:val="00B0F0"/>
        </w:rPr>
        <w:t>, 2021, 282, 116121, doi:10.1016/j.apenergy.2020.116121.</w:t>
      </w:r>
    </w:p>
    <w:p w14:paraId="4EB5DB78" w14:textId="77777777" w:rsidR="00385176" w:rsidRPr="00DE133B" w:rsidRDefault="00385176" w:rsidP="00385176">
      <w:pPr>
        <w:pStyle w:val="MDPI71References"/>
        <w:numPr>
          <w:ilvl w:val="0"/>
          <w:numId w:val="0"/>
        </w:numPr>
        <w:ind w:left="780"/>
        <w:rPr>
          <w:color w:val="00B0F0"/>
        </w:rPr>
      </w:pPr>
      <w:r w:rsidRPr="00DE133B">
        <w:rPr>
          <w:color w:val="00B0F0"/>
        </w:rPr>
        <w:lastRenderedPageBreak/>
        <w:t xml:space="preserve">31 Wang, S.; Yang, Z.; Kan, J.; Chen, S.; Chai, C.; Zhang, Z. Design and characterization of an amplitude-limiting rotational piezoelectric energy harvester excited by a radially dragged magnetic force. </w:t>
      </w:r>
      <w:r w:rsidRPr="00DE133B">
        <w:rPr>
          <w:i/>
          <w:color w:val="00B0F0"/>
        </w:rPr>
        <w:t>Renewable Energy</w:t>
      </w:r>
      <w:r w:rsidRPr="00DE133B">
        <w:rPr>
          <w:color w:val="00B0F0"/>
        </w:rPr>
        <w:t xml:space="preserve"> 2021, 177, 1382–1393, doi:10.1016/j.renene.2021.06.072.</w:t>
      </w:r>
    </w:p>
    <w:p w14:paraId="31B16B2D" w14:textId="77777777" w:rsidR="00385176" w:rsidRPr="00DE133B" w:rsidRDefault="00385176" w:rsidP="00385176">
      <w:pPr>
        <w:pStyle w:val="MDPI71References"/>
        <w:numPr>
          <w:ilvl w:val="0"/>
          <w:numId w:val="0"/>
        </w:numPr>
        <w:ind w:left="780"/>
        <w:rPr>
          <w:color w:val="00B0F0"/>
        </w:rPr>
      </w:pPr>
      <w:r w:rsidRPr="00DE133B">
        <w:rPr>
          <w:color w:val="00B0F0"/>
        </w:rPr>
        <w:t xml:space="preserve">32 Liang, H.; Hao, G.; Olszewski, O.Z. A review on vibration-based piezoelectric energy harvesting from the aspect of compliant mechanisms. </w:t>
      </w:r>
      <w:r w:rsidRPr="00DE133B">
        <w:rPr>
          <w:i/>
          <w:color w:val="00B0F0"/>
        </w:rPr>
        <w:t>Sensors and Actuators</w:t>
      </w:r>
      <w:r w:rsidRPr="00DE133B">
        <w:rPr>
          <w:color w:val="00B0F0"/>
        </w:rPr>
        <w:t>, A: Physical 2021, 331, 112743, doi:10.1016/j.sna.2021.112743.</w:t>
      </w:r>
    </w:p>
    <w:p w14:paraId="78CFF33A" w14:textId="77777777" w:rsidR="00385176" w:rsidRPr="00DE133B" w:rsidRDefault="00385176" w:rsidP="00385176">
      <w:pPr>
        <w:pStyle w:val="MDPI71References"/>
        <w:numPr>
          <w:ilvl w:val="0"/>
          <w:numId w:val="0"/>
        </w:numPr>
        <w:ind w:left="780"/>
        <w:rPr>
          <w:color w:val="00B0F0"/>
        </w:rPr>
      </w:pPr>
      <w:r w:rsidRPr="00DE133B">
        <w:rPr>
          <w:color w:val="00B0F0"/>
        </w:rPr>
        <w:t xml:space="preserve">33 Yang, H.; Wei, Y.; Zhang, W.; Ai, Y.; Ye, Z.; Wang, L. Development of piezoelectric energy harvester system through optimizing multiple structural parameters. </w:t>
      </w:r>
      <w:r w:rsidRPr="00DE133B">
        <w:rPr>
          <w:i/>
          <w:color w:val="00B0F0"/>
        </w:rPr>
        <w:t>Sensors</w:t>
      </w:r>
      <w:r w:rsidRPr="00DE133B">
        <w:rPr>
          <w:color w:val="00B0F0"/>
        </w:rPr>
        <w:t>, 2021, 21, doi:10.3390/s21082876.</w:t>
      </w:r>
    </w:p>
    <w:p w14:paraId="5CB2E0F8" w14:textId="77777777" w:rsidR="00385176" w:rsidRPr="00DE133B" w:rsidRDefault="00385176" w:rsidP="00385176">
      <w:pPr>
        <w:pStyle w:val="MDPI71References"/>
        <w:numPr>
          <w:ilvl w:val="0"/>
          <w:numId w:val="0"/>
        </w:numPr>
        <w:ind w:left="780"/>
        <w:rPr>
          <w:color w:val="00B0F0"/>
        </w:rPr>
      </w:pPr>
      <w:r w:rsidRPr="00DE133B">
        <w:rPr>
          <w:color w:val="00B0F0"/>
        </w:rPr>
        <w:t xml:space="preserve">34 Narolia, T.; Gupta, V.K.; Parinov, I.A. Design and analysis of a shear mode piezoelectric energy harvester for rotational motion system. </w:t>
      </w:r>
      <w:r w:rsidRPr="00DE133B">
        <w:rPr>
          <w:i/>
          <w:color w:val="00B0F0"/>
        </w:rPr>
        <w:t>Journal of Advanced Dielectrics</w:t>
      </w:r>
      <w:r w:rsidRPr="00DE133B">
        <w:rPr>
          <w:color w:val="00B0F0"/>
        </w:rPr>
        <w:t>. 2020, 10, 7–10, doi:10.1142/S2010135X20500083.</w:t>
      </w:r>
    </w:p>
    <w:p w14:paraId="556D6F52" w14:textId="77777777" w:rsidR="00385176" w:rsidRPr="00DE133B" w:rsidRDefault="00385176" w:rsidP="00385176">
      <w:pPr>
        <w:pStyle w:val="MDPI71References"/>
        <w:numPr>
          <w:ilvl w:val="0"/>
          <w:numId w:val="0"/>
        </w:numPr>
        <w:ind w:left="780"/>
        <w:rPr>
          <w:color w:val="00B0F0"/>
        </w:rPr>
      </w:pPr>
      <w:r w:rsidRPr="00DE133B">
        <w:rPr>
          <w:color w:val="00B0F0"/>
        </w:rPr>
        <w:t xml:space="preserve">35 Khalatkar, A.; Gupta, V.K.; Haldkar, R. Modeling and simulation of cantilever beam for optimal placement of piezoelectric actuators for maximum energy harvesting. </w:t>
      </w:r>
      <w:r w:rsidRPr="00DE133B">
        <w:rPr>
          <w:i/>
          <w:color w:val="00B0F0"/>
        </w:rPr>
        <w:t>Smart Nano-Micro Materials and Devices</w:t>
      </w:r>
      <w:r w:rsidRPr="00DE133B">
        <w:rPr>
          <w:color w:val="00B0F0"/>
        </w:rPr>
        <w:t>. 2011, 8204, 82042G, doi:10.1117/12.905087.</w:t>
      </w:r>
    </w:p>
    <w:p w14:paraId="625485D6" w14:textId="77777777" w:rsidR="00385176" w:rsidRPr="00DE133B" w:rsidRDefault="00385176" w:rsidP="00385176">
      <w:pPr>
        <w:pStyle w:val="MDPI71References"/>
        <w:numPr>
          <w:ilvl w:val="0"/>
          <w:numId w:val="0"/>
        </w:numPr>
        <w:ind w:left="780"/>
        <w:rPr>
          <w:color w:val="00B0F0"/>
        </w:rPr>
      </w:pPr>
      <w:r w:rsidRPr="00DE133B">
        <w:rPr>
          <w:color w:val="00B0F0"/>
        </w:rPr>
        <w:t xml:space="preserve">36 Haldkar, R.K.; Parinov, I.A. Wind Energy Harvesting from Artificial Grass by Using Micro Fibre Composite. In </w:t>
      </w:r>
      <w:r w:rsidRPr="00DE133B">
        <w:rPr>
          <w:i/>
          <w:color w:val="00B0F0"/>
        </w:rPr>
        <w:t>Proceedings of the Physics and Mechanics of New Materials and Their Applications</w:t>
      </w:r>
      <w:r w:rsidRPr="00DE133B">
        <w:rPr>
          <w:color w:val="00B0F0"/>
        </w:rPr>
        <w:t>; Springer International Publishing: Cham, 2021, 511–518.</w:t>
      </w:r>
    </w:p>
    <w:p w14:paraId="5F9F55E8" w14:textId="77777777" w:rsidR="00385176" w:rsidRPr="00DE133B" w:rsidRDefault="00385176" w:rsidP="00385176">
      <w:pPr>
        <w:pStyle w:val="MDPI71References"/>
        <w:numPr>
          <w:ilvl w:val="0"/>
          <w:numId w:val="0"/>
        </w:numPr>
        <w:ind w:left="780"/>
        <w:rPr>
          <w:color w:val="00B0F0"/>
        </w:rPr>
      </w:pPr>
      <w:r w:rsidRPr="00DE133B">
        <w:rPr>
          <w:color w:val="00B0F0"/>
        </w:rPr>
        <w:t xml:space="preserve">37 Khalatkar, A. M., Haldkar, R. H., &amp; Gupta, V. K. Finite Element Analysis of Cantilever Beam for Optimal Placement of Piezoelectric Actuator. In </w:t>
      </w:r>
      <w:r w:rsidRPr="00DE133B">
        <w:rPr>
          <w:i/>
          <w:color w:val="00B0F0"/>
        </w:rPr>
        <w:t>Applied Mechanics and Materials</w:t>
      </w:r>
      <w:r w:rsidRPr="00DE133B">
        <w:rPr>
          <w:color w:val="00B0F0"/>
        </w:rPr>
        <w:t>. Trans Tech Publications, Ltd. 2011. V. 110–116; 4212–4219 doi:10.4028/www.scientific.net/amm.110-116.4212</w:t>
      </w:r>
    </w:p>
    <w:p w14:paraId="7EAF8616" w14:textId="77777777" w:rsidR="00385176" w:rsidRPr="00DE133B" w:rsidRDefault="00385176" w:rsidP="00385176">
      <w:pPr>
        <w:pStyle w:val="MDPI71References"/>
        <w:numPr>
          <w:ilvl w:val="0"/>
          <w:numId w:val="0"/>
        </w:numPr>
        <w:ind w:left="780"/>
        <w:rPr>
          <w:color w:val="00B0F0"/>
        </w:rPr>
      </w:pPr>
      <w:r w:rsidRPr="00DE133B">
        <w:rPr>
          <w:color w:val="00B0F0"/>
        </w:rPr>
        <w:t xml:space="preserve">38 Khalatkar A.M., Kumar R., Haldkar R., Jhodkar D.  Arduino-Based Tuned Electromagnetic Shaker Using Relay for MEMS Cantilever Beam. In: Smart Technologies for Energy, Environment and Sustainable Development. </w:t>
      </w:r>
      <w:r w:rsidRPr="00DE133B">
        <w:rPr>
          <w:i/>
          <w:color w:val="00B0F0"/>
        </w:rPr>
        <w:t>Lecture Notes on Multidisciplinary Industrial Engineering</w:t>
      </w:r>
      <w:r w:rsidRPr="00DE133B">
        <w:rPr>
          <w:color w:val="00B0F0"/>
        </w:rPr>
        <w:t>. Springer, Singapore. 2019. 795-801, doi:10.1007/978-981-13-6148-7_76</w:t>
      </w:r>
    </w:p>
    <w:p w14:paraId="25BBA619" w14:textId="77777777" w:rsidR="00385176" w:rsidRPr="00DE133B" w:rsidRDefault="00385176" w:rsidP="00385176">
      <w:pPr>
        <w:pStyle w:val="MDPI71References"/>
        <w:numPr>
          <w:ilvl w:val="0"/>
          <w:numId w:val="0"/>
        </w:numPr>
        <w:ind w:left="780"/>
        <w:rPr>
          <w:color w:val="00B0F0"/>
        </w:rPr>
      </w:pPr>
      <w:r w:rsidRPr="00DE133B">
        <w:rPr>
          <w:color w:val="00B0F0"/>
        </w:rPr>
        <w:t xml:space="preserve">39. Panich A.A., Marakhovskii M.A., Motin D.V. Crystal and ceramic piezoelectric // </w:t>
      </w:r>
      <w:r w:rsidRPr="00DE133B">
        <w:rPr>
          <w:i/>
          <w:color w:val="00B0F0"/>
        </w:rPr>
        <w:t>Electronic scientific journal «Engineering Journal of Don»</w:t>
      </w:r>
      <w:r w:rsidRPr="00DE133B">
        <w:rPr>
          <w:color w:val="00B0F0"/>
        </w:rPr>
        <w:t>, №1, 2011</w:t>
      </w:r>
    </w:p>
    <w:p w14:paraId="4E791830" w14:textId="48C2D420" w:rsidR="00385176" w:rsidRPr="00DE133B" w:rsidRDefault="00385176" w:rsidP="00385176">
      <w:pPr>
        <w:pStyle w:val="MDPI71References"/>
        <w:numPr>
          <w:ilvl w:val="0"/>
          <w:numId w:val="0"/>
        </w:numPr>
        <w:ind w:left="780"/>
        <w:rPr>
          <w:color w:val="00B0F0"/>
        </w:rPr>
      </w:pPr>
      <w:r w:rsidRPr="00DE133B">
        <w:rPr>
          <w:color w:val="00B0F0"/>
        </w:rPr>
        <w:t xml:space="preserve">40. </w:t>
      </w:r>
      <w:r w:rsidR="00DE133B" w:rsidRPr="00DE133B">
        <w:rPr>
          <w:color w:val="00B0F0"/>
        </w:rPr>
        <w:t xml:space="preserve">Belokon A.V., Nasedkin A.V., Soloviev A.N. </w:t>
      </w:r>
      <w:r w:rsidRPr="00DE133B">
        <w:rPr>
          <w:color w:val="00B0F0"/>
        </w:rPr>
        <w:t>New schemes for finite element dynamic analysis of piezoelectric devices</w:t>
      </w:r>
      <w:r w:rsidR="00DE133B" w:rsidRPr="00DE133B">
        <w:rPr>
          <w:color w:val="00B0F0"/>
          <w:lang w:val="ru-RU"/>
        </w:rPr>
        <w:t>.</w:t>
      </w:r>
      <w:r w:rsidRPr="00DE133B">
        <w:rPr>
          <w:color w:val="00B0F0"/>
        </w:rPr>
        <w:t xml:space="preserve"> </w:t>
      </w:r>
      <w:r w:rsidRPr="00DE133B">
        <w:rPr>
          <w:i/>
          <w:color w:val="00B0F0"/>
        </w:rPr>
        <w:t>Applied mathematics and mechanics</w:t>
      </w:r>
      <w:r w:rsidRPr="00DE133B">
        <w:rPr>
          <w:color w:val="00B0F0"/>
        </w:rPr>
        <w:t>. 2002. T. 66. No. 3. - pp. 491-501.</w:t>
      </w:r>
    </w:p>
    <w:p w14:paraId="559FFB28" w14:textId="2EC43810" w:rsidR="00385176" w:rsidRPr="00DE133B" w:rsidRDefault="00385176" w:rsidP="00385176">
      <w:pPr>
        <w:pStyle w:val="MDPI71References"/>
        <w:numPr>
          <w:ilvl w:val="0"/>
          <w:numId w:val="0"/>
        </w:numPr>
        <w:ind w:left="780"/>
        <w:rPr>
          <w:color w:val="00B0F0"/>
        </w:rPr>
      </w:pPr>
      <w:r w:rsidRPr="00DE133B">
        <w:rPr>
          <w:color w:val="00B0F0"/>
        </w:rPr>
        <w:t xml:space="preserve">41. </w:t>
      </w:r>
      <w:r w:rsidR="00DE133B" w:rsidRPr="00DE133B">
        <w:rPr>
          <w:color w:val="00B0F0"/>
        </w:rPr>
        <w:t>Krasilnikov V.A., Krylov V.V.</w:t>
      </w:r>
      <w:r w:rsidR="00DE133B" w:rsidRPr="00DE133B">
        <w:rPr>
          <w:color w:val="00B0F0"/>
          <w:lang w:val="ru-RU"/>
        </w:rPr>
        <w:t xml:space="preserve"> </w:t>
      </w:r>
      <w:r w:rsidRPr="00DE133B">
        <w:rPr>
          <w:i/>
          <w:color w:val="00B0F0"/>
        </w:rPr>
        <w:t>Introduction to physical acoustics</w:t>
      </w:r>
      <w:r w:rsidR="00DE133B" w:rsidRPr="00DE133B">
        <w:rPr>
          <w:i/>
          <w:color w:val="00B0F0"/>
          <w:lang w:val="ru-RU"/>
        </w:rPr>
        <w:t>.</w:t>
      </w:r>
      <w:r w:rsidRPr="00DE133B">
        <w:rPr>
          <w:color w:val="00B0F0"/>
        </w:rPr>
        <w:t xml:space="preserve"> M.: Science. - 1984. pp. 403. </w:t>
      </w:r>
    </w:p>
    <w:sectPr w:rsidR="00385176" w:rsidRPr="00DE133B" w:rsidSect="0057771E">
      <w:headerReference w:type="even" r:id="rId68"/>
      <w:headerReference w:type="default" r:id="rId69"/>
      <w:headerReference w:type="first" r:id="rId70"/>
      <w:footerReference w:type="first" r:id="rId71"/>
      <w:type w:val="continuous"/>
      <w:pgSz w:w="11906" w:h="16838" w:code="9"/>
      <w:pgMar w:top="1417" w:right="720" w:bottom="1077" w:left="720" w:header="1020" w:footer="340" w:gutter="0"/>
      <w:lnNumType w:countBy="1" w:distance="255" w:restart="continuous"/>
      <w:pgNumType w:start="1"/>
      <w:cols w:space="425"/>
      <w:titlePg/>
      <w:bidi/>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CCF995" w14:textId="77777777" w:rsidR="00D120DD" w:rsidRDefault="00D120DD">
      <w:pPr>
        <w:spacing w:line="240" w:lineRule="auto"/>
      </w:pPr>
      <w:r>
        <w:separator/>
      </w:r>
    </w:p>
  </w:endnote>
  <w:endnote w:type="continuationSeparator" w:id="0">
    <w:p w14:paraId="15E7C73A" w14:textId="77777777" w:rsidR="00D120DD" w:rsidRDefault="00D120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CC"/>
    <w:family w:val="roman"/>
    <w:pitch w:val="variable"/>
    <w:sig w:usb0="E0000287" w:usb1="4000001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CC"/>
    <w:family w:val="swiss"/>
    <w:pitch w:val="variable"/>
    <w:sig w:usb0="E1002EFF" w:usb1="C000605B" w:usb2="00000029" w:usb3="00000000" w:csb0="000101FF" w:csb1="00000000"/>
  </w:font>
  <w:font w:name="DengXian">
    <w:altName w:val="Arial Unicode MS"/>
    <w:charset w:val="86"/>
    <w:family w:val="auto"/>
    <w:pitch w:val="variable"/>
    <w:sig w:usb0="00000000" w:usb1="38CF7CFA" w:usb2="00000016" w:usb3="00000000" w:csb0="0004000F" w:csb1="00000000"/>
  </w:font>
  <w:font w:name="CMR9">
    <w:altName w:val="Cambria"/>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DengXian Light">
    <w:altName w:val="Arial Unicode MS"/>
    <w:charset w:val="86"/>
    <w:family w:val="auto"/>
    <w:pitch w:val="variable"/>
    <w:sig w:usb0="00000000" w:usb1="38CF7CFA" w:usb2="00000016" w:usb3="00000000" w:csb0="0004000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892F2A" w14:textId="77777777" w:rsidR="00E16A14" w:rsidRDefault="00E16A14" w:rsidP="0098452D">
    <w:pPr>
      <w:pBdr>
        <w:top w:val="single" w:sz="4" w:space="0" w:color="000000"/>
      </w:pBdr>
      <w:tabs>
        <w:tab w:val="right" w:pos="8844"/>
      </w:tabs>
      <w:adjustRightInd w:val="0"/>
      <w:snapToGrid w:val="0"/>
      <w:spacing w:before="480" w:line="100" w:lineRule="exact"/>
      <w:jc w:val="left"/>
      <w:rPr>
        <w:i/>
        <w:sz w:val="16"/>
        <w:szCs w:val="16"/>
        <w:lang w:val="fr-CH"/>
      </w:rPr>
    </w:pPr>
  </w:p>
  <w:p w14:paraId="3DE312A2" w14:textId="77777777" w:rsidR="00E16A14" w:rsidRPr="00372FCD" w:rsidRDefault="00E16A14" w:rsidP="00532CFE">
    <w:pPr>
      <w:tabs>
        <w:tab w:val="right" w:pos="10466"/>
      </w:tabs>
      <w:adjustRightInd w:val="0"/>
      <w:snapToGrid w:val="0"/>
      <w:spacing w:line="240" w:lineRule="auto"/>
      <w:rPr>
        <w:sz w:val="16"/>
        <w:szCs w:val="16"/>
        <w:lang w:val="fr-CH"/>
      </w:rPr>
    </w:pPr>
    <w:r w:rsidRPr="005D1D79">
      <w:rPr>
        <w:i/>
        <w:sz w:val="16"/>
        <w:szCs w:val="16"/>
        <w:lang w:val="fr-CH"/>
      </w:rPr>
      <w:t>Appl. Sci.</w:t>
    </w:r>
    <w:r w:rsidRPr="005D1D79">
      <w:rPr>
        <w:sz w:val="16"/>
        <w:szCs w:val="16"/>
        <w:lang w:val="fr-CH"/>
      </w:rPr>
      <w:t xml:space="preserve"> </w:t>
    </w:r>
    <w:r w:rsidRPr="0041236F">
      <w:rPr>
        <w:b/>
        <w:bCs/>
        <w:iCs/>
        <w:sz w:val="16"/>
        <w:szCs w:val="16"/>
      </w:rPr>
      <w:t>20</w:t>
    </w:r>
    <w:r>
      <w:rPr>
        <w:b/>
        <w:bCs/>
        <w:iCs/>
        <w:sz w:val="16"/>
        <w:szCs w:val="16"/>
      </w:rPr>
      <w:t>21</w:t>
    </w:r>
    <w:r w:rsidRPr="0041236F">
      <w:rPr>
        <w:bCs/>
        <w:iCs/>
        <w:sz w:val="16"/>
        <w:szCs w:val="16"/>
      </w:rPr>
      <w:t xml:space="preserve">, </w:t>
    </w:r>
    <w:r>
      <w:rPr>
        <w:bCs/>
        <w:i/>
        <w:iCs/>
        <w:sz w:val="16"/>
        <w:szCs w:val="16"/>
      </w:rPr>
      <w:t>11</w:t>
    </w:r>
    <w:r w:rsidRPr="0041236F">
      <w:rPr>
        <w:bCs/>
        <w:iCs/>
        <w:sz w:val="16"/>
        <w:szCs w:val="16"/>
      </w:rPr>
      <w:t xml:space="preserve">, </w:t>
    </w:r>
    <w:r>
      <w:rPr>
        <w:bCs/>
        <w:iCs/>
        <w:sz w:val="16"/>
        <w:szCs w:val="16"/>
      </w:rPr>
      <w:t>x. https://doi.org/10.3390/xxxxx</w:t>
    </w:r>
    <w:r w:rsidRPr="004B6803">
      <w:rPr>
        <w:sz w:val="16"/>
        <w:szCs w:val="16"/>
        <w:lang w:val="fr-CH"/>
      </w:rPr>
      <w:tab/>
      <w:t>www</w:t>
    </w:r>
    <w:r w:rsidRPr="00372FCD">
      <w:rPr>
        <w:sz w:val="16"/>
        <w:szCs w:val="16"/>
        <w:lang w:val="fr-CH"/>
      </w:rPr>
      <w:t>.mdpi.com/journal/</w:t>
    </w:r>
    <w:r w:rsidRPr="005D1D79">
      <w:rPr>
        <w:sz w:val="16"/>
        <w:szCs w:val="16"/>
      </w:rPr>
      <w:t>applsci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95A851" w14:textId="77777777" w:rsidR="00D120DD" w:rsidRDefault="00D120DD">
      <w:pPr>
        <w:spacing w:line="240" w:lineRule="auto"/>
      </w:pPr>
      <w:r>
        <w:separator/>
      </w:r>
    </w:p>
  </w:footnote>
  <w:footnote w:type="continuationSeparator" w:id="0">
    <w:p w14:paraId="64CB4AC9" w14:textId="77777777" w:rsidR="00D120DD" w:rsidRDefault="00D120D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0B0305" w14:textId="77777777" w:rsidR="00E16A14" w:rsidRDefault="00E16A14" w:rsidP="0067215B">
    <w:pPr>
      <w:pStyle w:val="a3"/>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08F69" w14:textId="77777777" w:rsidR="00E16A14" w:rsidRDefault="00E16A14" w:rsidP="00532CFE">
    <w:pPr>
      <w:tabs>
        <w:tab w:val="right" w:pos="10466"/>
      </w:tabs>
      <w:adjustRightInd w:val="0"/>
      <w:snapToGrid w:val="0"/>
      <w:spacing w:line="240" w:lineRule="auto"/>
      <w:rPr>
        <w:sz w:val="16"/>
      </w:rPr>
    </w:pPr>
    <w:r>
      <w:rPr>
        <w:i/>
        <w:sz w:val="16"/>
      </w:rPr>
      <w:t xml:space="preserve">Appl. Sci. </w:t>
    </w:r>
    <w:r w:rsidRPr="0041236F">
      <w:rPr>
        <w:b/>
        <w:sz w:val="16"/>
      </w:rPr>
      <w:t>20</w:t>
    </w:r>
    <w:r>
      <w:rPr>
        <w:b/>
        <w:sz w:val="16"/>
      </w:rPr>
      <w:t>21</w:t>
    </w:r>
    <w:r w:rsidRPr="0041236F">
      <w:rPr>
        <w:sz w:val="16"/>
      </w:rPr>
      <w:t xml:space="preserve">, </w:t>
    </w:r>
    <w:r>
      <w:rPr>
        <w:i/>
        <w:sz w:val="16"/>
      </w:rPr>
      <w:t>11</w:t>
    </w:r>
    <w:r>
      <w:rPr>
        <w:sz w:val="16"/>
      </w:rPr>
      <w:t>, x FOR PEER REVIEW</w:t>
    </w:r>
    <w:r>
      <w:rPr>
        <w:sz w:val="16"/>
      </w:rPr>
      <w:tab/>
    </w:r>
    <w:r>
      <w:rPr>
        <w:sz w:val="16"/>
      </w:rPr>
      <w:fldChar w:fldCharType="begin"/>
    </w:r>
    <w:r>
      <w:rPr>
        <w:sz w:val="16"/>
      </w:rPr>
      <w:instrText xml:space="preserve"> PAGE   \* MERGEFORMAT </w:instrText>
    </w:r>
    <w:r>
      <w:rPr>
        <w:sz w:val="16"/>
      </w:rPr>
      <w:fldChar w:fldCharType="separate"/>
    </w:r>
    <w:r w:rsidR="00834653">
      <w:rPr>
        <w:sz w:val="16"/>
      </w:rPr>
      <w:t>8</w:t>
    </w:r>
    <w:r>
      <w:rPr>
        <w:sz w:val="16"/>
      </w:rPr>
      <w:fldChar w:fldCharType="end"/>
    </w:r>
    <w:r>
      <w:rPr>
        <w:sz w:val="16"/>
      </w:rPr>
      <w:t xml:space="preserve"> of </w:t>
    </w:r>
    <w:r>
      <w:rPr>
        <w:sz w:val="16"/>
      </w:rPr>
      <w:fldChar w:fldCharType="begin"/>
    </w:r>
    <w:r>
      <w:rPr>
        <w:sz w:val="16"/>
      </w:rPr>
      <w:instrText xml:space="preserve"> NUMPAGES   \* MERGEFORMAT </w:instrText>
    </w:r>
    <w:r>
      <w:rPr>
        <w:sz w:val="16"/>
      </w:rPr>
      <w:fldChar w:fldCharType="separate"/>
    </w:r>
    <w:r w:rsidR="00834653">
      <w:rPr>
        <w:sz w:val="16"/>
      </w:rPr>
      <w:t>22</w:t>
    </w:r>
    <w:r>
      <w:rPr>
        <w:sz w:val="16"/>
      </w:rPr>
      <w:fldChar w:fldCharType="end"/>
    </w:r>
  </w:p>
  <w:p w14:paraId="4B6A6252" w14:textId="77777777" w:rsidR="00E16A14" w:rsidRPr="008C3B47" w:rsidRDefault="00E16A14" w:rsidP="0098452D">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487" w:type="dxa"/>
      <w:tblCellMar>
        <w:left w:w="0" w:type="dxa"/>
        <w:right w:w="0" w:type="dxa"/>
      </w:tblCellMar>
      <w:tblLook w:val="04A0" w:firstRow="1" w:lastRow="0" w:firstColumn="1" w:lastColumn="0" w:noHBand="0" w:noVBand="1"/>
    </w:tblPr>
    <w:tblGrid>
      <w:gridCol w:w="3679"/>
      <w:gridCol w:w="4535"/>
      <w:gridCol w:w="2273"/>
    </w:tblGrid>
    <w:tr w:rsidR="00E16A14" w:rsidRPr="00532CFE" w14:paraId="14BEFA95" w14:textId="77777777" w:rsidTr="00532CFE">
      <w:trPr>
        <w:trHeight w:val="686"/>
      </w:trPr>
      <w:tc>
        <w:tcPr>
          <w:tcW w:w="3679" w:type="dxa"/>
          <w:shd w:val="clear" w:color="auto" w:fill="auto"/>
          <w:vAlign w:val="center"/>
        </w:tcPr>
        <w:p w14:paraId="0DB2B728" w14:textId="77777777" w:rsidR="00E16A14" w:rsidRPr="008C41A6" w:rsidRDefault="00E16A14" w:rsidP="00532CFE">
          <w:pPr>
            <w:pStyle w:val="a3"/>
            <w:pBdr>
              <w:bottom w:val="none" w:sz="0" w:space="0" w:color="auto"/>
            </w:pBdr>
            <w:jc w:val="left"/>
            <w:rPr>
              <w:rFonts w:eastAsia="DengXian"/>
              <w:b/>
              <w:bCs/>
            </w:rPr>
          </w:pPr>
          <w:r w:rsidRPr="008C41A6">
            <w:rPr>
              <w:rFonts w:eastAsia="DengXian"/>
              <w:b/>
              <w:bCs/>
              <w:lang w:val="ru-RU" w:eastAsia="ru-RU"/>
            </w:rPr>
            <w:drawing>
              <wp:inline distT="0" distB="0" distL="0" distR="0" wp14:anchorId="06FF36B6" wp14:editId="07E2859D">
                <wp:extent cx="1759585" cy="429260"/>
                <wp:effectExtent l="0" t="0" r="0" b="0"/>
                <wp:docPr id="1" name="Picture 3" descr="C:\Users\home\AppData\Local\Temp\HZ$D.003.473\appliedscience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AppData\Local\Temp\HZ$D.003.473\appliedsciences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9585" cy="429260"/>
                        </a:xfrm>
                        <a:prstGeom prst="rect">
                          <a:avLst/>
                        </a:prstGeom>
                        <a:noFill/>
                        <a:ln>
                          <a:noFill/>
                        </a:ln>
                      </pic:spPr>
                    </pic:pic>
                  </a:graphicData>
                </a:graphic>
              </wp:inline>
            </w:drawing>
          </w:r>
        </w:p>
      </w:tc>
      <w:tc>
        <w:tcPr>
          <w:tcW w:w="4535" w:type="dxa"/>
          <w:shd w:val="clear" w:color="auto" w:fill="auto"/>
          <w:vAlign w:val="center"/>
        </w:tcPr>
        <w:p w14:paraId="1C291FE6" w14:textId="77777777" w:rsidR="00E16A14" w:rsidRPr="008C41A6" w:rsidRDefault="00E16A14" w:rsidP="00532CFE">
          <w:pPr>
            <w:pStyle w:val="a3"/>
            <w:pBdr>
              <w:bottom w:val="none" w:sz="0" w:space="0" w:color="auto"/>
            </w:pBdr>
            <w:rPr>
              <w:rFonts w:eastAsia="DengXian"/>
              <w:b/>
              <w:bCs/>
            </w:rPr>
          </w:pPr>
        </w:p>
      </w:tc>
      <w:tc>
        <w:tcPr>
          <w:tcW w:w="2273" w:type="dxa"/>
          <w:shd w:val="clear" w:color="auto" w:fill="auto"/>
          <w:vAlign w:val="center"/>
        </w:tcPr>
        <w:p w14:paraId="70B96E07" w14:textId="77777777" w:rsidR="00E16A14" w:rsidRPr="008C41A6" w:rsidRDefault="00E16A14" w:rsidP="00532CFE">
          <w:pPr>
            <w:pStyle w:val="a3"/>
            <w:pBdr>
              <w:bottom w:val="none" w:sz="0" w:space="0" w:color="auto"/>
            </w:pBdr>
            <w:jc w:val="right"/>
            <w:rPr>
              <w:rFonts w:eastAsia="DengXian"/>
              <w:b/>
              <w:bCs/>
            </w:rPr>
          </w:pPr>
          <w:r w:rsidRPr="008C41A6">
            <w:rPr>
              <w:rFonts w:eastAsia="DengXian"/>
              <w:b/>
              <w:bCs/>
              <w:lang w:val="ru-RU" w:eastAsia="ru-RU"/>
            </w:rPr>
            <w:drawing>
              <wp:inline distT="0" distB="0" distL="0" distR="0" wp14:anchorId="182C92EE" wp14:editId="010D8576">
                <wp:extent cx="540385" cy="3530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0385" cy="353060"/>
                        </a:xfrm>
                        <a:prstGeom prst="rect">
                          <a:avLst/>
                        </a:prstGeom>
                        <a:noFill/>
                        <a:ln>
                          <a:noFill/>
                        </a:ln>
                      </pic:spPr>
                    </pic:pic>
                  </a:graphicData>
                </a:graphic>
              </wp:inline>
            </w:drawing>
          </w:r>
        </w:p>
      </w:tc>
    </w:tr>
  </w:tbl>
  <w:p w14:paraId="7D9FD94D" w14:textId="77777777" w:rsidR="00E16A14" w:rsidRPr="002D55BA" w:rsidRDefault="00E16A14" w:rsidP="0098452D">
    <w:pPr>
      <w:pBdr>
        <w:bottom w:val="single" w:sz="4" w:space="1" w:color="000000"/>
      </w:pBdr>
      <w:adjustRightInd w:val="0"/>
      <w:snapToGrid w:val="0"/>
      <w:spacing w:line="100" w:lineRule="exact"/>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ED13D3"/>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7" w15:restartNumberingAfterBreak="0">
    <w:nsid w:val="52E2771B"/>
    <w:multiLevelType w:val="hybridMultilevel"/>
    <w:tmpl w:val="A2A06AAC"/>
    <w:lvl w:ilvl="0" w:tplc="C788203A">
      <w:start w:val="1"/>
      <w:numFmt w:val="decimal"/>
      <w:lvlRestart w:val="0"/>
      <w:pStyle w:val="MDPI71FootNotes"/>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9" w15:restartNumberingAfterBreak="0">
    <w:nsid w:val="543A7FDC"/>
    <w:multiLevelType w:val="hybridMultilevel"/>
    <w:tmpl w:val="5546C09C"/>
    <w:lvl w:ilvl="0" w:tplc="66A430AA">
      <w:start w:val="1"/>
      <w:numFmt w:val="lowerLetter"/>
      <w:lvlText w:val="(%1)"/>
      <w:lvlJc w:val="left"/>
      <w:pPr>
        <w:ind w:left="8200" w:hanging="3096"/>
      </w:pPr>
      <w:rPr>
        <w:rFonts w:hint="default"/>
      </w:rPr>
    </w:lvl>
    <w:lvl w:ilvl="1" w:tplc="40090019" w:tentative="1">
      <w:start w:val="1"/>
      <w:numFmt w:val="lowerLetter"/>
      <w:lvlText w:val="%2."/>
      <w:lvlJc w:val="left"/>
      <w:pPr>
        <w:ind w:left="6184" w:hanging="360"/>
      </w:pPr>
    </w:lvl>
    <w:lvl w:ilvl="2" w:tplc="4009001B" w:tentative="1">
      <w:start w:val="1"/>
      <w:numFmt w:val="lowerRoman"/>
      <w:lvlText w:val="%3."/>
      <w:lvlJc w:val="right"/>
      <w:pPr>
        <w:ind w:left="6904" w:hanging="180"/>
      </w:pPr>
    </w:lvl>
    <w:lvl w:ilvl="3" w:tplc="4009000F" w:tentative="1">
      <w:start w:val="1"/>
      <w:numFmt w:val="decimal"/>
      <w:lvlText w:val="%4."/>
      <w:lvlJc w:val="left"/>
      <w:pPr>
        <w:ind w:left="7624" w:hanging="360"/>
      </w:pPr>
    </w:lvl>
    <w:lvl w:ilvl="4" w:tplc="40090019" w:tentative="1">
      <w:start w:val="1"/>
      <w:numFmt w:val="lowerLetter"/>
      <w:lvlText w:val="%5."/>
      <w:lvlJc w:val="left"/>
      <w:pPr>
        <w:ind w:left="8344" w:hanging="360"/>
      </w:pPr>
    </w:lvl>
    <w:lvl w:ilvl="5" w:tplc="4009001B" w:tentative="1">
      <w:start w:val="1"/>
      <w:numFmt w:val="lowerRoman"/>
      <w:lvlText w:val="%6."/>
      <w:lvlJc w:val="right"/>
      <w:pPr>
        <w:ind w:left="9064" w:hanging="180"/>
      </w:pPr>
    </w:lvl>
    <w:lvl w:ilvl="6" w:tplc="4009000F" w:tentative="1">
      <w:start w:val="1"/>
      <w:numFmt w:val="decimal"/>
      <w:lvlText w:val="%7."/>
      <w:lvlJc w:val="left"/>
      <w:pPr>
        <w:ind w:left="9784" w:hanging="360"/>
      </w:pPr>
    </w:lvl>
    <w:lvl w:ilvl="7" w:tplc="40090019" w:tentative="1">
      <w:start w:val="1"/>
      <w:numFmt w:val="lowerLetter"/>
      <w:lvlText w:val="%8."/>
      <w:lvlJc w:val="left"/>
      <w:pPr>
        <w:ind w:left="10504" w:hanging="360"/>
      </w:pPr>
    </w:lvl>
    <w:lvl w:ilvl="8" w:tplc="4009001B" w:tentative="1">
      <w:start w:val="1"/>
      <w:numFmt w:val="lowerRoman"/>
      <w:lvlText w:val="%9."/>
      <w:lvlJc w:val="right"/>
      <w:pPr>
        <w:ind w:left="11224" w:hanging="180"/>
      </w:pPr>
    </w:lvl>
  </w:abstractNum>
  <w:abstractNum w:abstractNumId="10" w15:restartNumberingAfterBreak="0">
    <w:nsid w:val="706D5736"/>
    <w:multiLevelType w:val="hybridMultilevel"/>
    <w:tmpl w:val="E3640C5C"/>
    <w:lvl w:ilvl="0" w:tplc="0409000F">
      <w:start w:val="1"/>
      <w:numFmt w:val="decimal"/>
      <w:lvlText w:val="%1."/>
      <w:lvlJc w:val="left"/>
      <w:pPr>
        <w:ind w:left="1429" w:hanging="360"/>
      </w:pPr>
      <w:rPr>
        <w:rFonts w:hint="eastAsia"/>
      </w:r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num w:numId="1">
    <w:abstractNumId w:val="3"/>
  </w:num>
  <w:num w:numId="2">
    <w:abstractNumId w:val="6"/>
  </w:num>
  <w:num w:numId="3">
    <w:abstractNumId w:val="2"/>
  </w:num>
  <w:num w:numId="4">
    <w:abstractNumId w:val="4"/>
  </w:num>
  <w:num w:numId="5">
    <w:abstractNumId w:val="8"/>
  </w:num>
  <w:num w:numId="6">
    <w:abstractNumId w:val="1"/>
  </w:num>
  <w:num w:numId="7">
    <w:abstractNumId w:val="8"/>
  </w:num>
  <w:num w:numId="8">
    <w:abstractNumId w:val="1"/>
  </w:num>
  <w:num w:numId="9">
    <w:abstractNumId w:val="8"/>
  </w:num>
  <w:num w:numId="10">
    <w:abstractNumId w:val="1"/>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8"/>
  </w:num>
  <w:num w:numId="14">
    <w:abstractNumId w:val="1"/>
  </w:num>
  <w:num w:numId="15">
    <w:abstractNumId w:val="0"/>
  </w:num>
  <w:num w:numId="16">
    <w:abstractNumId w:val="7"/>
  </w:num>
  <w:num w:numId="17">
    <w:abstractNumId w:val="0"/>
  </w:num>
  <w:num w:numId="18">
    <w:abstractNumId w:val="5"/>
  </w:num>
  <w:num w:numId="19">
    <w:abstractNumId w:val="9"/>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bordersDoNotSurroundHeader/>
  <w:bordersDoNotSurroundFooter/>
  <w:hideSpellingErrors/>
  <w:hideGrammaticalError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drawingGridHorizontalSpacing w:val="10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LYwNbUwMbe0NDUyMjFV0lEKTi0uzszPAymwrAUA+RsF8CwAAAA="/>
  </w:docVars>
  <w:rsids>
    <w:rsidRoot w:val="00C44CB5"/>
    <w:rsid w:val="00007A18"/>
    <w:rsid w:val="00016DAD"/>
    <w:rsid w:val="00023884"/>
    <w:rsid w:val="000352E2"/>
    <w:rsid w:val="00043B93"/>
    <w:rsid w:val="000446A8"/>
    <w:rsid w:val="000569C1"/>
    <w:rsid w:val="00077C4D"/>
    <w:rsid w:val="0009454A"/>
    <w:rsid w:val="000B07A8"/>
    <w:rsid w:val="000D139F"/>
    <w:rsid w:val="000D7C10"/>
    <w:rsid w:val="000E02D7"/>
    <w:rsid w:val="000E444B"/>
    <w:rsid w:val="000F338D"/>
    <w:rsid w:val="00105887"/>
    <w:rsid w:val="00110C44"/>
    <w:rsid w:val="0012423C"/>
    <w:rsid w:val="00127517"/>
    <w:rsid w:val="001353A3"/>
    <w:rsid w:val="00137CE8"/>
    <w:rsid w:val="001563CF"/>
    <w:rsid w:val="001649FC"/>
    <w:rsid w:val="00177B50"/>
    <w:rsid w:val="00191958"/>
    <w:rsid w:val="001A1D94"/>
    <w:rsid w:val="001A242A"/>
    <w:rsid w:val="001A4927"/>
    <w:rsid w:val="001B3A83"/>
    <w:rsid w:val="001B5AE9"/>
    <w:rsid w:val="001D6555"/>
    <w:rsid w:val="001E18D0"/>
    <w:rsid w:val="001E2AEB"/>
    <w:rsid w:val="001E6E9A"/>
    <w:rsid w:val="001F373C"/>
    <w:rsid w:val="00205AE5"/>
    <w:rsid w:val="00212C60"/>
    <w:rsid w:val="00216129"/>
    <w:rsid w:val="00223D33"/>
    <w:rsid w:val="00223ECD"/>
    <w:rsid w:val="002254A8"/>
    <w:rsid w:val="00227C5B"/>
    <w:rsid w:val="00243680"/>
    <w:rsid w:val="00247521"/>
    <w:rsid w:val="002650E7"/>
    <w:rsid w:val="0026680A"/>
    <w:rsid w:val="002722EE"/>
    <w:rsid w:val="002765F1"/>
    <w:rsid w:val="002951F4"/>
    <w:rsid w:val="002969DF"/>
    <w:rsid w:val="002A1E5F"/>
    <w:rsid w:val="002D3D3F"/>
    <w:rsid w:val="002D55BA"/>
    <w:rsid w:val="002F498F"/>
    <w:rsid w:val="00300827"/>
    <w:rsid w:val="00307294"/>
    <w:rsid w:val="00312C40"/>
    <w:rsid w:val="00316BBE"/>
    <w:rsid w:val="0031744E"/>
    <w:rsid w:val="0032464D"/>
    <w:rsid w:val="00326141"/>
    <w:rsid w:val="003350E5"/>
    <w:rsid w:val="00343BBD"/>
    <w:rsid w:val="00345623"/>
    <w:rsid w:val="00346F62"/>
    <w:rsid w:val="0035340B"/>
    <w:rsid w:val="00354752"/>
    <w:rsid w:val="0036255D"/>
    <w:rsid w:val="003660D2"/>
    <w:rsid w:val="00385176"/>
    <w:rsid w:val="003A5D62"/>
    <w:rsid w:val="003B7BC0"/>
    <w:rsid w:val="003C386C"/>
    <w:rsid w:val="003D0525"/>
    <w:rsid w:val="003D1B18"/>
    <w:rsid w:val="003D3264"/>
    <w:rsid w:val="003F15FA"/>
    <w:rsid w:val="003F3511"/>
    <w:rsid w:val="003F36C1"/>
    <w:rsid w:val="003F4D0E"/>
    <w:rsid w:val="00401D30"/>
    <w:rsid w:val="00410F2F"/>
    <w:rsid w:val="00410F35"/>
    <w:rsid w:val="0041236F"/>
    <w:rsid w:val="00427520"/>
    <w:rsid w:val="00427B9B"/>
    <w:rsid w:val="00442821"/>
    <w:rsid w:val="00451931"/>
    <w:rsid w:val="0045200E"/>
    <w:rsid w:val="00457A76"/>
    <w:rsid w:val="0046083C"/>
    <w:rsid w:val="0047333B"/>
    <w:rsid w:val="004867DA"/>
    <w:rsid w:val="00493033"/>
    <w:rsid w:val="004C0CC6"/>
    <w:rsid w:val="004C18DF"/>
    <w:rsid w:val="004C207F"/>
    <w:rsid w:val="004C3634"/>
    <w:rsid w:val="004D2716"/>
    <w:rsid w:val="004D5BEC"/>
    <w:rsid w:val="004D79C7"/>
    <w:rsid w:val="004E049C"/>
    <w:rsid w:val="004E6126"/>
    <w:rsid w:val="00502F97"/>
    <w:rsid w:val="0050416D"/>
    <w:rsid w:val="005065DC"/>
    <w:rsid w:val="00525541"/>
    <w:rsid w:val="00526392"/>
    <w:rsid w:val="00532CFE"/>
    <w:rsid w:val="005402ED"/>
    <w:rsid w:val="005614F2"/>
    <w:rsid w:val="00561761"/>
    <w:rsid w:val="00561DE1"/>
    <w:rsid w:val="0057362B"/>
    <w:rsid w:val="0057700E"/>
    <w:rsid w:val="0057771E"/>
    <w:rsid w:val="005835B6"/>
    <w:rsid w:val="00583C3B"/>
    <w:rsid w:val="00585176"/>
    <w:rsid w:val="005930C7"/>
    <w:rsid w:val="005B215D"/>
    <w:rsid w:val="005B21D1"/>
    <w:rsid w:val="005C0471"/>
    <w:rsid w:val="005C0EAE"/>
    <w:rsid w:val="005C16AD"/>
    <w:rsid w:val="005C542D"/>
    <w:rsid w:val="005D4019"/>
    <w:rsid w:val="005E3936"/>
    <w:rsid w:val="005F78E7"/>
    <w:rsid w:val="00601B30"/>
    <w:rsid w:val="00614777"/>
    <w:rsid w:val="006224DB"/>
    <w:rsid w:val="00623A78"/>
    <w:rsid w:val="006303B8"/>
    <w:rsid w:val="00630EB5"/>
    <w:rsid w:val="00661DCA"/>
    <w:rsid w:val="0067215B"/>
    <w:rsid w:val="00675BA2"/>
    <w:rsid w:val="006776C0"/>
    <w:rsid w:val="00682BE6"/>
    <w:rsid w:val="00690722"/>
    <w:rsid w:val="00692393"/>
    <w:rsid w:val="006B1856"/>
    <w:rsid w:val="006D6039"/>
    <w:rsid w:val="006E0BF1"/>
    <w:rsid w:val="006E5DD2"/>
    <w:rsid w:val="00700B66"/>
    <w:rsid w:val="007065E6"/>
    <w:rsid w:val="0071773D"/>
    <w:rsid w:val="00732758"/>
    <w:rsid w:val="0073689B"/>
    <w:rsid w:val="007607DF"/>
    <w:rsid w:val="0076659A"/>
    <w:rsid w:val="00770FAD"/>
    <w:rsid w:val="0078256A"/>
    <w:rsid w:val="007843BF"/>
    <w:rsid w:val="00790BBC"/>
    <w:rsid w:val="00795B38"/>
    <w:rsid w:val="007C20AD"/>
    <w:rsid w:val="007E234A"/>
    <w:rsid w:val="007E3D67"/>
    <w:rsid w:val="007E704A"/>
    <w:rsid w:val="007F2286"/>
    <w:rsid w:val="007F29B9"/>
    <w:rsid w:val="008038AA"/>
    <w:rsid w:val="00804EE0"/>
    <w:rsid w:val="00805EED"/>
    <w:rsid w:val="00817168"/>
    <w:rsid w:val="00832F6A"/>
    <w:rsid w:val="00834653"/>
    <w:rsid w:val="00847875"/>
    <w:rsid w:val="00850153"/>
    <w:rsid w:val="00872C1F"/>
    <w:rsid w:val="008A195F"/>
    <w:rsid w:val="008B011A"/>
    <w:rsid w:val="008B384B"/>
    <w:rsid w:val="008C2D58"/>
    <w:rsid w:val="008C310A"/>
    <w:rsid w:val="008C41A6"/>
    <w:rsid w:val="008E61FF"/>
    <w:rsid w:val="009039D6"/>
    <w:rsid w:val="00904DC3"/>
    <w:rsid w:val="00907533"/>
    <w:rsid w:val="00914E4B"/>
    <w:rsid w:val="0093150B"/>
    <w:rsid w:val="009567EF"/>
    <w:rsid w:val="00962A49"/>
    <w:rsid w:val="0098049E"/>
    <w:rsid w:val="0098452D"/>
    <w:rsid w:val="00994B56"/>
    <w:rsid w:val="00995EE7"/>
    <w:rsid w:val="00996743"/>
    <w:rsid w:val="009A298B"/>
    <w:rsid w:val="009B2954"/>
    <w:rsid w:val="009C4836"/>
    <w:rsid w:val="009D2D8B"/>
    <w:rsid w:val="009D5A9B"/>
    <w:rsid w:val="009E3D8E"/>
    <w:rsid w:val="009F0B7F"/>
    <w:rsid w:val="009F470F"/>
    <w:rsid w:val="009F70E6"/>
    <w:rsid w:val="00A04886"/>
    <w:rsid w:val="00A12167"/>
    <w:rsid w:val="00A17241"/>
    <w:rsid w:val="00A20793"/>
    <w:rsid w:val="00A21238"/>
    <w:rsid w:val="00A426CF"/>
    <w:rsid w:val="00A44F77"/>
    <w:rsid w:val="00A5476B"/>
    <w:rsid w:val="00A55C84"/>
    <w:rsid w:val="00A76F16"/>
    <w:rsid w:val="00A77956"/>
    <w:rsid w:val="00A83461"/>
    <w:rsid w:val="00A84E06"/>
    <w:rsid w:val="00A92381"/>
    <w:rsid w:val="00A95BD3"/>
    <w:rsid w:val="00AA5325"/>
    <w:rsid w:val="00AA5A7B"/>
    <w:rsid w:val="00AB1D84"/>
    <w:rsid w:val="00AC3222"/>
    <w:rsid w:val="00AD375F"/>
    <w:rsid w:val="00AD54FC"/>
    <w:rsid w:val="00AE1BDD"/>
    <w:rsid w:val="00AE4EA6"/>
    <w:rsid w:val="00AE60A7"/>
    <w:rsid w:val="00AE6DC8"/>
    <w:rsid w:val="00AF0350"/>
    <w:rsid w:val="00AF59A1"/>
    <w:rsid w:val="00B208C7"/>
    <w:rsid w:val="00B21D77"/>
    <w:rsid w:val="00B26101"/>
    <w:rsid w:val="00B5333A"/>
    <w:rsid w:val="00B76F76"/>
    <w:rsid w:val="00B91FA6"/>
    <w:rsid w:val="00B94E82"/>
    <w:rsid w:val="00BB39F7"/>
    <w:rsid w:val="00BD1491"/>
    <w:rsid w:val="00C02026"/>
    <w:rsid w:val="00C04D87"/>
    <w:rsid w:val="00C1271D"/>
    <w:rsid w:val="00C13B6F"/>
    <w:rsid w:val="00C15C4D"/>
    <w:rsid w:val="00C253C4"/>
    <w:rsid w:val="00C31DCB"/>
    <w:rsid w:val="00C335B9"/>
    <w:rsid w:val="00C44CB5"/>
    <w:rsid w:val="00C459C4"/>
    <w:rsid w:val="00C56C95"/>
    <w:rsid w:val="00C56D31"/>
    <w:rsid w:val="00C64034"/>
    <w:rsid w:val="00C8308C"/>
    <w:rsid w:val="00C850DA"/>
    <w:rsid w:val="00CA271A"/>
    <w:rsid w:val="00CA4621"/>
    <w:rsid w:val="00CC3714"/>
    <w:rsid w:val="00CC54AB"/>
    <w:rsid w:val="00CC77E6"/>
    <w:rsid w:val="00CC7D3A"/>
    <w:rsid w:val="00CD29A6"/>
    <w:rsid w:val="00CD2E8A"/>
    <w:rsid w:val="00CF72B0"/>
    <w:rsid w:val="00D11046"/>
    <w:rsid w:val="00D120DD"/>
    <w:rsid w:val="00D12809"/>
    <w:rsid w:val="00D2458F"/>
    <w:rsid w:val="00D32267"/>
    <w:rsid w:val="00D32270"/>
    <w:rsid w:val="00D328E3"/>
    <w:rsid w:val="00D377B2"/>
    <w:rsid w:val="00D465F9"/>
    <w:rsid w:val="00D46B0A"/>
    <w:rsid w:val="00D60258"/>
    <w:rsid w:val="00D648D7"/>
    <w:rsid w:val="00D70186"/>
    <w:rsid w:val="00D7283A"/>
    <w:rsid w:val="00D76CB8"/>
    <w:rsid w:val="00D91849"/>
    <w:rsid w:val="00DA31C7"/>
    <w:rsid w:val="00DB0E20"/>
    <w:rsid w:val="00DB2B78"/>
    <w:rsid w:val="00DB5BD0"/>
    <w:rsid w:val="00DC453D"/>
    <w:rsid w:val="00DC4E4E"/>
    <w:rsid w:val="00DD4714"/>
    <w:rsid w:val="00DE133B"/>
    <w:rsid w:val="00DE56DB"/>
    <w:rsid w:val="00E04904"/>
    <w:rsid w:val="00E13E75"/>
    <w:rsid w:val="00E16A14"/>
    <w:rsid w:val="00E27183"/>
    <w:rsid w:val="00E27225"/>
    <w:rsid w:val="00E7454A"/>
    <w:rsid w:val="00E75709"/>
    <w:rsid w:val="00E850A0"/>
    <w:rsid w:val="00E86BCE"/>
    <w:rsid w:val="00E96A25"/>
    <w:rsid w:val="00E977A7"/>
    <w:rsid w:val="00EB4B25"/>
    <w:rsid w:val="00EB6845"/>
    <w:rsid w:val="00ED5717"/>
    <w:rsid w:val="00ED7739"/>
    <w:rsid w:val="00EF0C29"/>
    <w:rsid w:val="00EF0E7D"/>
    <w:rsid w:val="00EF2209"/>
    <w:rsid w:val="00EF4CBD"/>
    <w:rsid w:val="00F050BE"/>
    <w:rsid w:val="00F0572B"/>
    <w:rsid w:val="00F33DEF"/>
    <w:rsid w:val="00F43C9D"/>
    <w:rsid w:val="00F475A6"/>
    <w:rsid w:val="00F63683"/>
    <w:rsid w:val="00F65B90"/>
    <w:rsid w:val="00F83AE1"/>
    <w:rsid w:val="00F875DE"/>
    <w:rsid w:val="00F957D1"/>
    <w:rsid w:val="00FA02AE"/>
    <w:rsid w:val="00FC0339"/>
    <w:rsid w:val="00FC185A"/>
    <w:rsid w:val="00FE6312"/>
    <w:rsid w:val="00FF0BD6"/>
    <w:rsid w:val="00FF3752"/>
    <w:rsid w:val="00FF5856"/>
    <w:rsid w:val="00FF6C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86513D"/>
  <w15:chartTrackingRefBased/>
  <w15:docId w15:val="{A40CE0B4-8858-41BD-9A23-8999FCC22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0BD6"/>
    <w:pPr>
      <w:spacing w:line="260" w:lineRule="atLeast"/>
      <w:jc w:val="both"/>
    </w:pPr>
    <w:rPr>
      <w:rFonts w:ascii="Palatino Linotype" w:hAnsi="Palatino Linotype"/>
      <w:noProof/>
      <w:color w:val="000000"/>
    </w:rPr>
  </w:style>
  <w:style w:type="paragraph" w:styleId="5">
    <w:name w:val="heading 5"/>
    <w:basedOn w:val="a"/>
    <w:link w:val="50"/>
    <w:uiPriority w:val="9"/>
    <w:qFormat/>
    <w:rsid w:val="00C56D31"/>
    <w:pPr>
      <w:spacing w:before="100" w:beforeAutospacing="1" w:after="100" w:afterAutospacing="1" w:line="240" w:lineRule="auto"/>
      <w:jc w:val="left"/>
      <w:outlineLvl w:val="4"/>
    </w:pPr>
    <w:rPr>
      <w:rFonts w:ascii="Times New Roman" w:eastAsia="Times New Roman" w:hAnsi="Times New Roman"/>
      <w:b/>
      <w:bCs/>
      <w:noProof w:val="0"/>
      <w:color w:val="auto"/>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DPI11articletype">
    <w:name w:val="MDPI_1.1_article_type"/>
    <w:next w:val="a"/>
    <w:qFormat/>
    <w:rsid w:val="00FF0BD6"/>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a"/>
    <w:qFormat/>
    <w:rsid w:val="00FF0BD6"/>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a"/>
    <w:qFormat/>
    <w:rsid w:val="00FF0BD6"/>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a"/>
    <w:next w:val="a"/>
    <w:qFormat/>
    <w:rsid w:val="00FF0BD6"/>
    <w:pPr>
      <w:adjustRightInd w:val="0"/>
      <w:snapToGrid w:val="0"/>
      <w:spacing w:line="240" w:lineRule="atLeast"/>
      <w:ind w:right="113"/>
      <w:jc w:val="left"/>
    </w:pPr>
    <w:rPr>
      <w:rFonts w:eastAsia="Times New Roman"/>
      <w:noProof w:val="0"/>
      <w:sz w:val="14"/>
      <w:lang w:eastAsia="de-DE" w:bidi="en-US"/>
    </w:rPr>
  </w:style>
  <w:style w:type="paragraph" w:customStyle="1" w:styleId="MDPI16affiliation">
    <w:name w:val="MDPI_1.6_affiliation"/>
    <w:qFormat/>
    <w:rsid w:val="00FF0BD6"/>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a"/>
    <w:qFormat/>
    <w:rsid w:val="00FF0BD6"/>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a"/>
    <w:qFormat/>
    <w:rsid w:val="00FF0BD6"/>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line">
    <w:name w:val="MDPI_1.9_line"/>
    <w:qFormat/>
    <w:rsid w:val="00FF0BD6"/>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paragraph" w:styleId="a3">
    <w:name w:val="header"/>
    <w:basedOn w:val="a"/>
    <w:link w:val="a4"/>
    <w:uiPriority w:val="99"/>
    <w:rsid w:val="00FF0BD6"/>
    <w:pPr>
      <w:pBdr>
        <w:bottom w:val="single" w:sz="6" w:space="1" w:color="auto"/>
      </w:pBdr>
      <w:tabs>
        <w:tab w:val="center" w:pos="4153"/>
        <w:tab w:val="right" w:pos="8306"/>
      </w:tabs>
      <w:snapToGrid w:val="0"/>
      <w:spacing w:line="240" w:lineRule="atLeast"/>
      <w:jc w:val="center"/>
    </w:pPr>
    <w:rPr>
      <w:szCs w:val="18"/>
    </w:rPr>
  </w:style>
  <w:style w:type="character" w:customStyle="1" w:styleId="a4">
    <w:name w:val="Верхний колонтитул Знак"/>
    <w:link w:val="a3"/>
    <w:uiPriority w:val="99"/>
    <w:rsid w:val="00FF0BD6"/>
    <w:rPr>
      <w:rFonts w:ascii="Palatino Linotype" w:hAnsi="Palatino Linotype"/>
      <w:noProof/>
      <w:color w:val="000000"/>
      <w:szCs w:val="18"/>
    </w:rPr>
  </w:style>
  <w:style w:type="paragraph" w:customStyle="1" w:styleId="MDPIheaderjournallogo">
    <w:name w:val="MDPI_header_journal_logo"/>
    <w:qFormat/>
    <w:rsid w:val="00FF0BD6"/>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FF0BD6"/>
    <w:pPr>
      <w:ind w:firstLine="0"/>
    </w:pPr>
  </w:style>
  <w:style w:type="paragraph" w:customStyle="1" w:styleId="MDPI31text">
    <w:name w:val="MDPI_3.1_text"/>
    <w:qFormat/>
    <w:rsid w:val="006303B8"/>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FF0BD6"/>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FF0BD6"/>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FF0BD6"/>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FF0BD6"/>
    <w:pPr>
      <w:numPr>
        <w:numId w:val="13"/>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FF0BD6"/>
    <w:pPr>
      <w:numPr>
        <w:numId w:val="14"/>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FF0BD6"/>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FF0BD6"/>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FF0BD6"/>
    <w:pPr>
      <w:adjustRightInd w:val="0"/>
      <w:snapToGrid w:val="0"/>
      <w:spacing w:before="240" w:after="120" w:line="228" w:lineRule="auto"/>
      <w:ind w:left="2608"/>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C56C95"/>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FF0BD6"/>
    <w:pPr>
      <w:adjustRightInd w:val="0"/>
      <w:snapToGrid w:val="0"/>
      <w:spacing w:line="228" w:lineRule="auto"/>
      <w:ind w:left="2608"/>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FF0BD6"/>
    <w:pPr>
      <w:adjustRightInd w:val="0"/>
      <w:snapToGrid w:val="0"/>
      <w:spacing w:before="120" w:after="240" w:line="228" w:lineRule="auto"/>
      <w:ind w:left="2608"/>
    </w:pPr>
    <w:rPr>
      <w:rFonts w:ascii="Palatino Linotype" w:eastAsia="Times New Roman" w:hAnsi="Palatino Linotype"/>
      <w:color w:val="000000"/>
      <w:sz w:val="18"/>
      <w:lang w:eastAsia="de-DE" w:bidi="en-US"/>
    </w:rPr>
  </w:style>
  <w:style w:type="paragraph" w:customStyle="1" w:styleId="MDPI52figure">
    <w:name w:val="MDPI_5.2_figure"/>
    <w:qFormat/>
    <w:rsid w:val="00FF0BD6"/>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23heading3">
    <w:name w:val="MDPI_2.3_heading3"/>
    <w:qFormat/>
    <w:rsid w:val="00FF0BD6"/>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FF0BD6"/>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rsid w:val="00FF0BD6"/>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eastAsia="de-DE" w:bidi="en-US"/>
    </w:rPr>
  </w:style>
  <w:style w:type="paragraph" w:customStyle="1" w:styleId="MDPI71References">
    <w:name w:val="MDPI_7.1_References"/>
    <w:qFormat/>
    <w:rsid w:val="00B26101"/>
    <w:pPr>
      <w:numPr>
        <w:numId w:val="15"/>
      </w:numPr>
      <w:adjustRightInd w:val="0"/>
      <w:snapToGrid w:val="0"/>
      <w:spacing w:line="228" w:lineRule="auto"/>
      <w:jc w:val="both"/>
    </w:pPr>
    <w:rPr>
      <w:rFonts w:ascii="Palatino Linotype" w:eastAsia="Times New Roman" w:hAnsi="Palatino Linotype"/>
      <w:color w:val="000000"/>
      <w:sz w:val="18"/>
      <w:lang w:eastAsia="de-DE" w:bidi="en-US"/>
    </w:rPr>
  </w:style>
  <w:style w:type="paragraph" w:styleId="a5">
    <w:name w:val="Balloon Text"/>
    <w:basedOn w:val="a"/>
    <w:link w:val="a6"/>
    <w:uiPriority w:val="99"/>
    <w:rsid w:val="00FF0BD6"/>
    <w:rPr>
      <w:rFonts w:cs="Tahoma"/>
      <w:szCs w:val="18"/>
    </w:rPr>
  </w:style>
  <w:style w:type="character" w:customStyle="1" w:styleId="a6">
    <w:name w:val="Текст выноски Знак"/>
    <w:link w:val="a5"/>
    <w:uiPriority w:val="99"/>
    <w:rsid w:val="00FF0BD6"/>
    <w:rPr>
      <w:rFonts w:ascii="Palatino Linotype" w:hAnsi="Palatino Linotype" w:cs="Tahoma"/>
      <w:noProof/>
      <w:color w:val="000000"/>
      <w:szCs w:val="18"/>
    </w:rPr>
  </w:style>
  <w:style w:type="character" w:styleId="a7">
    <w:name w:val="line number"/>
    <w:uiPriority w:val="99"/>
    <w:rsid w:val="0057771E"/>
    <w:rPr>
      <w:rFonts w:ascii="Palatino Linotype" w:hAnsi="Palatino Linotype"/>
      <w:sz w:val="16"/>
    </w:rPr>
  </w:style>
  <w:style w:type="table" w:customStyle="1" w:styleId="MDPI41threelinetable">
    <w:name w:val="MDPI_4.1_three_line_table"/>
    <w:basedOn w:val="a1"/>
    <w:uiPriority w:val="99"/>
    <w:rsid w:val="00FF0BD6"/>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a8">
    <w:name w:val="Hyperlink"/>
    <w:uiPriority w:val="99"/>
    <w:rsid w:val="00FF0BD6"/>
    <w:rPr>
      <w:color w:val="0000FF"/>
      <w:u w:val="single"/>
    </w:rPr>
  </w:style>
  <w:style w:type="character" w:customStyle="1" w:styleId="UnresolvedMention1">
    <w:name w:val="Unresolved Mention1"/>
    <w:uiPriority w:val="99"/>
    <w:semiHidden/>
    <w:unhideWhenUsed/>
    <w:rsid w:val="00B91FA6"/>
    <w:rPr>
      <w:color w:val="605E5C"/>
      <w:shd w:val="clear" w:color="auto" w:fill="E1DFDD"/>
    </w:rPr>
  </w:style>
  <w:style w:type="paragraph" w:styleId="a9">
    <w:name w:val="footer"/>
    <w:basedOn w:val="a"/>
    <w:link w:val="aa"/>
    <w:uiPriority w:val="99"/>
    <w:rsid w:val="00FF0BD6"/>
    <w:pPr>
      <w:tabs>
        <w:tab w:val="center" w:pos="4153"/>
        <w:tab w:val="right" w:pos="8306"/>
      </w:tabs>
      <w:snapToGrid w:val="0"/>
      <w:spacing w:line="240" w:lineRule="atLeast"/>
    </w:pPr>
    <w:rPr>
      <w:szCs w:val="18"/>
    </w:rPr>
  </w:style>
  <w:style w:type="character" w:customStyle="1" w:styleId="aa">
    <w:name w:val="Нижний колонтитул Знак"/>
    <w:link w:val="a9"/>
    <w:uiPriority w:val="99"/>
    <w:rsid w:val="00FF0BD6"/>
    <w:rPr>
      <w:rFonts w:ascii="Palatino Linotype" w:hAnsi="Palatino Linotype"/>
      <w:noProof/>
      <w:color w:val="000000"/>
      <w:szCs w:val="18"/>
    </w:rPr>
  </w:style>
  <w:style w:type="table" w:styleId="ab">
    <w:name w:val="Table Grid"/>
    <w:basedOn w:val="a1"/>
    <w:uiPriority w:val="39"/>
    <w:rsid w:val="00FF0BD6"/>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4">
    <w:name w:val="Plain Table 4"/>
    <w:basedOn w:val="a1"/>
    <w:uiPriority w:val="44"/>
    <w:rsid w:val="0041236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FF0BD6"/>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81theorem">
    <w:name w:val="MDPI_8.1_theorem"/>
    <w:qFormat/>
    <w:rsid w:val="00FF0BD6"/>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rsid w:val="00FF0BD6"/>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rsid w:val="00FF0BD6"/>
    <w:pPr>
      <w:adjustRightInd w:val="0"/>
      <w:snapToGrid w:val="0"/>
      <w:spacing w:line="240" w:lineRule="atLeast"/>
      <w:ind w:right="113"/>
    </w:pPr>
    <w:rPr>
      <w:rFonts w:ascii="Palatino Linotype" w:hAnsi="Palatino Linotype" w:cs="Cordia New"/>
      <w:sz w:val="14"/>
      <w:szCs w:val="22"/>
    </w:rPr>
  </w:style>
  <w:style w:type="paragraph" w:customStyle="1" w:styleId="MDPI62BackMatter">
    <w:name w:val="MDPI_6.2_BackMatter"/>
    <w:qFormat/>
    <w:rsid w:val="00FF0BD6"/>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FF0BD6"/>
    <w:pPr>
      <w:adjustRightInd w:val="0"/>
      <w:snapToGrid w:val="0"/>
      <w:spacing w:after="120" w:line="240" w:lineRule="atLeast"/>
      <w:ind w:right="113"/>
    </w:pPr>
    <w:rPr>
      <w:rFonts w:ascii="Palatino Linotype" w:hAnsi="Palatino Linotype"/>
      <w:snapToGrid w:val="0"/>
      <w:color w:val="000000"/>
      <w:sz w:val="14"/>
      <w:lang w:eastAsia="en-US" w:bidi="en-US"/>
    </w:rPr>
  </w:style>
  <w:style w:type="paragraph" w:customStyle="1" w:styleId="MDPI15academiceditor">
    <w:name w:val="MDPI_1.5_academic_editor"/>
    <w:qFormat/>
    <w:rsid w:val="00FF0BD6"/>
    <w:pPr>
      <w:adjustRightInd w:val="0"/>
      <w:snapToGrid w:val="0"/>
      <w:spacing w:before="240" w:line="240" w:lineRule="atLeast"/>
      <w:ind w:right="113"/>
    </w:pPr>
    <w:rPr>
      <w:rFonts w:ascii="Palatino Linotype" w:eastAsia="Times New Roman" w:hAnsi="Palatino Linotype"/>
      <w:color w:val="000000"/>
      <w:sz w:val="14"/>
      <w:szCs w:val="22"/>
      <w:lang w:eastAsia="de-DE" w:bidi="en-US"/>
    </w:rPr>
  </w:style>
  <w:style w:type="paragraph" w:customStyle="1" w:styleId="MDPI19classification">
    <w:name w:val="MDPI_1.9_classification"/>
    <w:qFormat/>
    <w:rsid w:val="00FF0BD6"/>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411onetablecaption">
    <w:name w:val="MDPI_4.1.1_one_table_caption"/>
    <w:qFormat/>
    <w:rsid w:val="00FF0BD6"/>
    <w:pPr>
      <w:adjustRightInd w:val="0"/>
      <w:snapToGrid w:val="0"/>
      <w:spacing w:before="240" w:after="120" w:line="26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FF0BD6"/>
    <w:pPr>
      <w:adjustRightInd w:val="0"/>
      <w:snapToGrid w:val="0"/>
      <w:spacing w:before="240" w:after="120" w:line="260" w:lineRule="atLeast"/>
      <w:jc w:val="center"/>
    </w:pPr>
    <w:rPr>
      <w:rFonts w:ascii="Palatino Linotype" w:hAnsi="Palatino Linotype"/>
      <w:noProof/>
      <w:color w:val="000000"/>
      <w:sz w:val="18"/>
      <w:lang w:bidi="en-US"/>
    </w:rPr>
  </w:style>
  <w:style w:type="paragraph" w:customStyle="1" w:styleId="MDPI72Copyright">
    <w:name w:val="MDPI_7.2_Copyright"/>
    <w:qFormat/>
    <w:rsid w:val="00FF0BD6"/>
    <w:pPr>
      <w:adjustRightInd w:val="0"/>
      <w:snapToGrid w:val="0"/>
      <w:spacing w:before="240" w:line="240" w:lineRule="atLeast"/>
      <w:ind w:right="113"/>
    </w:pPr>
    <w:rPr>
      <w:rFonts w:ascii="Palatino Linotype" w:eastAsia="Times New Roman" w:hAnsi="Palatino Linotype"/>
      <w:noProof/>
      <w:snapToGrid w:val="0"/>
      <w:color w:val="000000"/>
      <w:spacing w:val="-2"/>
      <w:sz w:val="14"/>
      <w:lang w:val="en-GB" w:eastAsia="en-GB"/>
    </w:rPr>
  </w:style>
  <w:style w:type="paragraph" w:customStyle="1" w:styleId="MDPI73CopyrightImage">
    <w:name w:val="MDPI_7.3_CopyrightImage"/>
    <w:rsid w:val="00FF0BD6"/>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equationFram">
    <w:name w:val="MDPI_equationFram"/>
    <w:qFormat/>
    <w:rsid w:val="00FF0BD6"/>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rsid w:val="00FF0BD6"/>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footerfirstpage">
    <w:name w:val="MDPI_footer_firstpage"/>
    <w:qFormat/>
    <w:rsid w:val="00FF0BD6"/>
    <w:pPr>
      <w:tabs>
        <w:tab w:val="right" w:pos="8845"/>
      </w:tabs>
      <w:spacing w:line="160" w:lineRule="exact"/>
    </w:pPr>
    <w:rPr>
      <w:rFonts w:ascii="Palatino Linotype" w:eastAsia="Times New Roman" w:hAnsi="Palatino Linotype"/>
      <w:color w:val="000000"/>
      <w:sz w:val="16"/>
      <w:lang w:eastAsia="de-DE"/>
    </w:rPr>
  </w:style>
  <w:style w:type="paragraph" w:customStyle="1" w:styleId="MDPIheader">
    <w:name w:val="MDPI_header"/>
    <w:qFormat/>
    <w:rsid w:val="00FF0BD6"/>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rsid w:val="00FF0BD6"/>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rsid w:val="00FF0BD6"/>
    <w:pPr>
      <w:adjustRightInd w:val="0"/>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a1"/>
    <w:uiPriority w:val="99"/>
    <w:rsid w:val="00FF0BD6"/>
    <w:rPr>
      <w:rFonts w:ascii="Palatino Linotype" w:hAnsi="Palatino Linotype"/>
      <w:color w:val="000000"/>
      <w:lang w:val="en-CA" w:eastAsia="en-US"/>
    </w:rPr>
    <w:tblPr>
      <w:tblCellMar>
        <w:left w:w="0" w:type="dxa"/>
        <w:right w:w="0" w:type="dxa"/>
      </w:tblCellMar>
    </w:tblPr>
  </w:style>
  <w:style w:type="paragraph" w:customStyle="1" w:styleId="MDPItext">
    <w:name w:val="MDPI_text"/>
    <w:qFormat/>
    <w:rsid w:val="00FF0BD6"/>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DPItitle">
    <w:name w:val="MDPI_title"/>
    <w:qFormat/>
    <w:rsid w:val="00FF0BD6"/>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rsid w:val="00FF0BD6"/>
  </w:style>
  <w:style w:type="paragraph" w:styleId="ac">
    <w:name w:val="Bibliography"/>
    <w:basedOn w:val="a"/>
    <w:next w:val="a"/>
    <w:uiPriority w:val="37"/>
    <w:semiHidden/>
    <w:unhideWhenUsed/>
    <w:rsid w:val="00FF0BD6"/>
  </w:style>
  <w:style w:type="paragraph" w:styleId="ad">
    <w:name w:val="Body Text"/>
    <w:link w:val="ae"/>
    <w:rsid w:val="00FF0BD6"/>
    <w:pPr>
      <w:spacing w:after="120" w:line="340" w:lineRule="atLeast"/>
      <w:jc w:val="both"/>
    </w:pPr>
    <w:rPr>
      <w:rFonts w:ascii="Palatino Linotype" w:hAnsi="Palatino Linotype"/>
      <w:color w:val="000000"/>
      <w:sz w:val="24"/>
      <w:lang w:eastAsia="de-DE"/>
    </w:rPr>
  </w:style>
  <w:style w:type="character" w:customStyle="1" w:styleId="ae">
    <w:name w:val="Основной текст Знак"/>
    <w:link w:val="ad"/>
    <w:rsid w:val="00FF0BD6"/>
    <w:rPr>
      <w:rFonts w:ascii="Palatino Linotype" w:hAnsi="Palatino Linotype"/>
      <w:color w:val="000000"/>
      <w:sz w:val="24"/>
      <w:lang w:eastAsia="de-DE"/>
    </w:rPr>
  </w:style>
  <w:style w:type="character" w:styleId="af">
    <w:name w:val="annotation reference"/>
    <w:rsid w:val="00FF0BD6"/>
    <w:rPr>
      <w:sz w:val="21"/>
      <w:szCs w:val="21"/>
    </w:rPr>
  </w:style>
  <w:style w:type="paragraph" w:styleId="af0">
    <w:name w:val="annotation text"/>
    <w:basedOn w:val="a"/>
    <w:link w:val="af1"/>
    <w:rsid w:val="00FF0BD6"/>
  </w:style>
  <w:style w:type="character" w:customStyle="1" w:styleId="af1">
    <w:name w:val="Текст примечания Знак"/>
    <w:link w:val="af0"/>
    <w:rsid w:val="00FF0BD6"/>
    <w:rPr>
      <w:rFonts w:ascii="Palatino Linotype" w:hAnsi="Palatino Linotype"/>
      <w:noProof/>
      <w:color w:val="000000"/>
    </w:rPr>
  </w:style>
  <w:style w:type="paragraph" w:styleId="af2">
    <w:name w:val="annotation subject"/>
    <w:basedOn w:val="af0"/>
    <w:next w:val="af0"/>
    <w:link w:val="af3"/>
    <w:rsid w:val="00FF0BD6"/>
    <w:rPr>
      <w:b/>
      <w:bCs/>
    </w:rPr>
  </w:style>
  <w:style w:type="character" w:customStyle="1" w:styleId="af3">
    <w:name w:val="Тема примечания Знак"/>
    <w:link w:val="af2"/>
    <w:rsid w:val="00FF0BD6"/>
    <w:rPr>
      <w:rFonts w:ascii="Palatino Linotype" w:hAnsi="Palatino Linotype"/>
      <w:b/>
      <w:bCs/>
      <w:noProof/>
      <w:color w:val="000000"/>
    </w:rPr>
  </w:style>
  <w:style w:type="character" w:styleId="af4">
    <w:name w:val="endnote reference"/>
    <w:rsid w:val="00FF0BD6"/>
    <w:rPr>
      <w:vertAlign w:val="superscript"/>
    </w:rPr>
  </w:style>
  <w:style w:type="paragraph" w:styleId="af5">
    <w:name w:val="endnote text"/>
    <w:basedOn w:val="a"/>
    <w:link w:val="af6"/>
    <w:semiHidden/>
    <w:unhideWhenUsed/>
    <w:rsid w:val="00FF0BD6"/>
    <w:pPr>
      <w:spacing w:line="240" w:lineRule="auto"/>
    </w:pPr>
  </w:style>
  <w:style w:type="character" w:customStyle="1" w:styleId="af6">
    <w:name w:val="Текст концевой сноски Знак"/>
    <w:link w:val="af5"/>
    <w:semiHidden/>
    <w:rsid w:val="00FF0BD6"/>
    <w:rPr>
      <w:rFonts w:ascii="Palatino Linotype" w:hAnsi="Palatino Linotype"/>
      <w:noProof/>
      <w:color w:val="000000"/>
    </w:rPr>
  </w:style>
  <w:style w:type="character" w:styleId="af7">
    <w:name w:val="FollowedHyperlink"/>
    <w:rsid w:val="00FF0BD6"/>
    <w:rPr>
      <w:color w:val="954F72"/>
      <w:u w:val="single"/>
    </w:rPr>
  </w:style>
  <w:style w:type="paragraph" w:styleId="af8">
    <w:name w:val="footnote text"/>
    <w:basedOn w:val="a"/>
    <w:link w:val="af9"/>
    <w:semiHidden/>
    <w:unhideWhenUsed/>
    <w:rsid w:val="00FF0BD6"/>
    <w:pPr>
      <w:spacing w:line="240" w:lineRule="auto"/>
    </w:pPr>
  </w:style>
  <w:style w:type="character" w:customStyle="1" w:styleId="af9">
    <w:name w:val="Текст сноски Знак"/>
    <w:link w:val="af8"/>
    <w:semiHidden/>
    <w:rsid w:val="00FF0BD6"/>
    <w:rPr>
      <w:rFonts w:ascii="Palatino Linotype" w:hAnsi="Palatino Linotype"/>
      <w:noProof/>
      <w:color w:val="000000"/>
    </w:rPr>
  </w:style>
  <w:style w:type="paragraph" w:styleId="afa">
    <w:name w:val="Normal (Web)"/>
    <w:basedOn w:val="a"/>
    <w:uiPriority w:val="99"/>
    <w:rsid w:val="00FF0BD6"/>
    <w:rPr>
      <w:szCs w:val="24"/>
    </w:rPr>
  </w:style>
  <w:style w:type="paragraph" w:customStyle="1" w:styleId="MsoFootnoteText0">
    <w:name w:val="MsoFootnoteText"/>
    <w:basedOn w:val="afa"/>
    <w:qFormat/>
    <w:rsid w:val="00FF0BD6"/>
    <w:rPr>
      <w:rFonts w:ascii="Times New Roman" w:hAnsi="Times New Roman"/>
    </w:rPr>
  </w:style>
  <w:style w:type="character" w:styleId="afb">
    <w:name w:val="page number"/>
    <w:rsid w:val="00FF0BD6"/>
  </w:style>
  <w:style w:type="character" w:styleId="afc">
    <w:name w:val="Placeholder Text"/>
    <w:uiPriority w:val="99"/>
    <w:semiHidden/>
    <w:rsid w:val="00FF0BD6"/>
    <w:rPr>
      <w:color w:val="808080"/>
    </w:rPr>
  </w:style>
  <w:style w:type="paragraph" w:customStyle="1" w:styleId="MDPI71FootNotes">
    <w:name w:val="MDPI_7.1_FootNotes"/>
    <w:qFormat/>
    <w:rsid w:val="00C335B9"/>
    <w:pPr>
      <w:numPr>
        <w:numId w:val="16"/>
      </w:numPr>
      <w:adjustRightInd w:val="0"/>
      <w:snapToGrid w:val="0"/>
      <w:spacing w:line="228" w:lineRule="auto"/>
      <w:jc w:val="both"/>
    </w:pPr>
    <w:rPr>
      <w:rFonts w:ascii="Palatino Linotype" w:eastAsiaTheme="minorEastAsia" w:hAnsi="Palatino Linotype"/>
      <w:noProof/>
      <w:color w:val="000000"/>
      <w:sz w:val="18"/>
    </w:rPr>
  </w:style>
  <w:style w:type="character" w:customStyle="1" w:styleId="fontstyle01">
    <w:name w:val="fontstyle01"/>
    <w:basedOn w:val="a0"/>
    <w:rsid w:val="00DB2B78"/>
    <w:rPr>
      <w:rFonts w:ascii="CMR9" w:hAnsi="CMR9" w:hint="default"/>
      <w:b w:val="0"/>
      <w:bCs w:val="0"/>
      <w:i w:val="0"/>
      <w:iCs w:val="0"/>
      <w:color w:val="242021"/>
      <w:sz w:val="18"/>
      <w:szCs w:val="18"/>
    </w:rPr>
  </w:style>
  <w:style w:type="character" w:customStyle="1" w:styleId="50">
    <w:name w:val="Заголовок 5 Знак"/>
    <w:basedOn w:val="a0"/>
    <w:link w:val="5"/>
    <w:uiPriority w:val="9"/>
    <w:rsid w:val="00C56D31"/>
    <w:rPr>
      <w:rFonts w:ascii="Times New Roman" w:eastAsia="Times New Roman" w:hAnsi="Times New Roman"/>
      <w:b/>
      <w:bCs/>
      <w:lang w:val="ru-RU" w:eastAsia="ru-RU"/>
    </w:rPr>
  </w:style>
  <w:style w:type="paragraph" w:styleId="afd">
    <w:name w:val="List Paragraph"/>
    <w:basedOn w:val="a"/>
    <w:link w:val="afe"/>
    <w:uiPriority w:val="34"/>
    <w:qFormat/>
    <w:rsid w:val="00C56D31"/>
    <w:pPr>
      <w:spacing w:after="160" w:line="259" w:lineRule="auto"/>
      <w:ind w:left="720"/>
      <w:contextualSpacing/>
      <w:jc w:val="left"/>
    </w:pPr>
    <w:rPr>
      <w:rFonts w:asciiTheme="minorHAnsi" w:eastAsiaTheme="minorHAnsi" w:hAnsiTheme="minorHAnsi" w:cstheme="minorBidi"/>
      <w:noProof w:val="0"/>
      <w:color w:val="auto"/>
      <w:sz w:val="22"/>
      <w:szCs w:val="22"/>
      <w:lang w:val="ru-RU" w:eastAsia="en-US"/>
    </w:rPr>
  </w:style>
  <w:style w:type="character" w:customStyle="1" w:styleId="afe">
    <w:name w:val="Абзац списка Знак"/>
    <w:link w:val="afd"/>
    <w:uiPriority w:val="34"/>
    <w:locked/>
    <w:rsid w:val="00C56D31"/>
    <w:rPr>
      <w:rFonts w:asciiTheme="minorHAnsi" w:eastAsiaTheme="minorHAnsi" w:hAnsiTheme="minorHAnsi" w:cstheme="minorBidi"/>
      <w:sz w:val="22"/>
      <w:szCs w:val="22"/>
      <w:lang w:val="ru-RU" w:eastAsia="en-US"/>
    </w:rPr>
  </w:style>
  <w:style w:type="character" w:styleId="aff">
    <w:name w:val="Emphasis"/>
    <w:basedOn w:val="a0"/>
    <w:uiPriority w:val="20"/>
    <w:qFormat/>
    <w:rsid w:val="00C56D3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1656200">
      <w:bodyDiv w:val="1"/>
      <w:marLeft w:val="0"/>
      <w:marRight w:val="0"/>
      <w:marTop w:val="0"/>
      <w:marBottom w:val="0"/>
      <w:divBdr>
        <w:top w:val="none" w:sz="0" w:space="0" w:color="auto"/>
        <w:left w:val="none" w:sz="0" w:space="0" w:color="auto"/>
        <w:bottom w:val="none" w:sz="0" w:space="0" w:color="auto"/>
        <w:right w:val="none" w:sz="0" w:space="0" w:color="auto"/>
      </w:divBdr>
    </w:div>
    <w:div w:id="1658415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oleObject" Target="embeddings/oleObject4.bin"/><Relationship Id="rId26" Type="http://schemas.openxmlformats.org/officeDocument/2006/relationships/image" Target="media/image12.png"/><Relationship Id="rId39" Type="http://schemas.openxmlformats.org/officeDocument/2006/relationships/oleObject" Target="embeddings/oleObject12.bin"/><Relationship Id="rId21" Type="http://schemas.openxmlformats.org/officeDocument/2006/relationships/image" Target="media/image9.png"/><Relationship Id="rId34" Type="http://schemas.openxmlformats.org/officeDocument/2006/relationships/image" Target="media/image16.png"/><Relationship Id="rId42" Type="http://schemas.openxmlformats.org/officeDocument/2006/relationships/image" Target="media/image21.png"/><Relationship Id="rId47" Type="http://schemas.openxmlformats.org/officeDocument/2006/relationships/oleObject" Target="embeddings/oleObject16.bin"/><Relationship Id="rId50" Type="http://schemas.openxmlformats.org/officeDocument/2006/relationships/image" Target="media/image25.png"/><Relationship Id="rId55" Type="http://schemas.openxmlformats.org/officeDocument/2006/relationships/image" Target="media/image29.png"/><Relationship Id="rId63" Type="http://schemas.openxmlformats.org/officeDocument/2006/relationships/oleObject" Target="embeddings/oleObject22.bin"/><Relationship Id="rId68"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oleObject" Target="embeddings/oleObject3.bin"/><Relationship Id="rId29" Type="http://schemas.openxmlformats.org/officeDocument/2006/relationships/oleObject" Target="embeddings/oleObject8.bin"/><Relationship Id="rId11" Type="http://schemas.openxmlformats.org/officeDocument/2006/relationships/image" Target="media/image3.wmf"/><Relationship Id="rId24" Type="http://schemas.openxmlformats.org/officeDocument/2006/relationships/image" Target="media/image11.png"/><Relationship Id="rId32" Type="http://schemas.openxmlformats.org/officeDocument/2006/relationships/image" Target="media/image15.png"/><Relationship Id="rId37" Type="http://schemas.openxmlformats.org/officeDocument/2006/relationships/image" Target="media/image18.png"/><Relationship Id="rId40" Type="http://schemas.openxmlformats.org/officeDocument/2006/relationships/image" Target="media/image20.png"/><Relationship Id="rId45" Type="http://schemas.openxmlformats.org/officeDocument/2006/relationships/oleObject" Target="embeddings/oleObject15.bin"/><Relationship Id="rId53" Type="http://schemas.openxmlformats.org/officeDocument/2006/relationships/image" Target="media/image28.png"/><Relationship Id="rId58" Type="http://schemas.openxmlformats.org/officeDocument/2006/relationships/image" Target="media/image31.wmf"/><Relationship Id="rId66" Type="http://schemas.openxmlformats.org/officeDocument/2006/relationships/hyperlink" Target="https://doi.org/10.3390/mi12070803" TargetMode="External"/><Relationship Id="rId5" Type="http://schemas.openxmlformats.org/officeDocument/2006/relationships/webSettings" Target="webSettings.xml"/><Relationship Id="rId15" Type="http://schemas.openxmlformats.org/officeDocument/2006/relationships/image" Target="media/image5.wmf"/><Relationship Id="rId23" Type="http://schemas.openxmlformats.org/officeDocument/2006/relationships/image" Target="media/image10.png"/><Relationship Id="rId28" Type="http://schemas.openxmlformats.org/officeDocument/2006/relationships/image" Target="media/image13.png"/><Relationship Id="rId36" Type="http://schemas.openxmlformats.org/officeDocument/2006/relationships/image" Target="media/image17.png"/><Relationship Id="rId49" Type="http://schemas.openxmlformats.org/officeDocument/2006/relationships/oleObject" Target="embeddings/oleObject17.bin"/><Relationship Id="rId57" Type="http://schemas.openxmlformats.org/officeDocument/2006/relationships/oleObject" Target="embeddings/oleObject19.bin"/><Relationship Id="rId61" Type="http://schemas.openxmlformats.org/officeDocument/2006/relationships/oleObject" Target="embeddings/oleObject21.bin"/><Relationship Id="rId10" Type="http://schemas.openxmlformats.org/officeDocument/2006/relationships/image" Target="media/image2.png"/><Relationship Id="rId19" Type="http://schemas.openxmlformats.org/officeDocument/2006/relationships/image" Target="media/image7.png"/><Relationship Id="rId31" Type="http://schemas.openxmlformats.org/officeDocument/2006/relationships/oleObject" Target="embeddings/oleObject9.bin"/><Relationship Id="rId44" Type="http://schemas.openxmlformats.org/officeDocument/2006/relationships/image" Target="media/image22.png"/><Relationship Id="rId52" Type="http://schemas.openxmlformats.org/officeDocument/2006/relationships/image" Target="media/image27.png"/><Relationship Id="rId60" Type="http://schemas.openxmlformats.org/officeDocument/2006/relationships/image" Target="media/image32.wmf"/><Relationship Id="rId65" Type="http://schemas.openxmlformats.org/officeDocument/2006/relationships/hyperlink" Target="https://doi.org/10.1007/978-3-319-75629-5"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parinov_ia@mail.ru" TargetMode="External"/><Relationship Id="rId14" Type="http://schemas.openxmlformats.org/officeDocument/2006/relationships/oleObject" Target="embeddings/oleObject2.bin"/><Relationship Id="rId22" Type="http://schemas.openxmlformats.org/officeDocument/2006/relationships/oleObject" Target="embeddings/oleObject5.bin"/><Relationship Id="rId27" Type="http://schemas.openxmlformats.org/officeDocument/2006/relationships/oleObject" Target="embeddings/oleObject7.bin"/><Relationship Id="rId30" Type="http://schemas.openxmlformats.org/officeDocument/2006/relationships/image" Target="media/image14.png"/><Relationship Id="rId35" Type="http://schemas.openxmlformats.org/officeDocument/2006/relationships/oleObject" Target="embeddings/oleObject11.bin"/><Relationship Id="rId43" Type="http://schemas.openxmlformats.org/officeDocument/2006/relationships/oleObject" Target="embeddings/oleObject14.bin"/><Relationship Id="rId48" Type="http://schemas.openxmlformats.org/officeDocument/2006/relationships/image" Target="media/image24.png"/><Relationship Id="rId56" Type="http://schemas.openxmlformats.org/officeDocument/2006/relationships/image" Target="media/image30.wmf"/><Relationship Id="rId64" Type="http://schemas.openxmlformats.org/officeDocument/2006/relationships/hyperlink" Target="https://doi.org/10.3390/en14113098" TargetMode="External"/><Relationship Id="rId69" Type="http://schemas.openxmlformats.org/officeDocument/2006/relationships/header" Target="header2.xml"/><Relationship Id="rId8" Type="http://schemas.openxmlformats.org/officeDocument/2006/relationships/image" Target="media/image1.png"/><Relationship Id="rId51" Type="http://schemas.openxmlformats.org/officeDocument/2006/relationships/image" Target="media/image26.jpeg"/><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oleObject" Target="embeddings/oleObject1.bin"/><Relationship Id="rId17" Type="http://schemas.openxmlformats.org/officeDocument/2006/relationships/image" Target="media/image6.wmf"/><Relationship Id="rId25" Type="http://schemas.openxmlformats.org/officeDocument/2006/relationships/oleObject" Target="embeddings/oleObject6.bin"/><Relationship Id="rId33" Type="http://schemas.openxmlformats.org/officeDocument/2006/relationships/oleObject" Target="embeddings/oleObject10.bin"/><Relationship Id="rId38" Type="http://schemas.openxmlformats.org/officeDocument/2006/relationships/image" Target="media/image19.png"/><Relationship Id="rId46" Type="http://schemas.openxmlformats.org/officeDocument/2006/relationships/image" Target="media/image23.png"/><Relationship Id="rId59" Type="http://schemas.openxmlformats.org/officeDocument/2006/relationships/oleObject" Target="embeddings/oleObject20.bin"/><Relationship Id="rId67" Type="http://schemas.openxmlformats.org/officeDocument/2006/relationships/hyperlink" Target="https://doi.org/10.1007/978-3-030-19894-7_44" TargetMode="External"/><Relationship Id="rId20" Type="http://schemas.openxmlformats.org/officeDocument/2006/relationships/image" Target="media/image8.png"/><Relationship Id="rId41" Type="http://schemas.openxmlformats.org/officeDocument/2006/relationships/oleObject" Target="embeddings/oleObject13.bin"/><Relationship Id="rId54" Type="http://schemas.openxmlformats.org/officeDocument/2006/relationships/oleObject" Target="embeddings/oleObject18.bin"/><Relationship Id="rId62" Type="http://schemas.openxmlformats.org/officeDocument/2006/relationships/image" Target="media/image33.wmf"/><Relationship Id="rId7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s>
</file>

<file path=word/_rels/header3.xml.rels><?xml version="1.0" encoding="UTF-8" standalone="yes"?>
<Relationships xmlns="http://schemas.openxmlformats.org/package/2006/relationships"><Relationship Id="rId2" Type="http://schemas.openxmlformats.org/officeDocument/2006/relationships/image" Target="media/image35.png"/><Relationship Id="rId1" Type="http://schemas.openxmlformats.org/officeDocument/2006/relationships/image" Target="media/image34.png"/></Relationships>
</file>

<file path=word/_rels/settings.xml.rels><?xml version="1.0" encoding="UTF-8" standalone="yes"?>
<Relationships xmlns="http://schemas.openxmlformats.org/package/2006/relationships"><Relationship Id="rId1" Type="http://schemas.openxmlformats.org/officeDocument/2006/relationships/attachedTemplate" Target="file:///D:\AnsysTemp\2019\PEG\&#1055;&#1100;&#1077;&#1079;&#1086;%202021%20&#1087;&#1088;&#1086;&#1076;&#1086;&#1083;&#1085;&#1099;&#1081;\mdpi\applsci-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ACBD2B8-C4D2-499D-9A8E-50E17CF8EC0B}">
  <we:reference id="wa200001482" version="1.0.5.0" store="en-US" storeType="OMEX"/>
  <we:alternateReferences>
    <we:reference id="WA200001482" version="1.0.5.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4C8B8D-DE73-4A20-88EB-D9622007A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applsci-template.dot</Template>
  <TotalTime>53</TotalTime>
  <Pages>22</Pages>
  <Words>8744</Words>
  <Characters>49844</Characters>
  <Application>Microsoft Office Word</Application>
  <DocSecurity>0</DocSecurity>
  <Lines>415</Lines>
  <Paragraphs>116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Type of the Paper (Article</vt:lpstr>
      <vt:lpstr>Type of the Paper (Article</vt:lpstr>
    </vt:vector>
  </TitlesOfParts>
  <Company/>
  <LinksUpToDate>false</LinksUpToDate>
  <CharactersWithSpaces>58472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User Windows</dc:creator>
  <cp:keywords/>
  <dc:description/>
  <cp:lastModifiedBy>User Windows</cp:lastModifiedBy>
  <cp:revision>5</cp:revision>
  <cp:lastPrinted>2021-12-12T20:57:00Z</cp:lastPrinted>
  <dcterms:created xsi:type="dcterms:W3CDTF">2022-02-02T00:06:00Z</dcterms:created>
  <dcterms:modified xsi:type="dcterms:W3CDTF">2022-02-02T01:50:00Z</dcterms:modified>
</cp:coreProperties>
</file>