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215A" w14:textId="77777777" w:rsidR="004A72C6" w:rsidRPr="001F2C82" w:rsidRDefault="004A72C6" w:rsidP="004A72C6">
      <w:pPr>
        <w:pStyle w:val="MDPI11articletype"/>
        <w:rPr>
          <w:color w:val="auto"/>
          <w:shd w:val="clear" w:color="auto" w:fill="FEFEFE"/>
        </w:rPr>
      </w:pPr>
      <w:bookmarkStart w:id="0" w:name="_Hlk94307189"/>
      <w:r w:rsidRPr="001F2C82">
        <w:rPr>
          <w:color w:val="auto"/>
          <w:shd w:val="clear" w:color="auto" w:fill="FEFEFE"/>
        </w:rPr>
        <w:t>Technical Note</w:t>
      </w:r>
    </w:p>
    <w:p w14:paraId="2FF8F5E0" w14:textId="4C08B492" w:rsidR="00F60856" w:rsidRPr="001F2C82" w:rsidRDefault="00F60856" w:rsidP="004A72C6">
      <w:pPr>
        <w:pStyle w:val="MDPI12title"/>
        <w:rPr>
          <w:color w:val="auto"/>
        </w:rPr>
      </w:pPr>
      <w:r w:rsidRPr="001F2C82">
        <w:rPr>
          <w:color w:val="auto"/>
        </w:rPr>
        <w:t xml:space="preserve">New Sensing Technologies </w:t>
      </w:r>
      <w:r w:rsidR="00A90AC3" w:rsidRPr="001F2C82">
        <w:rPr>
          <w:color w:val="auto"/>
        </w:rPr>
        <w:t>for</w:t>
      </w:r>
      <w:r w:rsidRPr="001F2C82">
        <w:rPr>
          <w:color w:val="auto"/>
        </w:rPr>
        <w:t xml:space="preserve"> grain Moisture</w:t>
      </w:r>
    </w:p>
    <w:bookmarkEnd w:id="0"/>
    <w:p w14:paraId="25CD0FC6" w14:textId="1D7604DE" w:rsidR="005B2EE6" w:rsidRPr="001F2C82" w:rsidRDefault="00F60856" w:rsidP="004A72C6">
      <w:pPr>
        <w:pStyle w:val="MDPI13authornames"/>
        <w:rPr>
          <w:color w:val="auto"/>
          <w:lang w:val="es-MX"/>
        </w:rPr>
      </w:pPr>
      <w:r w:rsidRPr="001F2C82">
        <w:rPr>
          <w:color w:val="auto"/>
          <w:lang w:val="es-MX"/>
        </w:rPr>
        <w:t xml:space="preserve">Omar Flor </w:t>
      </w:r>
      <w:r w:rsidRPr="001F2C82">
        <w:rPr>
          <w:color w:val="auto"/>
          <w:vertAlign w:val="superscript"/>
          <w:lang w:val="es-MX"/>
        </w:rPr>
        <w:t>1</w:t>
      </w:r>
      <w:r w:rsidR="004B249A" w:rsidRPr="001F2C82">
        <w:rPr>
          <w:color w:val="auto"/>
          <w:lang w:val="es-MX"/>
        </w:rPr>
        <w:t>, Héctor Palacios</w:t>
      </w:r>
      <w:r w:rsidRPr="001F2C82">
        <w:rPr>
          <w:color w:val="auto"/>
          <w:vertAlign w:val="superscript"/>
          <w:lang w:val="es-MX"/>
        </w:rPr>
        <w:t>2</w:t>
      </w:r>
      <w:r w:rsidR="00C03C10" w:rsidRPr="001F2C82">
        <w:rPr>
          <w:color w:val="auto"/>
          <w:vertAlign w:val="superscript"/>
          <w:lang w:val="es-MX"/>
        </w:rPr>
        <w:t>,6</w:t>
      </w:r>
      <w:r w:rsidR="000565D7" w:rsidRPr="001F2C82">
        <w:rPr>
          <w:color w:val="auto"/>
          <w:vertAlign w:val="superscript"/>
          <w:lang w:val="es-MX"/>
        </w:rPr>
        <w:t>*</w:t>
      </w:r>
      <w:r w:rsidRPr="001F2C82">
        <w:rPr>
          <w:color w:val="auto"/>
          <w:lang w:val="es-MX"/>
        </w:rPr>
        <w:t xml:space="preserve">, </w:t>
      </w:r>
      <w:r w:rsidR="0071060D" w:rsidRPr="001F2C82">
        <w:rPr>
          <w:color w:val="auto"/>
          <w:lang w:val="es-MX"/>
        </w:rPr>
        <w:t>Franyelit Suarez</w:t>
      </w:r>
      <w:r w:rsidR="0071060D" w:rsidRPr="001F2C82">
        <w:rPr>
          <w:color w:val="auto"/>
          <w:vertAlign w:val="superscript"/>
          <w:lang w:val="es-MX"/>
        </w:rPr>
        <w:t>1</w:t>
      </w:r>
      <w:r w:rsidRPr="001F2C82">
        <w:rPr>
          <w:color w:val="auto"/>
          <w:lang w:val="es-MX"/>
        </w:rPr>
        <w:t xml:space="preserve">, </w:t>
      </w:r>
      <w:r w:rsidR="0071060D" w:rsidRPr="001F2C82">
        <w:rPr>
          <w:color w:val="auto"/>
          <w:lang w:val="es-MX"/>
        </w:rPr>
        <w:t>Katherine Salazar</w:t>
      </w:r>
      <w:r w:rsidR="0071060D" w:rsidRPr="001F2C82">
        <w:rPr>
          <w:color w:val="auto"/>
          <w:vertAlign w:val="superscript"/>
          <w:lang w:val="es-MX"/>
        </w:rPr>
        <w:t>2</w:t>
      </w:r>
      <w:r w:rsidRPr="001F2C82">
        <w:rPr>
          <w:color w:val="auto"/>
          <w:lang w:val="es-MX"/>
        </w:rPr>
        <w:t xml:space="preserve">, </w:t>
      </w:r>
      <w:r w:rsidR="008569FE" w:rsidRPr="001F2C82">
        <w:rPr>
          <w:color w:val="auto"/>
          <w:lang w:val="es-MX"/>
        </w:rPr>
        <w:t>Luis Reyes</w:t>
      </w:r>
      <w:r w:rsidR="008569FE" w:rsidRPr="001F2C82">
        <w:rPr>
          <w:color w:val="auto"/>
          <w:vertAlign w:val="superscript"/>
          <w:lang w:val="es-MX"/>
        </w:rPr>
        <w:t>3</w:t>
      </w:r>
      <w:r w:rsidR="008569FE" w:rsidRPr="001F2C82">
        <w:rPr>
          <w:color w:val="auto"/>
          <w:lang w:val="es-MX"/>
        </w:rPr>
        <w:t xml:space="preserve"> , </w:t>
      </w:r>
      <w:r w:rsidR="0071060D" w:rsidRPr="001F2C82">
        <w:rPr>
          <w:color w:val="auto"/>
          <w:lang w:val="es-MX"/>
        </w:rPr>
        <w:t>Mario Gonzalez</w:t>
      </w:r>
      <w:r w:rsidR="008569FE" w:rsidRPr="001F2C82">
        <w:rPr>
          <w:color w:val="auto"/>
          <w:vertAlign w:val="superscript"/>
          <w:lang w:val="es-MX"/>
        </w:rPr>
        <w:t>4</w:t>
      </w:r>
      <w:r w:rsidR="00BC359D" w:rsidRPr="001F2C82">
        <w:rPr>
          <w:color w:val="auto"/>
          <w:lang w:val="es-MX"/>
        </w:rPr>
        <w:t xml:space="preserve"> and </w:t>
      </w:r>
      <w:r w:rsidR="004B249A" w:rsidRPr="001F2C82">
        <w:rPr>
          <w:color w:val="auto"/>
          <w:lang w:val="es-MX"/>
        </w:rPr>
        <w:t>Karina J</w:t>
      </w:r>
      <w:r w:rsidR="0071060D" w:rsidRPr="001F2C82">
        <w:rPr>
          <w:color w:val="auto"/>
          <w:lang w:val="es-MX"/>
        </w:rPr>
        <w:t>imenez</w:t>
      </w:r>
      <w:r w:rsidR="008569FE" w:rsidRPr="001F2C82">
        <w:rPr>
          <w:color w:val="auto"/>
          <w:vertAlign w:val="superscript"/>
          <w:lang w:val="es-MX"/>
        </w:rPr>
        <w:t>5</w:t>
      </w:r>
    </w:p>
    <w:tbl>
      <w:tblPr>
        <w:tblpPr w:leftFromText="198" w:rightFromText="198" w:vertAnchor="page" w:horzAnchor="margin" w:tblpY="6834"/>
        <w:tblW w:w="2410" w:type="dxa"/>
        <w:tblLayout w:type="fixed"/>
        <w:tblCellMar>
          <w:left w:w="0" w:type="dxa"/>
          <w:right w:w="0" w:type="dxa"/>
        </w:tblCellMar>
        <w:tblLook w:val="04A0" w:firstRow="1" w:lastRow="0" w:firstColumn="1" w:lastColumn="0" w:noHBand="0" w:noVBand="1"/>
      </w:tblPr>
      <w:tblGrid>
        <w:gridCol w:w="2410"/>
      </w:tblGrid>
      <w:tr w:rsidR="00182455" w:rsidRPr="001F2C82" w14:paraId="34AB59B3" w14:textId="77777777" w:rsidTr="004A72C6">
        <w:tc>
          <w:tcPr>
            <w:tcW w:w="2410" w:type="dxa"/>
            <w:shd w:val="clear" w:color="auto" w:fill="auto"/>
          </w:tcPr>
          <w:p w14:paraId="46E2EBA8" w14:textId="1DFFC87C" w:rsidR="005B2EE6" w:rsidRPr="001F2C82" w:rsidRDefault="005B2EE6" w:rsidP="004A72C6">
            <w:pPr>
              <w:pStyle w:val="MDPI61Citation"/>
              <w:spacing w:line="240" w:lineRule="exact"/>
            </w:pPr>
            <w:r w:rsidRPr="001F2C82">
              <w:rPr>
                <w:b/>
              </w:rPr>
              <w:t>Citation:</w:t>
            </w:r>
            <w:r w:rsidRPr="001F2C82">
              <w:t xml:space="preserve"> Flor, O.; Palacios, H.; Salazar, K; Suarez, F and Reyes, L. New Sensing Technologies of grain Moisture. </w:t>
            </w:r>
            <w:r w:rsidRPr="001F2C82">
              <w:rPr>
                <w:i/>
              </w:rPr>
              <w:t xml:space="preserve">Agriculture </w:t>
            </w:r>
            <w:r w:rsidRPr="001F2C82">
              <w:rPr>
                <w:b/>
              </w:rPr>
              <w:t>202</w:t>
            </w:r>
            <w:r w:rsidR="00A05F62">
              <w:rPr>
                <w:b/>
              </w:rPr>
              <w:t>2</w:t>
            </w:r>
            <w:r w:rsidRPr="001F2C82">
              <w:t xml:space="preserve">, </w:t>
            </w:r>
            <w:r w:rsidRPr="001F2C82">
              <w:rPr>
                <w:i/>
              </w:rPr>
              <w:t>11</w:t>
            </w:r>
            <w:r w:rsidRPr="001F2C82">
              <w:t>, x. https://doi.org/10.3390/xxxxx</w:t>
            </w:r>
          </w:p>
          <w:p w14:paraId="0A7765E0" w14:textId="77777777" w:rsidR="005B2EE6" w:rsidRPr="001F2C82" w:rsidRDefault="005B2EE6" w:rsidP="004A72C6">
            <w:pPr>
              <w:pStyle w:val="MDPI15academiceditor"/>
              <w:spacing w:after="240"/>
              <w:rPr>
                <w:color w:val="auto"/>
              </w:rPr>
            </w:pPr>
            <w:r w:rsidRPr="001F2C82">
              <w:rPr>
                <w:color w:val="auto"/>
              </w:rPr>
              <w:t>Academic Editor: Firstname Lastname</w:t>
            </w:r>
          </w:p>
          <w:p w14:paraId="218BEDB0" w14:textId="77777777" w:rsidR="005B2EE6" w:rsidRPr="001F2C82" w:rsidRDefault="005B2EE6" w:rsidP="004A72C6">
            <w:pPr>
              <w:pStyle w:val="MDPI14history"/>
              <w:rPr>
                <w:color w:val="auto"/>
              </w:rPr>
            </w:pPr>
            <w:r w:rsidRPr="001F2C82">
              <w:rPr>
                <w:color w:val="auto"/>
              </w:rPr>
              <w:t>Received: date</w:t>
            </w:r>
          </w:p>
          <w:p w14:paraId="102A2BF8" w14:textId="77777777" w:rsidR="005B2EE6" w:rsidRPr="001F2C82" w:rsidRDefault="005B2EE6" w:rsidP="004A72C6">
            <w:pPr>
              <w:pStyle w:val="MDPI14history"/>
              <w:rPr>
                <w:color w:val="auto"/>
              </w:rPr>
            </w:pPr>
            <w:r w:rsidRPr="001F2C82">
              <w:rPr>
                <w:color w:val="auto"/>
              </w:rPr>
              <w:t>Accepted: date</w:t>
            </w:r>
          </w:p>
          <w:p w14:paraId="3CE570F5" w14:textId="77777777" w:rsidR="005B2EE6" w:rsidRPr="001F2C82" w:rsidRDefault="005B2EE6" w:rsidP="004A72C6">
            <w:pPr>
              <w:pStyle w:val="MDPI14history"/>
              <w:spacing w:after="240"/>
              <w:rPr>
                <w:color w:val="auto"/>
              </w:rPr>
            </w:pPr>
            <w:r w:rsidRPr="001F2C82">
              <w:rPr>
                <w:color w:val="auto"/>
              </w:rPr>
              <w:t>Published: date</w:t>
            </w:r>
          </w:p>
          <w:p w14:paraId="492B32C2" w14:textId="77777777" w:rsidR="005B2EE6" w:rsidRPr="001F2C82" w:rsidRDefault="005B2EE6" w:rsidP="004A72C6">
            <w:pPr>
              <w:pStyle w:val="MDPI63Notes"/>
              <w:jc w:val="both"/>
              <w:rPr>
                <w:color w:val="auto"/>
              </w:rPr>
            </w:pPr>
            <w:r w:rsidRPr="001F2C82">
              <w:rPr>
                <w:b/>
                <w:color w:val="auto"/>
              </w:rPr>
              <w:t>Publisher’s Note:</w:t>
            </w:r>
            <w:r w:rsidRPr="001F2C82">
              <w:rPr>
                <w:color w:val="auto"/>
              </w:rPr>
              <w:t xml:space="preserve"> MDPI stays neutral with regard to jurisdictional claims in published maps and institutional affiliations.</w:t>
            </w:r>
          </w:p>
          <w:p w14:paraId="19470875" w14:textId="77777777" w:rsidR="005B2EE6" w:rsidRPr="001F2C82" w:rsidRDefault="005B2EE6" w:rsidP="004A72C6">
            <w:pPr>
              <w:adjustRightInd w:val="0"/>
              <w:snapToGrid w:val="0"/>
              <w:spacing w:before="240" w:line="240" w:lineRule="atLeast"/>
              <w:ind w:right="113"/>
              <w:jc w:val="left"/>
              <w:rPr>
                <w:rFonts w:eastAsia="DengXian"/>
                <w:bCs/>
                <w:color w:val="auto"/>
                <w:sz w:val="14"/>
                <w:szCs w:val="14"/>
                <w:lang w:bidi="en-US"/>
              </w:rPr>
            </w:pPr>
            <w:r w:rsidRPr="001F2C82">
              <w:rPr>
                <w:rFonts w:eastAsia="DengXian"/>
                <w:color w:val="auto"/>
                <w:lang w:eastAsia="en-US"/>
              </w:rPr>
              <w:drawing>
                <wp:inline distT="0" distB="0" distL="0" distR="0" wp14:anchorId="2C9CFDAC" wp14:editId="1DBC7A91">
                  <wp:extent cx="692785" cy="249555"/>
                  <wp:effectExtent l="0" t="0" r="0" b="0"/>
                  <wp:docPr id="3"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551C2B06" w14:textId="77777777" w:rsidR="005B2EE6" w:rsidRPr="001F2C82" w:rsidRDefault="005B2EE6" w:rsidP="004A72C6">
            <w:pPr>
              <w:adjustRightInd w:val="0"/>
              <w:snapToGrid w:val="0"/>
              <w:spacing w:before="60" w:line="240" w:lineRule="atLeast"/>
              <w:ind w:right="113"/>
              <w:rPr>
                <w:rFonts w:eastAsia="DengXian"/>
                <w:bCs/>
                <w:color w:val="auto"/>
                <w:sz w:val="14"/>
                <w:szCs w:val="14"/>
                <w:lang w:bidi="en-US"/>
              </w:rPr>
            </w:pPr>
            <w:r w:rsidRPr="001F2C82">
              <w:rPr>
                <w:rFonts w:eastAsia="DengXian"/>
                <w:b/>
                <w:bCs/>
                <w:color w:val="auto"/>
                <w:sz w:val="14"/>
                <w:szCs w:val="14"/>
                <w:lang w:bidi="en-US"/>
              </w:rPr>
              <w:t>Copyright:</w:t>
            </w:r>
            <w:r w:rsidRPr="001F2C82">
              <w:rPr>
                <w:rFonts w:eastAsia="DengXian"/>
                <w:bCs/>
                <w:color w:val="auto"/>
                <w:sz w:val="14"/>
                <w:szCs w:val="14"/>
                <w:lang w:bidi="en-US"/>
              </w:rPr>
              <w:t xml:space="preserve"> © 2021 by the authors. Submitted for possible open access publication under the terms and conditions of the Creative Commons Attribution (CC BY) license (https://creativecommons.org/licenses/by/4.0/).</w:t>
            </w:r>
          </w:p>
        </w:tc>
      </w:tr>
    </w:tbl>
    <w:p w14:paraId="02D17168" w14:textId="237E89D9" w:rsidR="00F60856" w:rsidRPr="001F2C82" w:rsidRDefault="00F60856" w:rsidP="004A72C6">
      <w:pPr>
        <w:pStyle w:val="MDPI16affiliation"/>
        <w:rPr>
          <w:color w:val="auto"/>
          <w:lang w:val="es-MX"/>
        </w:rPr>
      </w:pPr>
      <w:r w:rsidRPr="001F2C82">
        <w:rPr>
          <w:color w:val="auto"/>
          <w:vertAlign w:val="superscript"/>
          <w:lang w:val="es-MX"/>
        </w:rPr>
        <w:t>1</w:t>
      </w:r>
      <w:r w:rsidRPr="001F2C82">
        <w:rPr>
          <w:color w:val="auto"/>
          <w:lang w:val="es-MX"/>
        </w:rPr>
        <w:tab/>
      </w:r>
      <w:r w:rsidRPr="001F2C82">
        <w:rPr>
          <w:rStyle w:val="Hipervnculo"/>
          <w:color w:val="auto"/>
          <w:u w:val="none"/>
          <w:lang w:val="es-MX"/>
        </w:rPr>
        <w:t xml:space="preserve">Universidad de las Américas, </w:t>
      </w:r>
      <w:r w:rsidRPr="001F2C82">
        <w:rPr>
          <w:color w:val="auto"/>
          <w:lang w:val="es-MX"/>
        </w:rPr>
        <w:t>Facultad de Ingeniería y Ciencias Aplicadas,</w:t>
      </w:r>
      <w:r w:rsidRPr="001F2C82">
        <w:rPr>
          <w:rStyle w:val="Hipervnculo"/>
          <w:color w:val="auto"/>
          <w:u w:val="none"/>
          <w:lang w:val="es-MX"/>
        </w:rPr>
        <w:t xml:space="preserve"> Ingeniería Industrial; </w:t>
      </w:r>
      <w:r w:rsidRPr="001F2C82">
        <w:rPr>
          <w:color w:val="auto"/>
          <w:lang w:val="es-MX"/>
        </w:rPr>
        <w:t xml:space="preserve">omar.flor@udla.edu.ec; franyelit.suarez@udla.edu.ec </w:t>
      </w:r>
    </w:p>
    <w:p w14:paraId="1222EC7F" w14:textId="6FBB4E2F" w:rsidR="0071060D" w:rsidRPr="001F2C82" w:rsidRDefault="00F60856" w:rsidP="004A72C6">
      <w:pPr>
        <w:pStyle w:val="MDPI16affiliation"/>
        <w:rPr>
          <w:rStyle w:val="Hipervnculo"/>
          <w:color w:val="auto"/>
          <w:u w:val="none"/>
          <w:lang w:val="es-MX"/>
        </w:rPr>
      </w:pPr>
      <w:r w:rsidRPr="001F2C82">
        <w:rPr>
          <w:rStyle w:val="Hipervnculo"/>
          <w:color w:val="auto"/>
          <w:u w:val="none"/>
          <w:vertAlign w:val="superscript"/>
          <w:lang w:val="es-MX"/>
        </w:rPr>
        <w:t>2</w:t>
      </w:r>
      <w:r w:rsidRPr="001F2C82">
        <w:rPr>
          <w:rStyle w:val="Hipervnculo"/>
          <w:color w:val="auto"/>
          <w:u w:val="none"/>
          <w:lang w:val="es-MX"/>
        </w:rPr>
        <w:tab/>
      </w:r>
      <w:r w:rsidRPr="001F2C82">
        <w:rPr>
          <w:color w:val="auto"/>
          <w:lang w:val="es-MX"/>
        </w:rPr>
        <w:t>Universidad de las Américas, Facultad de Ingeniería y Ciencias Aplicadas, Ingeniería en Agroindustrias; hector.palacios@udla.edu.ec</w:t>
      </w:r>
      <w:r w:rsidRPr="001F2C82">
        <w:rPr>
          <w:rStyle w:val="Hipervnculo"/>
          <w:color w:val="auto"/>
          <w:u w:val="none"/>
          <w:lang w:val="es-MX"/>
        </w:rPr>
        <w:t xml:space="preserve">, </w:t>
      </w:r>
      <w:r w:rsidRPr="001F2C82">
        <w:rPr>
          <w:color w:val="auto"/>
          <w:lang w:val="es-MX"/>
        </w:rPr>
        <w:t>katherine.salazar.alvarez@udla.edu.ec</w:t>
      </w:r>
    </w:p>
    <w:p w14:paraId="2640C95C" w14:textId="1F6E30B3" w:rsidR="008569FE" w:rsidRPr="001F2C82" w:rsidRDefault="00F60856" w:rsidP="004A72C6">
      <w:pPr>
        <w:pStyle w:val="MDPI16affiliation"/>
        <w:rPr>
          <w:color w:val="auto"/>
          <w:lang w:val="es-MX"/>
        </w:rPr>
      </w:pPr>
      <w:r w:rsidRPr="001F2C82">
        <w:rPr>
          <w:color w:val="auto"/>
          <w:vertAlign w:val="superscript"/>
          <w:lang w:val="es-MX"/>
        </w:rPr>
        <w:t>3</w:t>
      </w:r>
      <w:r w:rsidRPr="001F2C82">
        <w:rPr>
          <w:color w:val="auto"/>
          <w:lang w:val="es-MX"/>
        </w:rPr>
        <w:tab/>
      </w:r>
      <w:r w:rsidR="008569FE" w:rsidRPr="001F2C82">
        <w:rPr>
          <w:color w:val="auto"/>
          <w:lang w:val="es-MX"/>
        </w:rPr>
        <w:t>Universidad de las Américas, Maestría en Agroindustrias;</w:t>
      </w:r>
      <w:r w:rsidR="008569FE" w:rsidRPr="001F2C82">
        <w:rPr>
          <w:color w:val="auto"/>
          <w:lang w:val="es-EC"/>
        </w:rPr>
        <w:t xml:space="preserve"> </w:t>
      </w:r>
      <w:r w:rsidR="008569FE" w:rsidRPr="001F2C82">
        <w:rPr>
          <w:color w:val="auto"/>
          <w:lang w:val="es-MX"/>
        </w:rPr>
        <w:t xml:space="preserve">luis.reyes.calva@udla.edu.ec  </w:t>
      </w:r>
    </w:p>
    <w:p w14:paraId="58EC15EC" w14:textId="666418C2" w:rsidR="008569FE" w:rsidRPr="001F2C82" w:rsidRDefault="008569FE" w:rsidP="004A72C6">
      <w:pPr>
        <w:pStyle w:val="MDPI16affiliation"/>
        <w:ind w:left="2608" w:firstLine="0"/>
        <w:rPr>
          <w:color w:val="auto"/>
          <w:lang w:val="es-MX"/>
        </w:rPr>
      </w:pPr>
      <w:r w:rsidRPr="001F2C82">
        <w:rPr>
          <w:color w:val="auto"/>
          <w:vertAlign w:val="superscript"/>
          <w:lang w:val="es-MX"/>
        </w:rPr>
        <w:t>4</w:t>
      </w:r>
      <w:r w:rsidRPr="001F2C82">
        <w:rPr>
          <w:color w:val="auto"/>
          <w:lang w:val="es-MX"/>
        </w:rPr>
        <w:t xml:space="preserve">  </w:t>
      </w:r>
      <w:r w:rsidR="0071060D" w:rsidRPr="001F2C82">
        <w:rPr>
          <w:color w:val="auto"/>
          <w:lang w:val="es-MX"/>
        </w:rPr>
        <w:t>SI2Lab, Universidad de las Américas, Quito, Ecuador</w:t>
      </w:r>
      <w:r w:rsidRPr="001F2C82">
        <w:rPr>
          <w:color w:val="auto"/>
          <w:lang w:val="es-MX"/>
        </w:rPr>
        <w:t xml:space="preserve">, mario.gonzalez.rodriguez@udla.edu.ec </w:t>
      </w:r>
    </w:p>
    <w:p w14:paraId="4C59FBED" w14:textId="42C931D1" w:rsidR="00F60856" w:rsidRPr="001F2C82" w:rsidRDefault="008569FE" w:rsidP="004A72C6">
      <w:pPr>
        <w:pStyle w:val="MDPI16affiliation"/>
        <w:ind w:left="2608" w:firstLine="0"/>
        <w:rPr>
          <w:color w:val="auto"/>
          <w:lang w:val="es-MX"/>
        </w:rPr>
      </w:pPr>
      <w:r w:rsidRPr="001F2C82">
        <w:rPr>
          <w:color w:val="auto"/>
          <w:vertAlign w:val="superscript"/>
          <w:lang w:val="es-MX"/>
        </w:rPr>
        <w:t>5</w:t>
      </w:r>
      <w:r w:rsidRPr="001F2C82">
        <w:rPr>
          <w:color w:val="auto"/>
          <w:lang w:val="es-MX"/>
        </w:rPr>
        <w:t xml:space="preserve">  Universidad de las Américas, Departamento de Investigación, karina.jimenez@udla.edu.ec</w:t>
      </w:r>
    </w:p>
    <w:p w14:paraId="33229EB2" w14:textId="0C6CD922" w:rsidR="00F60856" w:rsidRPr="001F2C82" w:rsidRDefault="00A01F01" w:rsidP="004A72C6">
      <w:pPr>
        <w:pStyle w:val="MDPI16affiliation"/>
        <w:ind w:left="2608" w:firstLine="0"/>
        <w:rPr>
          <w:color w:val="auto"/>
          <w:lang w:val="es-EC"/>
        </w:rPr>
      </w:pPr>
      <w:r w:rsidRPr="001F2C82">
        <w:rPr>
          <w:color w:val="auto"/>
          <w:vertAlign w:val="superscript"/>
          <w:lang w:val="es-EC"/>
        </w:rPr>
        <w:t>6</w:t>
      </w:r>
      <w:r w:rsidRPr="001F2C82">
        <w:rPr>
          <w:color w:val="auto"/>
          <w:lang w:val="es-EC"/>
        </w:rPr>
        <w:t xml:space="preserve">  ESPOL Polytechnic University, </w:t>
      </w:r>
      <w:r w:rsidR="00C03C10" w:rsidRPr="001F2C82">
        <w:rPr>
          <w:color w:val="auto"/>
          <w:lang w:val="es-EC"/>
        </w:rPr>
        <w:t>Escuela Politécnica del Litoral</w:t>
      </w:r>
      <w:r w:rsidRPr="001F2C82">
        <w:rPr>
          <w:color w:val="auto"/>
          <w:lang w:val="es-EC"/>
        </w:rPr>
        <w:t>, ESPOL,</w:t>
      </w:r>
      <w:r w:rsidR="00C03C10" w:rsidRPr="001F2C82">
        <w:rPr>
          <w:color w:val="auto"/>
          <w:lang w:val="es-EC"/>
        </w:rPr>
        <w:t xml:space="preserve"> Ingeniería de alimentos</w:t>
      </w:r>
      <w:r w:rsidRPr="001F2C82">
        <w:rPr>
          <w:color w:val="auto"/>
          <w:lang w:val="es-EC"/>
        </w:rPr>
        <w:t xml:space="preserve"> </w:t>
      </w:r>
    </w:p>
    <w:p w14:paraId="522EE635" w14:textId="354E1DF8" w:rsidR="00F60856" w:rsidRPr="001F2C82" w:rsidRDefault="004A72C6" w:rsidP="004A72C6">
      <w:pPr>
        <w:pStyle w:val="MDPI16affiliation"/>
        <w:rPr>
          <w:color w:val="auto"/>
        </w:rPr>
      </w:pPr>
      <w:r w:rsidRPr="001F2C82">
        <w:rPr>
          <w:b/>
          <w:color w:val="auto"/>
        </w:rPr>
        <w:t>*</w:t>
      </w:r>
      <w:r w:rsidRPr="001F2C82">
        <w:rPr>
          <w:color w:val="auto"/>
        </w:rPr>
        <w:tab/>
        <w:t xml:space="preserve">Correspondence: </w:t>
      </w:r>
      <w:r w:rsidR="000565D7" w:rsidRPr="001F2C82">
        <w:rPr>
          <w:color w:val="auto"/>
        </w:rPr>
        <w:t>hector.palacios</w:t>
      </w:r>
      <w:r w:rsidR="00F60856" w:rsidRPr="001F2C82">
        <w:rPr>
          <w:color w:val="auto"/>
        </w:rPr>
        <w:t>@udla.edu.ec.</w:t>
      </w:r>
    </w:p>
    <w:p w14:paraId="6C426D65" w14:textId="7B6CA1CF" w:rsidR="00F60856" w:rsidRPr="001F2C82" w:rsidRDefault="00F60856" w:rsidP="004A72C6">
      <w:pPr>
        <w:pStyle w:val="MDPI17abstract"/>
        <w:rPr>
          <w:color w:val="auto"/>
        </w:rPr>
      </w:pPr>
      <w:r w:rsidRPr="001F2C82">
        <w:rPr>
          <w:b/>
          <w:color w:val="auto"/>
        </w:rPr>
        <w:t xml:space="preserve">Abstract: </w:t>
      </w:r>
      <w:r w:rsidR="00217BA4" w:rsidRPr="001F2C82">
        <w:rPr>
          <w:color w:val="auto"/>
        </w:rPr>
        <w:t>In this review, we present a description of conventional technologies and new advances for the estimation and sense of moisture content in grains. Its operating principles, accuracies and response times are described. The review considers an exhaustive search of scientific developments and patent registrations. It was concluded that most of the new developments correspond to methods whose measurement principles are based on the analysis of the electrical characteristics of the grains, in addition, new methods of image analysis have been implemented that provide measurements with reduced response times and with precisions of utility for its application in the agro-industrial field,  In addition to this, wireless communication technologies have been implemented that allow the implementation of moisture measurement methods in moving grains within processing chains.</w:t>
      </w:r>
    </w:p>
    <w:p w14:paraId="4B6BBC58" w14:textId="1A16F729" w:rsidR="00F60856" w:rsidRPr="001F2C82" w:rsidRDefault="004A72C6" w:rsidP="004A72C6">
      <w:pPr>
        <w:pStyle w:val="MDPI18keywords"/>
        <w:rPr>
          <w:color w:val="auto"/>
        </w:rPr>
      </w:pPr>
      <w:r w:rsidRPr="001F2C82">
        <w:rPr>
          <w:b/>
          <w:color w:val="auto"/>
        </w:rPr>
        <w:t>Keywords:</w:t>
      </w:r>
      <w:r w:rsidR="00F60856" w:rsidRPr="001F2C82">
        <w:rPr>
          <w:b/>
          <w:color w:val="auto"/>
        </w:rPr>
        <w:t xml:space="preserve"> </w:t>
      </w:r>
      <w:r w:rsidR="00F60856" w:rsidRPr="001F2C82">
        <w:rPr>
          <w:color w:val="auto"/>
        </w:rPr>
        <w:t>Moisture</w:t>
      </w:r>
      <w:r w:rsidR="00B71FD5" w:rsidRPr="001F2C82">
        <w:rPr>
          <w:color w:val="auto"/>
        </w:rPr>
        <w:t xml:space="preserve">; </w:t>
      </w:r>
      <w:r w:rsidR="00F60856" w:rsidRPr="001F2C82">
        <w:rPr>
          <w:color w:val="auto"/>
        </w:rPr>
        <w:t>grains</w:t>
      </w:r>
      <w:r w:rsidR="00B71FD5" w:rsidRPr="001F2C82">
        <w:rPr>
          <w:color w:val="auto"/>
        </w:rPr>
        <w:t xml:space="preserve">; </w:t>
      </w:r>
      <w:r w:rsidR="00F60856" w:rsidRPr="001F2C82">
        <w:rPr>
          <w:color w:val="auto"/>
        </w:rPr>
        <w:t>sensor</w:t>
      </w:r>
      <w:r w:rsidR="00B71FD5" w:rsidRPr="001F2C82">
        <w:rPr>
          <w:color w:val="auto"/>
        </w:rPr>
        <w:t xml:space="preserve">; </w:t>
      </w:r>
      <w:r w:rsidR="00F60856" w:rsidRPr="001F2C82">
        <w:rPr>
          <w:color w:val="auto"/>
        </w:rPr>
        <w:t>technologies</w:t>
      </w:r>
    </w:p>
    <w:p w14:paraId="7F255129" w14:textId="77777777" w:rsidR="005975C6" w:rsidRPr="001F2C82" w:rsidRDefault="005975C6" w:rsidP="004A72C6">
      <w:pPr>
        <w:pStyle w:val="MDPI19line"/>
        <w:pBdr>
          <w:bottom w:val="single" w:sz="4" w:space="1" w:color="000000"/>
        </w:pBdr>
        <w:rPr>
          <w:color w:val="auto"/>
        </w:rPr>
      </w:pPr>
    </w:p>
    <w:p w14:paraId="55A77FE3" w14:textId="1D9AE431" w:rsidR="00F60856" w:rsidRPr="001F2C82" w:rsidRDefault="004A72C6" w:rsidP="004A72C6">
      <w:pPr>
        <w:pStyle w:val="MDPI21heading1"/>
        <w:rPr>
          <w:color w:val="auto"/>
        </w:rPr>
      </w:pPr>
      <w:r w:rsidRPr="001F2C82">
        <w:rPr>
          <w:color w:val="auto"/>
        </w:rPr>
        <w:t xml:space="preserve">1. </w:t>
      </w:r>
      <w:r w:rsidR="00F60856" w:rsidRPr="001F2C82">
        <w:rPr>
          <w:color w:val="auto"/>
        </w:rPr>
        <w:t>Introduction</w:t>
      </w:r>
    </w:p>
    <w:p w14:paraId="6996E2C8" w14:textId="6F8CFD19" w:rsidR="00B418C7" w:rsidRPr="001F2C82" w:rsidRDefault="00B418C7" w:rsidP="004A72C6">
      <w:pPr>
        <w:pStyle w:val="MDPI31text"/>
        <w:rPr>
          <w:color w:val="auto"/>
        </w:rPr>
      </w:pPr>
      <w:r w:rsidRPr="001F2C82">
        <w:rPr>
          <w:color w:val="auto"/>
        </w:rPr>
        <w:t>Some varieties of grains have hygroscopic characteristics and are influenced by the relative humidity of their environment [1]. The humidity of the grains is directly associated with their quality, safety and durability. These parameters are important in the production, storage, processing and marketing of grains [2]. Temperatures and humidity outside the recommended ranges will allow for increased growth of microbes and insects in stored grains that affect the quality of grains and cereals. This aspect is relevant for all industrial processes that work with this type of products</w:t>
      </w:r>
      <w:r w:rsidR="001D5206" w:rsidRPr="001F2C82">
        <w:rPr>
          <w:color w:val="auto"/>
        </w:rPr>
        <w:t>.</w:t>
      </w:r>
    </w:p>
    <w:p w14:paraId="7D45B641" w14:textId="5B48391B" w:rsidR="001D5206" w:rsidRPr="001F2C82" w:rsidRDefault="001D5206" w:rsidP="004A72C6">
      <w:pPr>
        <w:pStyle w:val="MDPI31text"/>
        <w:rPr>
          <w:color w:val="auto"/>
        </w:rPr>
      </w:pPr>
      <w:r w:rsidRPr="001F2C82">
        <w:rPr>
          <w:color w:val="auto"/>
        </w:rPr>
        <w:t>As shown in figure 1, the percentage of humidity and temperature define specific regions, for example, when the temperature is above 18°C and the moisture content exceeds a value of 14%, this creates an ideal environment for proliferation. of insects, while temperatures below 18°C and with humidity above 15% increase the growth of pests, insects and fungi [3], which causes an increase in the temperature of the grain mass and causes germination problems. The safety zone, according to Figure 1, is at humidity below 14% and temperatures below 18°C.  High levels of grain moisture in the harvest can lead to heat, fermentation, spoilage and a low flowering rate. To ensure safe storage, the grain should be dried as soon as possible after harvest and kept at lower moisture levels [4].</w:t>
      </w:r>
    </w:p>
    <w:p w14:paraId="61C17CD0" w14:textId="77777777" w:rsidR="00F60856" w:rsidRPr="001F2C82" w:rsidRDefault="00F60856" w:rsidP="004A72C6">
      <w:pPr>
        <w:pStyle w:val="MDPI52figure"/>
        <w:ind w:left="2608"/>
        <w:jc w:val="left"/>
        <w:rPr>
          <w:color w:val="auto"/>
        </w:rPr>
      </w:pPr>
      <w:r w:rsidRPr="001F2C82">
        <w:rPr>
          <w:noProof/>
          <w:color w:val="auto"/>
        </w:rPr>
        <w:lastRenderedPageBreak/>
        <w:drawing>
          <wp:inline distT="0" distB="0" distL="0" distR="0" wp14:anchorId="5A4AFCEE" wp14:editId="594DA80B">
            <wp:extent cx="3285214" cy="2222205"/>
            <wp:effectExtent l="0" t="0" r="0" b="6985"/>
            <wp:docPr id="17" name="Gráfico 17"/>
            <wp:cNvGraphicFramePr/>
            <a:graphic xmlns:a="http://schemas.openxmlformats.org/drawingml/2006/main">
              <a:graphicData uri="http://schemas.openxmlformats.org/drawingml/2006/picture">
                <pic:pic xmlns:pic="http://schemas.openxmlformats.org/drawingml/2006/picture">
                  <pic:nvPicPr>
                    <pic:cNvPr id="17" name="Gráfico 17"/>
                    <pic:cNvPicPr/>
                  </pic:nvPicPr>
                  <pic:blipFill>
                    <a:blip r:embed="rId8">
                      <a:extLst>
                        <a:ext uri="{96DAC541-7B7A-43D3-8B79-37D633B846F1}">
                          <asvg:svgBlip xmlns:asvg="http://schemas.microsoft.com/office/drawing/2016/SVG/main" r:embed="rId9"/>
                        </a:ext>
                      </a:extLst>
                    </a:blip>
                    <a:stretch>
                      <a:fillRect/>
                    </a:stretch>
                  </pic:blipFill>
                  <pic:spPr>
                    <a:xfrm>
                      <a:off x="0" y="0"/>
                      <a:ext cx="3286134" cy="2222827"/>
                    </a:xfrm>
                    <a:prstGeom prst="rect">
                      <a:avLst/>
                    </a:prstGeom>
                  </pic:spPr>
                </pic:pic>
              </a:graphicData>
            </a:graphic>
          </wp:inline>
        </w:drawing>
      </w:r>
    </w:p>
    <w:p w14:paraId="56DE3571" w14:textId="52355DD7" w:rsidR="00F60856" w:rsidRPr="001F2C82" w:rsidRDefault="004A72C6" w:rsidP="004A72C6">
      <w:pPr>
        <w:pStyle w:val="MDPI51figurecaption"/>
        <w:rPr>
          <w:color w:val="auto"/>
        </w:rPr>
      </w:pPr>
      <w:r w:rsidRPr="001F2C82">
        <w:rPr>
          <w:b/>
          <w:color w:val="auto"/>
        </w:rPr>
        <w:t xml:space="preserve">Figure 1. </w:t>
      </w:r>
      <w:r w:rsidR="00F60856" w:rsidRPr="001F2C82">
        <w:rPr>
          <w:color w:val="auto"/>
        </w:rPr>
        <w:t>Effects in storage at different temperatures and moisture content.</w:t>
      </w:r>
    </w:p>
    <w:p w14:paraId="6D657C97" w14:textId="5B664986" w:rsidR="002F59A6" w:rsidRPr="001F2C82" w:rsidRDefault="002F59A6" w:rsidP="004A72C6">
      <w:pPr>
        <w:pStyle w:val="MDPI31text"/>
        <w:rPr>
          <w:color w:val="auto"/>
        </w:rPr>
      </w:pPr>
      <w:bookmarkStart w:id="1" w:name="_Hlk73227268"/>
      <w:r w:rsidRPr="001F2C82">
        <w:rPr>
          <w:color w:val="auto"/>
        </w:rPr>
        <w:t>Grain moisture content (MC) is one of the most important factors describing the biological activity of grains. Dry grains have a low respiration rate, while grains with higher moisture content tend to generate a suitable environment for microbial processes that result in higher CO2 production rates. The moisture content of the grain in which the grains begin to breathe most intensely is called critical moisture (14.5–15% MC)</w:t>
      </w:r>
      <w:r w:rsidR="00124E70" w:rsidRPr="001F2C82">
        <w:rPr>
          <w:color w:val="auto"/>
        </w:rPr>
        <w:t xml:space="preserve"> [5]</w:t>
      </w:r>
      <w:r w:rsidRPr="001F2C82">
        <w:rPr>
          <w:color w:val="auto"/>
        </w:rPr>
        <w:t>. When the moisture content of the grain exceeds a critical value, dew forms on the grain, initiating hydrolysis, respiration, and enzymatic activities [6].</w:t>
      </w:r>
    </w:p>
    <w:p w14:paraId="5DC82AE9" w14:textId="239D5FFA" w:rsidR="00E35384" w:rsidRPr="001F2C82" w:rsidRDefault="002E58A2" w:rsidP="004A72C6">
      <w:pPr>
        <w:pStyle w:val="MDPI31text"/>
        <w:rPr>
          <w:color w:val="auto"/>
        </w:rPr>
      </w:pPr>
      <w:r w:rsidRPr="001F2C82">
        <w:rPr>
          <w:color w:val="auto"/>
        </w:rPr>
        <w:t>Due to physical, chemical and biological environmental factors, grains or other raw foods can begin to deteriorate immediately after harvest [6,7]. Post-harvest grain is a good medium for the growth of various microorganisms. The composition of microbial species in the grain is very diverse, but bacteria and fungi have the greatest impact on grain quality and storage period. Fungi begin to actively develop when the moisture in the grain is 15 to 18.5%. Bacteria begin to develop when the moisture of the grain exceeds 20% [8].</w:t>
      </w:r>
    </w:p>
    <w:p w14:paraId="2FA75095" w14:textId="32BDF75F" w:rsidR="002E58A2" w:rsidRPr="001F2C82" w:rsidRDefault="002E58A2" w:rsidP="004A72C6">
      <w:pPr>
        <w:pStyle w:val="MDPI31text"/>
        <w:rPr>
          <w:color w:val="auto"/>
        </w:rPr>
      </w:pPr>
      <w:r w:rsidRPr="001F2C82">
        <w:rPr>
          <w:color w:val="auto"/>
        </w:rPr>
        <w:t>Since moisture is directly related to the biological behavior of grains, the sensitive and accurate determination of moisture content both in storage and at other stages of the production process is of great importance.</w:t>
      </w:r>
    </w:p>
    <w:p w14:paraId="687525FC" w14:textId="632B9558" w:rsidR="00BB0498" w:rsidRPr="001F2C82" w:rsidRDefault="002E58A2" w:rsidP="004A72C6">
      <w:pPr>
        <w:pStyle w:val="MDPI31text"/>
        <w:rPr>
          <w:color w:val="auto"/>
          <w:lang w:val="en"/>
        </w:rPr>
      </w:pPr>
      <w:r w:rsidRPr="001F2C82">
        <w:rPr>
          <w:color w:val="auto"/>
          <w:lang w:val="en"/>
        </w:rPr>
        <w:t>For the measurement of moisture in grains, there are direct methods that are very accurate</w:t>
      </w:r>
      <w:r w:rsidR="004F17CD" w:rsidRPr="001F2C82">
        <w:rPr>
          <w:color w:val="auto"/>
          <w:lang w:val="en"/>
        </w:rPr>
        <w:t xml:space="preserve"> (figure 1)</w:t>
      </w:r>
      <w:r w:rsidRPr="001F2C82">
        <w:rPr>
          <w:color w:val="auto"/>
          <w:lang w:val="en"/>
        </w:rPr>
        <w:t>, but they are also less accessible and require specialized facilities and equipment. Indirect measuring devices offer a wide range of solutions, are more accessible and less accurate [9]. Indirect methods have a fast response time and should be used taking into account the margin of error and test conditions, for which they should be calibrated periodically.</w:t>
      </w:r>
    </w:p>
    <w:p w14:paraId="560E304D" w14:textId="6ED76550" w:rsidR="00D6501E" w:rsidRPr="001F2C82" w:rsidRDefault="00D6501E" w:rsidP="004A72C6">
      <w:pPr>
        <w:pStyle w:val="MDPI31text"/>
        <w:rPr>
          <w:color w:val="auto"/>
        </w:rPr>
      </w:pPr>
      <w:r w:rsidRPr="001F2C82">
        <w:rPr>
          <w:color w:val="auto"/>
        </w:rPr>
        <w:t>Methods such as Gravimetric, Karl Fisher, infrared radiation and others [10] are the most used and required by the specific legislations of each region and are usually established in international standards such as ISO, USDA, etc. The methods described above offer convenient values of accuracy, repeatability, and reliability.</w:t>
      </w:r>
    </w:p>
    <w:p w14:paraId="1120462A" w14:textId="77777777" w:rsidR="005716D0" w:rsidRPr="001F2C82" w:rsidRDefault="005716D0" w:rsidP="004A72C6">
      <w:pPr>
        <w:pStyle w:val="MDPI31text"/>
        <w:rPr>
          <w:color w:val="auto"/>
        </w:rPr>
      </w:pPr>
      <w:r w:rsidRPr="001F2C82">
        <w:rPr>
          <w:color w:val="auto"/>
        </w:rPr>
        <w:t>Agro-industrial companies, producers and buyers use portable rapid measuring equipment; some of these methods are capacitance, impedance, infrared spectrum and others. These devices have been developed for rapid detection, monitoring on production lines [11] and should be used with caution and knowledge of their errors, as well as being subject to calibration by certified bodies.</w:t>
      </w:r>
    </w:p>
    <w:p w14:paraId="1CC6C993" w14:textId="0DB919D2" w:rsidR="00F33B4D" w:rsidRPr="001F2C82" w:rsidRDefault="00F33B4D" w:rsidP="00B71FD5">
      <w:pPr>
        <w:pStyle w:val="MDPI31text"/>
        <w:rPr>
          <w:color w:val="auto"/>
        </w:rPr>
        <w:sectPr w:rsidR="00F33B4D" w:rsidRPr="001F2C82" w:rsidSect="0012585D">
          <w:headerReference w:type="even" r:id="rId10"/>
          <w:headerReference w:type="default" r:id="rId11"/>
          <w:footerReference w:type="default" r:id="rId12"/>
          <w:headerReference w:type="first" r:id="rId13"/>
          <w:footerReference w:type="first" r:id="rId14"/>
          <w:type w:val="continuous"/>
          <w:pgSz w:w="11906" w:h="16838" w:code="9"/>
          <w:pgMar w:top="1417" w:right="720" w:bottom="1077" w:left="720" w:header="1020" w:footer="340" w:gutter="0"/>
          <w:lnNumType w:countBy="1" w:distance="255" w:restart="continuous"/>
          <w:pgNumType w:start="1"/>
          <w:cols w:space="425"/>
          <w:titlePg/>
          <w:bidi/>
          <w:docGrid w:type="lines" w:linePitch="326"/>
        </w:sectPr>
      </w:pPr>
    </w:p>
    <w:p w14:paraId="67192B77" w14:textId="77777777" w:rsidR="004A72C6" w:rsidRPr="001F2C82" w:rsidRDefault="00E4488C" w:rsidP="004A72C6">
      <w:pPr>
        <w:pStyle w:val="MDPI52figure"/>
        <w:rPr>
          <w:color w:val="auto"/>
        </w:rPr>
      </w:pPr>
      <w:r w:rsidRPr="001F2C82">
        <w:rPr>
          <w:noProof/>
          <w:color w:val="auto"/>
        </w:rPr>
        <w:lastRenderedPageBreak/>
        <w:drawing>
          <wp:inline distT="0" distB="0" distL="0" distR="0" wp14:anchorId="2069CA2F" wp14:editId="05EAEE2E">
            <wp:extent cx="6464300" cy="8197850"/>
            <wp:effectExtent l="0" t="0" r="0" b="0"/>
            <wp:docPr id="26" name="Imagen 2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Text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4300" cy="8197850"/>
                    </a:xfrm>
                    <a:prstGeom prst="rect">
                      <a:avLst/>
                    </a:prstGeom>
                    <a:noFill/>
                    <a:ln>
                      <a:noFill/>
                    </a:ln>
                  </pic:spPr>
                </pic:pic>
              </a:graphicData>
            </a:graphic>
          </wp:inline>
        </w:drawing>
      </w:r>
    </w:p>
    <w:p w14:paraId="79D7CB37" w14:textId="6FB078F7" w:rsidR="00845FC2" w:rsidRPr="001F2C82" w:rsidRDefault="004A72C6" w:rsidP="004A72C6">
      <w:pPr>
        <w:pStyle w:val="MDPI51figurecaption"/>
        <w:rPr>
          <w:color w:val="auto"/>
        </w:rPr>
      </w:pPr>
      <w:r w:rsidRPr="001F2C82">
        <w:rPr>
          <w:b/>
          <w:color w:val="auto"/>
        </w:rPr>
        <w:t xml:space="preserve">Figure 2. </w:t>
      </w:r>
      <w:r w:rsidR="00B71FD5" w:rsidRPr="001F2C82">
        <w:rPr>
          <w:color w:val="auto"/>
        </w:rPr>
        <w:t>Classification of grain moisture measurement methods.</w:t>
      </w:r>
    </w:p>
    <w:p w14:paraId="7A449A97" w14:textId="42CFD223" w:rsidR="009C0BF5" w:rsidRPr="001F2C82" w:rsidRDefault="001F7191" w:rsidP="001F7191">
      <w:pPr>
        <w:pStyle w:val="MDPI21heading1"/>
        <w:rPr>
          <w:color w:val="auto"/>
        </w:rPr>
      </w:pPr>
      <w:r w:rsidRPr="001F2C82">
        <w:rPr>
          <w:color w:val="auto"/>
          <w:lang w:eastAsia="zh-CN"/>
        </w:rPr>
        <w:lastRenderedPageBreak/>
        <w:t xml:space="preserve">2. </w:t>
      </w:r>
      <w:r w:rsidR="009C0BF5" w:rsidRPr="001F2C82">
        <w:rPr>
          <w:color w:val="auto"/>
        </w:rPr>
        <w:t>Methods</w:t>
      </w:r>
    </w:p>
    <w:p w14:paraId="0924B955" w14:textId="65A1F644" w:rsidR="005C601B" w:rsidRPr="001F2C82" w:rsidRDefault="005C601B" w:rsidP="001F7191">
      <w:pPr>
        <w:pStyle w:val="MDPI31text"/>
        <w:rPr>
          <w:color w:val="auto"/>
        </w:rPr>
      </w:pPr>
      <w:bookmarkStart w:id="2" w:name="_Hlk94434836"/>
      <w:r w:rsidRPr="001F2C82">
        <w:rPr>
          <w:color w:val="auto"/>
        </w:rPr>
        <w:t>This section describes the direct and indirect methods for determining moisture content in grains shown in Figure 2. Table 1 describes direct methods and Table 2 describes indirect methods. Subsequently, methods and new advances for the determination of moisture in grains whose developments correspond to the last 15 years are described.</w:t>
      </w:r>
    </w:p>
    <w:bookmarkEnd w:id="2"/>
    <w:p w14:paraId="4D896BC8" w14:textId="3A70ED82" w:rsidR="009C0BF5" w:rsidRPr="001F2C82" w:rsidRDefault="001F7191" w:rsidP="001F7191">
      <w:pPr>
        <w:pStyle w:val="MDPI41tablecaption"/>
        <w:rPr>
          <w:color w:val="auto"/>
        </w:rPr>
      </w:pPr>
      <w:r w:rsidRPr="001F2C82">
        <w:rPr>
          <w:b/>
          <w:color w:val="auto"/>
        </w:rPr>
        <w:t xml:space="preserve">Table 1. </w:t>
      </w:r>
      <w:r w:rsidR="009C0BF5" w:rsidRPr="001F2C82">
        <w:rPr>
          <w:color w:val="auto"/>
        </w:rPr>
        <w:t>Direct methods for moisture determination in grains and their principles of operation.</w:t>
      </w:r>
    </w:p>
    <w:tbl>
      <w:tblPr>
        <w:tblStyle w:val="Tablanormal21"/>
        <w:tblW w:w="7857" w:type="dxa"/>
        <w:tblInd w:w="2608" w:type="dxa"/>
        <w:tblBorders>
          <w:top w:val="single" w:sz="8" w:space="0" w:color="auto"/>
          <w:bottom w:val="single" w:sz="8" w:space="0" w:color="auto"/>
          <w:insideH w:val="single" w:sz="4" w:space="0" w:color="7F7F7F" w:themeColor="text1" w:themeTint="80"/>
        </w:tblBorders>
        <w:tblLayout w:type="fixed"/>
        <w:tblCellMar>
          <w:left w:w="0" w:type="dxa"/>
          <w:right w:w="0" w:type="dxa"/>
        </w:tblCellMar>
        <w:tblLook w:val="04A0" w:firstRow="1" w:lastRow="0" w:firstColumn="1" w:lastColumn="0" w:noHBand="0" w:noVBand="1"/>
      </w:tblPr>
      <w:tblGrid>
        <w:gridCol w:w="3629"/>
        <w:gridCol w:w="4228"/>
      </w:tblGrid>
      <w:tr w:rsidR="00182455" w:rsidRPr="001F2C82" w14:paraId="6DCF7A91" w14:textId="77777777" w:rsidTr="001F7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9" w:type="dxa"/>
            <w:tcBorders>
              <w:top w:val="single" w:sz="8" w:space="0" w:color="auto"/>
              <w:bottom w:val="single" w:sz="8" w:space="0" w:color="auto"/>
            </w:tcBorders>
            <w:shd w:val="clear" w:color="auto" w:fill="auto"/>
            <w:vAlign w:val="center"/>
            <w:hideMark/>
          </w:tcPr>
          <w:p w14:paraId="2BF8AC07" w14:textId="77777777" w:rsidR="009C0BF5" w:rsidRPr="001F2C82" w:rsidRDefault="009C0BF5" w:rsidP="001F7191">
            <w:pPr>
              <w:pStyle w:val="MDPI42tablebody"/>
              <w:autoSpaceDE w:val="0"/>
              <w:autoSpaceDN w:val="0"/>
              <w:spacing w:line="240" w:lineRule="auto"/>
              <w:rPr>
                <w:bCs w:val="0"/>
                <w:i/>
                <w:iCs/>
                <w:color w:val="auto"/>
                <w:sz w:val="18"/>
                <w:lang w:val="es-EC"/>
              </w:rPr>
            </w:pPr>
            <w:r w:rsidRPr="001F2C82">
              <w:rPr>
                <w:bCs w:val="0"/>
                <w:i/>
                <w:iCs/>
                <w:color w:val="auto"/>
                <w:sz w:val="18"/>
                <w:lang w:val="es-EC"/>
              </w:rPr>
              <w:t>Method</w:t>
            </w:r>
          </w:p>
        </w:tc>
        <w:tc>
          <w:tcPr>
            <w:tcW w:w="4228" w:type="dxa"/>
            <w:tcBorders>
              <w:top w:val="single" w:sz="8" w:space="0" w:color="auto"/>
              <w:bottom w:val="single" w:sz="8" w:space="0" w:color="auto"/>
            </w:tcBorders>
            <w:shd w:val="clear" w:color="auto" w:fill="auto"/>
            <w:vAlign w:val="center"/>
            <w:hideMark/>
          </w:tcPr>
          <w:p w14:paraId="7DEC503F" w14:textId="2DE2C8D9" w:rsidR="009C0BF5" w:rsidRPr="001F2C82" w:rsidRDefault="00E0502B" w:rsidP="001F7191">
            <w:pPr>
              <w:pStyle w:val="MDPI42tablebody"/>
              <w:autoSpaceDE w:val="0"/>
              <w:autoSpaceDN w:val="0"/>
              <w:spacing w:line="240" w:lineRule="auto"/>
              <w:cnfStyle w:val="100000000000" w:firstRow="1" w:lastRow="0" w:firstColumn="0" w:lastColumn="0" w:oddVBand="0" w:evenVBand="0" w:oddHBand="0" w:evenHBand="0" w:firstRowFirstColumn="0" w:firstRowLastColumn="0" w:lastRowFirstColumn="0" w:lastRowLastColumn="0"/>
              <w:rPr>
                <w:bCs w:val="0"/>
                <w:i/>
                <w:iCs/>
                <w:color w:val="auto"/>
                <w:sz w:val="18"/>
                <w:lang w:val="es-EC"/>
              </w:rPr>
            </w:pPr>
            <w:r w:rsidRPr="001F2C82">
              <w:rPr>
                <w:bCs w:val="0"/>
                <w:i/>
                <w:iCs/>
                <w:color w:val="auto"/>
                <w:sz w:val="18"/>
                <w:lang w:val="es-EC"/>
              </w:rPr>
              <w:t>Operating principle</w:t>
            </w:r>
          </w:p>
        </w:tc>
      </w:tr>
      <w:tr w:rsidR="00182455" w:rsidRPr="001F2C82" w14:paraId="731D5747" w14:textId="77777777" w:rsidTr="001F7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9" w:type="dxa"/>
            <w:tcBorders>
              <w:top w:val="single" w:sz="8" w:space="0" w:color="auto"/>
            </w:tcBorders>
            <w:shd w:val="clear" w:color="auto" w:fill="auto"/>
            <w:vAlign w:val="center"/>
            <w:hideMark/>
          </w:tcPr>
          <w:p w14:paraId="4B9E0C47" w14:textId="19983DEA" w:rsidR="009C0BF5" w:rsidRPr="001F2C82" w:rsidRDefault="009C0BF5" w:rsidP="001F7191">
            <w:pPr>
              <w:pStyle w:val="MDPI42tablebody"/>
              <w:autoSpaceDE w:val="0"/>
              <w:autoSpaceDN w:val="0"/>
              <w:spacing w:line="240" w:lineRule="auto"/>
              <w:rPr>
                <w:b w:val="0"/>
                <w:bCs w:val="0"/>
                <w:color w:val="auto"/>
                <w:sz w:val="18"/>
              </w:rPr>
            </w:pPr>
            <w:r w:rsidRPr="001F2C82">
              <w:rPr>
                <w:b w:val="0"/>
                <w:bCs w:val="0"/>
                <w:color w:val="auto"/>
                <w:sz w:val="18"/>
              </w:rPr>
              <w:t>Gravimetry/</w:t>
            </w:r>
            <w:r w:rsidR="00470576" w:rsidRPr="001F2C82">
              <w:rPr>
                <w:b w:val="0"/>
                <w:bCs w:val="0"/>
                <w:color w:val="auto"/>
                <w:sz w:val="18"/>
              </w:rPr>
              <w:t>Oven</w:t>
            </w:r>
            <w:r w:rsidR="00985562" w:rsidRPr="001F2C82">
              <w:rPr>
                <w:b w:val="0"/>
                <w:bCs w:val="0"/>
                <w:color w:val="auto"/>
                <w:sz w:val="18"/>
              </w:rPr>
              <w:t xml:space="preserve"> [</w:t>
            </w:r>
            <w:r w:rsidR="002C13EF" w:rsidRPr="001F2C82">
              <w:rPr>
                <w:b w:val="0"/>
                <w:bCs w:val="0"/>
                <w:color w:val="auto"/>
                <w:sz w:val="18"/>
              </w:rPr>
              <w:t>12</w:t>
            </w:r>
            <w:r w:rsidR="00985562" w:rsidRPr="001F2C82">
              <w:rPr>
                <w:b w:val="0"/>
                <w:bCs w:val="0"/>
                <w:color w:val="auto"/>
                <w:sz w:val="18"/>
              </w:rPr>
              <w:t>,</w:t>
            </w:r>
            <w:r w:rsidR="002C13EF" w:rsidRPr="001F2C82">
              <w:rPr>
                <w:b w:val="0"/>
                <w:bCs w:val="0"/>
                <w:color w:val="auto"/>
                <w:sz w:val="18"/>
              </w:rPr>
              <w:t>13</w:t>
            </w:r>
            <w:r w:rsidR="00985562" w:rsidRPr="001F2C82">
              <w:rPr>
                <w:b w:val="0"/>
                <w:bCs w:val="0"/>
                <w:color w:val="auto"/>
                <w:sz w:val="18"/>
              </w:rPr>
              <w:t>]</w:t>
            </w:r>
          </w:p>
        </w:tc>
        <w:tc>
          <w:tcPr>
            <w:tcW w:w="4228" w:type="dxa"/>
            <w:tcBorders>
              <w:top w:val="single" w:sz="8" w:space="0" w:color="auto"/>
            </w:tcBorders>
            <w:shd w:val="clear" w:color="auto" w:fill="auto"/>
            <w:vAlign w:val="center"/>
            <w:hideMark/>
          </w:tcPr>
          <w:p w14:paraId="0949E686" w14:textId="77777777" w:rsidR="009C0BF5" w:rsidRPr="001F2C82" w:rsidRDefault="009C0BF5" w:rsidP="001F7191">
            <w:pPr>
              <w:pStyle w:val="MDPI42tablebody"/>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color w:val="auto"/>
                <w:sz w:val="18"/>
              </w:rPr>
            </w:pPr>
            <w:r w:rsidRPr="001F2C82">
              <w:rPr>
                <w:color w:val="auto"/>
                <w:sz w:val="18"/>
              </w:rPr>
              <w:t>Loss in mass by drying</w:t>
            </w:r>
          </w:p>
        </w:tc>
      </w:tr>
      <w:tr w:rsidR="00182455" w:rsidRPr="001F2C82" w14:paraId="1582BD4C" w14:textId="77777777" w:rsidTr="001F7191">
        <w:tc>
          <w:tcPr>
            <w:cnfStyle w:val="001000000000" w:firstRow="0" w:lastRow="0" w:firstColumn="1" w:lastColumn="0" w:oddVBand="0" w:evenVBand="0" w:oddHBand="0" w:evenHBand="0" w:firstRowFirstColumn="0" w:firstRowLastColumn="0" w:lastRowFirstColumn="0" w:lastRowLastColumn="0"/>
            <w:tcW w:w="3629" w:type="dxa"/>
            <w:shd w:val="clear" w:color="auto" w:fill="auto"/>
            <w:vAlign w:val="center"/>
            <w:hideMark/>
          </w:tcPr>
          <w:p w14:paraId="47AA2C43" w14:textId="40F1CE5A" w:rsidR="009C0BF5" w:rsidRPr="001F2C82" w:rsidRDefault="009C0BF5" w:rsidP="001F7191">
            <w:pPr>
              <w:pStyle w:val="MDPI42tablebody"/>
              <w:autoSpaceDE w:val="0"/>
              <w:autoSpaceDN w:val="0"/>
              <w:spacing w:line="240" w:lineRule="auto"/>
              <w:rPr>
                <w:b w:val="0"/>
                <w:bCs w:val="0"/>
                <w:color w:val="auto"/>
                <w:sz w:val="18"/>
              </w:rPr>
            </w:pPr>
            <w:r w:rsidRPr="001F2C82">
              <w:rPr>
                <w:b w:val="0"/>
                <w:bCs w:val="0"/>
                <w:color w:val="auto"/>
                <w:sz w:val="18"/>
              </w:rPr>
              <w:t>Distillation</w:t>
            </w:r>
            <w:r w:rsidR="00985562" w:rsidRPr="001F2C82">
              <w:rPr>
                <w:b w:val="0"/>
                <w:bCs w:val="0"/>
                <w:color w:val="auto"/>
                <w:sz w:val="18"/>
              </w:rPr>
              <w:t xml:space="preserve"> [</w:t>
            </w:r>
            <w:r w:rsidR="00053274" w:rsidRPr="001F2C82">
              <w:rPr>
                <w:b w:val="0"/>
                <w:bCs w:val="0"/>
                <w:color w:val="auto"/>
                <w:sz w:val="18"/>
              </w:rPr>
              <w:t>14</w:t>
            </w:r>
            <w:r w:rsidR="00985562" w:rsidRPr="001F2C82">
              <w:rPr>
                <w:b w:val="0"/>
                <w:bCs w:val="0"/>
                <w:color w:val="auto"/>
                <w:sz w:val="18"/>
              </w:rPr>
              <w:t>,1</w:t>
            </w:r>
            <w:r w:rsidR="00053274" w:rsidRPr="001F2C82">
              <w:rPr>
                <w:b w:val="0"/>
                <w:bCs w:val="0"/>
                <w:color w:val="auto"/>
                <w:sz w:val="18"/>
              </w:rPr>
              <w:t>5</w:t>
            </w:r>
            <w:r w:rsidR="00985562" w:rsidRPr="001F2C82">
              <w:rPr>
                <w:b w:val="0"/>
                <w:bCs w:val="0"/>
                <w:color w:val="auto"/>
                <w:sz w:val="18"/>
              </w:rPr>
              <w:t>]</w:t>
            </w:r>
          </w:p>
        </w:tc>
        <w:tc>
          <w:tcPr>
            <w:tcW w:w="4228" w:type="dxa"/>
            <w:shd w:val="clear" w:color="auto" w:fill="auto"/>
            <w:vAlign w:val="center"/>
            <w:hideMark/>
          </w:tcPr>
          <w:p w14:paraId="6670EEB7" w14:textId="77777777" w:rsidR="009C0BF5" w:rsidRPr="001F2C82" w:rsidRDefault="009C0BF5" w:rsidP="001F7191">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At boiling temperature higher than water.</w:t>
            </w:r>
          </w:p>
        </w:tc>
      </w:tr>
      <w:tr w:rsidR="00182455" w:rsidRPr="001F2C82" w14:paraId="1F510BD7" w14:textId="77777777" w:rsidTr="001F7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9" w:type="dxa"/>
            <w:shd w:val="clear" w:color="auto" w:fill="auto"/>
            <w:vAlign w:val="center"/>
            <w:hideMark/>
          </w:tcPr>
          <w:p w14:paraId="53A4C5C7" w14:textId="379D105D" w:rsidR="009C0BF5" w:rsidRPr="001F2C82" w:rsidRDefault="009C0BF5" w:rsidP="001F7191">
            <w:pPr>
              <w:pStyle w:val="MDPI42tablebody"/>
              <w:autoSpaceDE w:val="0"/>
              <w:autoSpaceDN w:val="0"/>
              <w:spacing w:line="240" w:lineRule="auto"/>
              <w:rPr>
                <w:b w:val="0"/>
                <w:bCs w:val="0"/>
                <w:color w:val="auto"/>
                <w:sz w:val="18"/>
              </w:rPr>
            </w:pPr>
            <w:r w:rsidRPr="001F2C82">
              <w:rPr>
                <w:b w:val="0"/>
                <w:bCs w:val="0"/>
                <w:color w:val="auto"/>
                <w:sz w:val="18"/>
              </w:rPr>
              <w:t>Coulometry Method (Karl-Fisher)</w:t>
            </w:r>
            <w:r w:rsidR="00985562" w:rsidRPr="001F2C82">
              <w:rPr>
                <w:b w:val="0"/>
                <w:bCs w:val="0"/>
                <w:color w:val="auto"/>
                <w:sz w:val="18"/>
              </w:rPr>
              <w:t xml:space="preserve"> [</w:t>
            </w:r>
            <w:r w:rsidR="00053274" w:rsidRPr="001F2C82">
              <w:rPr>
                <w:b w:val="0"/>
                <w:bCs w:val="0"/>
                <w:color w:val="auto"/>
                <w:sz w:val="18"/>
              </w:rPr>
              <w:t>16</w:t>
            </w:r>
            <w:r w:rsidR="00985562" w:rsidRPr="001F2C82">
              <w:rPr>
                <w:b w:val="0"/>
                <w:bCs w:val="0"/>
                <w:color w:val="auto"/>
                <w:sz w:val="18"/>
              </w:rPr>
              <w:t>,</w:t>
            </w:r>
            <w:r w:rsidR="00053274" w:rsidRPr="001F2C82">
              <w:rPr>
                <w:b w:val="0"/>
                <w:bCs w:val="0"/>
                <w:color w:val="auto"/>
                <w:sz w:val="18"/>
              </w:rPr>
              <w:t>17</w:t>
            </w:r>
            <w:r w:rsidR="00985562" w:rsidRPr="001F2C82">
              <w:rPr>
                <w:b w:val="0"/>
                <w:bCs w:val="0"/>
                <w:color w:val="auto"/>
                <w:sz w:val="18"/>
              </w:rPr>
              <w:t>]</w:t>
            </w:r>
          </w:p>
        </w:tc>
        <w:tc>
          <w:tcPr>
            <w:tcW w:w="4228" w:type="dxa"/>
            <w:shd w:val="clear" w:color="auto" w:fill="auto"/>
            <w:vAlign w:val="center"/>
            <w:hideMark/>
          </w:tcPr>
          <w:p w14:paraId="734453D5" w14:textId="77777777" w:rsidR="009C0BF5" w:rsidRPr="001F2C82" w:rsidRDefault="009C0BF5" w:rsidP="001F7191">
            <w:pPr>
              <w:pStyle w:val="MDPI42tablebody"/>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color w:val="auto"/>
                <w:sz w:val="18"/>
              </w:rPr>
            </w:pPr>
            <w:r w:rsidRPr="001F2C82">
              <w:rPr>
                <w:color w:val="auto"/>
                <w:sz w:val="18"/>
              </w:rPr>
              <w:t>Selective chemical reaction with water</w:t>
            </w:r>
          </w:p>
        </w:tc>
      </w:tr>
    </w:tbl>
    <w:p w14:paraId="13DF1D57" w14:textId="526F45E9" w:rsidR="009C0BF5" w:rsidRPr="001F2C82" w:rsidRDefault="001F7191" w:rsidP="001F7191">
      <w:pPr>
        <w:pStyle w:val="MDPI22heading2"/>
        <w:spacing w:before="240"/>
        <w:rPr>
          <w:color w:val="auto"/>
        </w:rPr>
      </w:pPr>
      <w:r w:rsidRPr="001F2C82">
        <w:rPr>
          <w:color w:val="auto"/>
        </w:rPr>
        <w:t xml:space="preserve">2.1. </w:t>
      </w:r>
      <w:r w:rsidR="009C0BF5" w:rsidRPr="001F2C82">
        <w:rPr>
          <w:color w:val="auto"/>
        </w:rPr>
        <w:t>Direct methods for grain moisture measurement</w:t>
      </w:r>
    </w:p>
    <w:p w14:paraId="79389295" w14:textId="180FE816" w:rsidR="001F1F59" w:rsidRPr="001F2C82" w:rsidRDefault="00E001F0" w:rsidP="001F7191">
      <w:pPr>
        <w:pStyle w:val="MDPI31text"/>
        <w:rPr>
          <w:color w:val="auto"/>
        </w:rPr>
      </w:pPr>
      <w:r w:rsidRPr="001F2C82">
        <w:rPr>
          <w:color w:val="auto"/>
        </w:rPr>
        <w:t>Figure 2 presents the direct methods according to [1</w:t>
      </w:r>
      <w:r w:rsidR="00053274" w:rsidRPr="001F2C82">
        <w:rPr>
          <w:color w:val="auto"/>
        </w:rPr>
        <w:t>8</w:t>
      </w:r>
      <w:r w:rsidRPr="001F2C82">
        <w:rPr>
          <w:color w:val="auto"/>
        </w:rPr>
        <w:t>], characterized by measuring the change in weight by removing moisture from the grain for which, these techniques use furnaces, heat sources and chemicals to remove the water of the species [1</w:t>
      </w:r>
      <w:r w:rsidR="00053274" w:rsidRPr="001F2C82">
        <w:rPr>
          <w:color w:val="auto"/>
        </w:rPr>
        <w:t>9</w:t>
      </w:r>
      <w:r w:rsidRPr="001F2C82">
        <w:rPr>
          <w:color w:val="auto"/>
        </w:rPr>
        <w:t>]. The operating principles for these methods are described in Table 1.</w:t>
      </w:r>
    </w:p>
    <w:p w14:paraId="3ECB9A3C" w14:textId="00D02874" w:rsidR="009C0BF5" w:rsidRPr="001F2C82" w:rsidRDefault="001F7191" w:rsidP="001F7191">
      <w:pPr>
        <w:pStyle w:val="MDPI23heading3"/>
        <w:spacing w:before="240"/>
        <w:rPr>
          <w:color w:val="auto"/>
        </w:rPr>
      </w:pPr>
      <w:r w:rsidRPr="001F2C82">
        <w:rPr>
          <w:color w:val="auto"/>
        </w:rPr>
        <w:t xml:space="preserve">2.1.1. </w:t>
      </w:r>
      <w:r w:rsidR="009C0BF5" w:rsidRPr="001F2C82">
        <w:rPr>
          <w:color w:val="auto"/>
        </w:rPr>
        <w:t>Gravimetric/</w:t>
      </w:r>
      <w:r w:rsidR="00470576" w:rsidRPr="001F2C82">
        <w:rPr>
          <w:color w:val="auto"/>
        </w:rPr>
        <w:t>Oven method</w:t>
      </w:r>
    </w:p>
    <w:p w14:paraId="6CC1EF3E" w14:textId="1BE5CFA3" w:rsidR="00F9399B" w:rsidRPr="001F2C82" w:rsidRDefault="00F9399B" w:rsidP="001F7191">
      <w:pPr>
        <w:pStyle w:val="MDPI31text"/>
        <w:rPr>
          <w:color w:val="auto"/>
        </w:rPr>
      </w:pPr>
      <w:r w:rsidRPr="001F2C82">
        <w:rPr>
          <w:color w:val="auto"/>
        </w:rPr>
        <w:t xml:space="preserve">The </w:t>
      </w:r>
      <w:r w:rsidR="00470576" w:rsidRPr="001F2C82">
        <w:rPr>
          <w:color w:val="auto"/>
        </w:rPr>
        <w:t>G</w:t>
      </w:r>
      <w:r w:rsidRPr="001F2C82">
        <w:rPr>
          <w:color w:val="auto"/>
        </w:rPr>
        <w:t>ravimetry/</w:t>
      </w:r>
      <w:r w:rsidR="00470576" w:rsidRPr="001F2C82">
        <w:rPr>
          <w:color w:val="auto"/>
        </w:rPr>
        <w:t>Oven</w:t>
      </w:r>
      <w:r w:rsidRPr="001F2C82">
        <w:rPr>
          <w:color w:val="auto"/>
        </w:rPr>
        <w:t xml:space="preserve"> method, an international reference method for the determination of humidity, consists of drying a certain amount of 8 to 35 grams of grains with at least 3 repetitions in a metal box with a lid, </w:t>
      </w:r>
      <w:bookmarkStart w:id="3" w:name="_Hlk94352472"/>
      <w:r w:rsidR="0069247D" w:rsidRPr="001F2C82">
        <w:rPr>
          <w:color w:val="auto"/>
        </w:rPr>
        <w:t xml:space="preserve">that is placed in a hot air oven </w:t>
      </w:r>
      <w:bookmarkEnd w:id="3"/>
      <w:r w:rsidRPr="001F2C82">
        <w:rPr>
          <w:color w:val="auto"/>
        </w:rPr>
        <w:t>(controlled oven temperature) at a temperature of 130ºC for 38±2 hours. After the drying time, it is left in the oven for 30 to 45 minutes to cool, then the weighing (equation 1) of the dry grain sample is carried out [1</w:t>
      </w:r>
      <w:r w:rsidR="0076614A" w:rsidRPr="001F2C82">
        <w:rPr>
          <w:color w:val="auto"/>
        </w:rPr>
        <w:t>2</w:t>
      </w:r>
      <w:r w:rsidRPr="001F2C82">
        <w:rPr>
          <w:color w:val="auto"/>
        </w:rPr>
        <w:t>].</w:t>
      </w:r>
    </w:p>
    <w:tbl>
      <w:tblPr>
        <w:tblW w:w="0" w:type="dxa"/>
        <w:tblInd w:w="2608" w:type="dxa"/>
        <w:tblLayout w:type="fixed"/>
        <w:tblCellMar>
          <w:left w:w="0" w:type="dxa"/>
          <w:right w:w="0" w:type="dxa"/>
        </w:tblCellMar>
        <w:tblLook w:val="0000" w:firstRow="0" w:lastRow="0" w:firstColumn="0" w:lastColumn="0" w:noHBand="0" w:noVBand="0"/>
      </w:tblPr>
      <w:tblGrid>
        <w:gridCol w:w="7426"/>
        <w:gridCol w:w="430"/>
      </w:tblGrid>
      <w:tr w:rsidR="00182455" w:rsidRPr="001F2C82" w14:paraId="3A682AB1" w14:textId="77777777" w:rsidTr="00C3712A">
        <w:trPr>
          <w:trHeight w:val="340"/>
        </w:trPr>
        <w:tc>
          <w:tcPr>
            <w:tcW w:w="7426" w:type="dxa"/>
            <w:shd w:val="clear" w:color="auto" w:fill="auto"/>
            <w:vAlign w:val="center"/>
          </w:tcPr>
          <w:p w14:paraId="4F6D999A" w14:textId="352DE8D5" w:rsidR="00C3712A" w:rsidRPr="001F2C82" w:rsidRDefault="001F7191" w:rsidP="00C3712A">
            <w:pPr>
              <w:pStyle w:val="MDPI21heading1"/>
              <w:spacing w:before="120" w:after="120" w:line="260" w:lineRule="atLeast"/>
              <w:ind w:left="706"/>
              <w:jc w:val="center"/>
              <w:rPr>
                <w:b w:val="0"/>
                <w:bCs/>
                <w:color w:val="auto"/>
              </w:rPr>
            </w:pPr>
            <m:oMath>
              <m:r>
                <m:rPr>
                  <m:sty m:val="bi"/>
                </m:rPr>
                <w:rPr>
                  <w:rFonts w:ascii="Cambria Math" w:hAnsi="Cambria Math"/>
                  <w:color w:val="auto"/>
                </w:rPr>
                <m:t>%</m:t>
              </m:r>
              <m:sSub>
                <m:sSubPr>
                  <m:ctrlPr>
                    <w:rPr>
                      <w:rFonts w:ascii="Cambria Math" w:hAnsi="Cambria Math"/>
                      <w:b w:val="0"/>
                      <w:bCs/>
                      <w:i/>
                      <w:color w:val="auto"/>
                    </w:rPr>
                  </m:ctrlPr>
                </m:sSubPr>
                <m:e>
                  <m:r>
                    <m:rPr>
                      <m:sty m:val="bi"/>
                    </m:rPr>
                    <w:rPr>
                      <w:rFonts w:ascii="Cambria Math" w:hAnsi="Cambria Math"/>
                      <w:color w:val="auto"/>
                    </w:rPr>
                    <m:t>H</m:t>
                  </m:r>
                </m:e>
                <m:sub>
                  <m:r>
                    <m:rPr>
                      <m:sty m:val="bi"/>
                    </m:rPr>
                    <w:rPr>
                      <w:rFonts w:ascii="Cambria Math" w:hAnsi="Cambria Math"/>
                      <w:color w:val="auto"/>
                    </w:rPr>
                    <m:t>bh</m:t>
                  </m:r>
                </m:sub>
              </m:sSub>
              <m:r>
                <m:rPr>
                  <m:sty m:val="bi"/>
                </m:rPr>
                <w:rPr>
                  <w:rFonts w:ascii="Cambria Math" w:hAnsi="Cambria Math"/>
                  <w:color w:val="auto"/>
                </w:rPr>
                <m:t>=</m:t>
              </m:r>
              <m:f>
                <m:fPr>
                  <m:ctrlPr>
                    <w:rPr>
                      <w:rFonts w:ascii="Cambria Math" w:hAnsi="Cambria Math"/>
                      <w:b w:val="0"/>
                      <w:bCs/>
                      <w:color w:val="auto"/>
                    </w:rPr>
                  </m:ctrlPr>
                </m:fPr>
                <m:num>
                  <m:sSub>
                    <m:sSubPr>
                      <m:ctrlPr>
                        <w:rPr>
                          <w:rFonts w:ascii="Cambria Math" w:hAnsi="Cambria Math"/>
                          <w:b w:val="0"/>
                          <w:bCs/>
                          <w:i/>
                          <w:color w:val="auto"/>
                        </w:rPr>
                      </m:ctrlPr>
                    </m:sSubPr>
                    <m:e>
                      <m:r>
                        <m:rPr>
                          <m:sty m:val="bi"/>
                        </m:rPr>
                        <w:rPr>
                          <w:rFonts w:ascii="Cambria Math" w:hAnsi="Cambria Math"/>
                          <w:color w:val="auto"/>
                        </w:rPr>
                        <m:t>m</m:t>
                      </m:r>
                    </m:e>
                    <m:sub>
                      <m:r>
                        <m:rPr>
                          <m:sty m:val="bi"/>
                        </m:rPr>
                        <w:rPr>
                          <w:rFonts w:ascii="Cambria Math" w:hAnsi="Cambria Math"/>
                          <w:color w:val="auto"/>
                        </w:rPr>
                        <m:t>h</m:t>
                      </m:r>
                    </m:sub>
                  </m:sSub>
                  <m:r>
                    <m:rPr>
                      <m:sty m:val="bi"/>
                    </m:rPr>
                    <w:rPr>
                      <w:rFonts w:ascii="Cambria Math" w:hAnsi="Cambria Math"/>
                      <w:color w:val="auto"/>
                    </w:rPr>
                    <m:t>-</m:t>
                  </m:r>
                  <m:sSub>
                    <m:sSubPr>
                      <m:ctrlPr>
                        <w:rPr>
                          <w:rFonts w:ascii="Cambria Math" w:hAnsi="Cambria Math"/>
                          <w:b w:val="0"/>
                          <w:bCs/>
                          <w:i/>
                          <w:color w:val="auto"/>
                        </w:rPr>
                      </m:ctrlPr>
                    </m:sSubPr>
                    <m:e>
                      <m:r>
                        <m:rPr>
                          <m:sty m:val="bi"/>
                        </m:rPr>
                        <w:rPr>
                          <w:rFonts w:ascii="Cambria Math" w:hAnsi="Cambria Math"/>
                          <w:color w:val="auto"/>
                        </w:rPr>
                        <m:t>m</m:t>
                      </m:r>
                    </m:e>
                    <m:sub>
                      <m:r>
                        <m:rPr>
                          <m:sty m:val="bi"/>
                        </m:rPr>
                        <w:rPr>
                          <w:rFonts w:ascii="Cambria Math" w:hAnsi="Cambria Math"/>
                          <w:color w:val="auto"/>
                        </w:rPr>
                        <m:t>s</m:t>
                      </m:r>
                    </m:sub>
                  </m:sSub>
                </m:num>
                <m:den>
                  <m:sSub>
                    <m:sSubPr>
                      <m:ctrlPr>
                        <w:rPr>
                          <w:rFonts w:ascii="Cambria Math" w:hAnsi="Cambria Math"/>
                          <w:b w:val="0"/>
                          <w:bCs/>
                          <w:i/>
                          <w:color w:val="auto"/>
                        </w:rPr>
                      </m:ctrlPr>
                    </m:sSubPr>
                    <m:e>
                      <m:r>
                        <m:rPr>
                          <m:sty m:val="bi"/>
                        </m:rPr>
                        <w:rPr>
                          <w:rFonts w:ascii="Cambria Math" w:hAnsi="Cambria Math"/>
                          <w:color w:val="auto"/>
                        </w:rPr>
                        <m:t>m</m:t>
                      </m:r>
                    </m:e>
                    <m:sub>
                      <m:r>
                        <m:rPr>
                          <m:sty m:val="bi"/>
                        </m:rPr>
                        <w:rPr>
                          <w:rFonts w:ascii="Cambria Math" w:hAnsi="Cambria Math"/>
                          <w:color w:val="auto"/>
                        </w:rPr>
                        <m:t>h</m:t>
                      </m:r>
                    </m:sub>
                  </m:sSub>
                </m:den>
              </m:f>
              <m:r>
                <m:rPr>
                  <m:sty m:val="bi"/>
                </m:rPr>
                <w:rPr>
                  <w:rFonts w:ascii="Cambria Math" w:hAnsi="Cambria Math"/>
                  <w:color w:val="auto"/>
                </w:rPr>
                <m:t>∙100</m:t>
              </m:r>
            </m:oMath>
            <w:r w:rsidR="00C3712A" w:rsidRPr="001F2C82">
              <w:rPr>
                <w:b w:val="0"/>
                <w:bCs/>
                <w:color w:val="auto"/>
              </w:rPr>
              <w:t xml:space="preserve"> </w:t>
            </w:r>
          </w:p>
        </w:tc>
        <w:tc>
          <w:tcPr>
            <w:tcW w:w="430" w:type="dxa"/>
            <w:shd w:val="clear" w:color="auto" w:fill="auto"/>
            <w:vAlign w:val="center"/>
          </w:tcPr>
          <w:p w14:paraId="3AAA82C9" w14:textId="0976999B" w:rsidR="00C3712A" w:rsidRPr="001F2C82" w:rsidRDefault="00C3712A" w:rsidP="00C3712A">
            <w:pPr>
              <w:pStyle w:val="MDPI21heading1"/>
              <w:spacing w:before="120" w:after="120" w:line="260" w:lineRule="atLeast"/>
              <w:ind w:left="0"/>
              <w:jc w:val="right"/>
              <w:rPr>
                <w:b w:val="0"/>
                <w:color w:val="auto"/>
              </w:rPr>
            </w:pPr>
            <w:r w:rsidRPr="001F2C82">
              <w:rPr>
                <w:b w:val="0"/>
                <w:color w:val="auto"/>
              </w:rPr>
              <w:t>(</w:t>
            </w:r>
            <w:r w:rsidRPr="001F2C82">
              <w:rPr>
                <w:b w:val="0"/>
                <w:noProof/>
                <w:color w:val="auto"/>
              </w:rPr>
              <w:t>1</w:t>
            </w:r>
            <w:r w:rsidRPr="001F2C82">
              <w:rPr>
                <w:b w:val="0"/>
                <w:color w:val="auto"/>
              </w:rPr>
              <w:t>)</w:t>
            </w:r>
          </w:p>
        </w:tc>
      </w:tr>
    </w:tbl>
    <w:p w14:paraId="42E3889C" w14:textId="7CE666B9" w:rsidR="009C0BF5" w:rsidRPr="001F2C82" w:rsidRDefault="009C0BF5" w:rsidP="009C0BF5">
      <w:pPr>
        <w:pStyle w:val="MDPI21heading1"/>
        <w:jc w:val="both"/>
        <w:rPr>
          <w:b w:val="0"/>
          <w:color w:val="auto"/>
        </w:rPr>
      </w:pPr>
      <w:r w:rsidRPr="001F2C82">
        <w:rPr>
          <w:b w:val="0"/>
          <w:color w:val="auto"/>
        </w:rPr>
        <w:t xml:space="preserve">where, </w:t>
      </w:r>
      <m:oMath>
        <m:sSub>
          <m:sSubPr>
            <m:ctrlPr>
              <w:rPr>
                <w:rFonts w:ascii="Cambria Math" w:hAnsi="Cambria Math"/>
                <w:b w:val="0"/>
                <w:i/>
                <w:color w:val="auto"/>
              </w:rPr>
            </m:ctrlPr>
          </m:sSubPr>
          <m:e>
            <m:r>
              <m:rPr>
                <m:sty m:val="bi"/>
              </m:rPr>
              <w:rPr>
                <w:rFonts w:ascii="Cambria Math" w:hAnsi="Cambria Math"/>
                <w:color w:val="auto"/>
              </w:rPr>
              <m:t>H</m:t>
            </m:r>
          </m:e>
          <m:sub>
            <m:r>
              <m:rPr>
                <m:sty m:val="bi"/>
              </m:rPr>
              <w:rPr>
                <w:rFonts w:ascii="Cambria Math" w:hAnsi="Cambria Math"/>
                <w:color w:val="auto"/>
              </w:rPr>
              <m:t>bh</m:t>
            </m:r>
          </m:sub>
        </m:sSub>
      </m:oMath>
      <w:r w:rsidRPr="001F2C82">
        <w:rPr>
          <w:b w:val="0"/>
          <w:color w:val="auto"/>
        </w:rPr>
        <w:t xml:space="preserve"> is the wet basis content</w:t>
      </w:r>
      <w:r w:rsidR="009B2937" w:rsidRPr="001F2C82">
        <w:rPr>
          <w:b w:val="0"/>
          <w:color w:val="auto"/>
        </w:rPr>
        <w:t xml:space="preserve"> (MC)</w:t>
      </w:r>
      <w:r w:rsidRPr="001F2C82">
        <w:rPr>
          <w:b w:val="0"/>
          <w:color w:val="auto"/>
        </w:rPr>
        <w:t xml:space="preserve">, </w:t>
      </w:r>
      <m:oMath>
        <m:sSub>
          <m:sSubPr>
            <m:ctrlPr>
              <w:rPr>
                <w:rFonts w:ascii="Cambria Math" w:hAnsi="Cambria Math"/>
                <w:b w:val="0"/>
                <w:i/>
                <w:color w:val="auto"/>
              </w:rPr>
            </m:ctrlPr>
          </m:sSubPr>
          <m:e>
            <m:r>
              <m:rPr>
                <m:sty m:val="bi"/>
              </m:rPr>
              <w:rPr>
                <w:rFonts w:ascii="Cambria Math" w:hAnsi="Cambria Math"/>
                <w:color w:val="auto"/>
              </w:rPr>
              <m:t>m</m:t>
            </m:r>
          </m:e>
          <m:sub>
            <m:r>
              <m:rPr>
                <m:sty m:val="bi"/>
              </m:rPr>
              <w:rPr>
                <w:rFonts w:ascii="Cambria Math" w:hAnsi="Cambria Math"/>
                <w:color w:val="auto"/>
              </w:rPr>
              <m:t>h</m:t>
            </m:r>
          </m:sub>
        </m:sSub>
      </m:oMath>
      <w:r w:rsidRPr="001F2C82">
        <w:rPr>
          <w:b w:val="0"/>
          <w:color w:val="auto"/>
        </w:rPr>
        <w:t xml:space="preserve"> is the mass of the wet sample</w:t>
      </w:r>
      <w:r w:rsidR="009B2937" w:rsidRPr="001F2C82">
        <w:rPr>
          <w:b w:val="0"/>
          <w:color w:val="auto"/>
        </w:rPr>
        <w:t xml:space="preserve"> (g)</w:t>
      </w:r>
      <w:r w:rsidRPr="001F2C82">
        <w:rPr>
          <w:b w:val="0"/>
          <w:color w:val="auto"/>
        </w:rPr>
        <w:t xml:space="preserve">, </w:t>
      </w:r>
      <m:oMath>
        <m:sSub>
          <m:sSubPr>
            <m:ctrlPr>
              <w:rPr>
                <w:rFonts w:ascii="Cambria Math" w:hAnsi="Cambria Math"/>
                <w:b w:val="0"/>
                <w:i/>
                <w:color w:val="auto"/>
              </w:rPr>
            </m:ctrlPr>
          </m:sSubPr>
          <m:e>
            <m:r>
              <m:rPr>
                <m:sty m:val="bi"/>
              </m:rPr>
              <w:rPr>
                <w:rFonts w:ascii="Cambria Math" w:hAnsi="Cambria Math"/>
                <w:color w:val="auto"/>
              </w:rPr>
              <m:t>m</m:t>
            </m:r>
          </m:e>
          <m:sub>
            <m:r>
              <m:rPr>
                <m:sty m:val="bi"/>
              </m:rPr>
              <w:rPr>
                <w:rFonts w:ascii="Cambria Math" w:hAnsi="Cambria Math"/>
                <w:color w:val="auto"/>
              </w:rPr>
              <m:t>s</m:t>
            </m:r>
          </m:sub>
        </m:sSub>
      </m:oMath>
      <w:r w:rsidRPr="001F2C82">
        <w:rPr>
          <w:b w:val="0"/>
          <w:color w:val="auto"/>
        </w:rPr>
        <w:t xml:space="preserve"> is the mass of the dry sample</w:t>
      </w:r>
      <w:r w:rsidR="005B6687" w:rsidRPr="001F2C82">
        <w:rPr>
          <w:b w:val="0"/>
          <w:color w:val="auto"/>
        </w:rPr>
        <w:t xml:space="preserve"> </w:t>
      </w:r>
      <w:r w:rsidR="009B2937" w:rsidRPr="001F2C82">
        <w:rPr>
          <w:b w:val="0"/>
          <w:color w:val="auto"/>
        </w:rPr>
        <w:t>(g)</w:t>
      </w:r>
      <w:r w:rsidRPr="001F2C82">
        <w:rPr>
          <w:b w:val="0"/>
          <w:color w:val="auto"/>
        </w:rPr>
        <w:t>.</w:t>
      </w:r>
    </w:p>
    <w:p w14:paraId="1E444D9A" w14:textId="09063F42" w:rsidR="004A13FD" w:rsidRPr="001F2C82" w:rsidRDefault="004A13FD" w:rsidP="001F7191">
      <w:pPr>
        <w:pStyle w:val="MDPI31text"/>
        <w:rPr>
          <w:color w:val="auto"/>
        </w:rPr>
      </w:pPr>
      <w:r w:rsidRPr="001F2C82">
        <w:rPr>
          <w:color w:val="auto"/>
        </w:rPr>
        <w:t>The advantages of this method are high reliability with uncertainty levels around 0.4 %Hbh [1</w:t>
      </w:r>
      <w:r w:rsidR="0076614A" w:rsidRPr="001F2C82">
        <w:rPr>
          <w:color w:val="auto"/>
        </w:rPr>
        <w:t>3</w:t>
      </w:r>
      <w:r w:rsidRPr="001F2C82">
        <w:rPr>
          <w:color w:val="auto"/>
        </w:rPr>
        <w:t xml:space="preserve">], an economic process, traceability to the international system (mas) and low measurement uncertainty. As </w:t>
      </w:r>
      <w:r w:rsidR="0076614A" w:rsidRPr="001F2C82">
        <w:rPr>
          <w:color w:val="auto"/>
        </w:rPr>
        <w:t>disadvantage</w:t>
      </w:r>
      <w:r w:rsidRPr="001F2C82">
        <w:rPr>
          <w:color w:val="auto"/>
        </w:rPr>
        <w:t>, this method destroys the sample, the evaporation of the volatile material is evident, and the execution time is long.</w:t>
      </w:r>
    </w:p>
    <w:p w14:paraId="4EBFBB19" w14:textId="7A249D16" w:rsidR="009C0BF5" w:rsidRPr="001F2C82" w:rsidRDefault="001F7191" w:rsidP="001F7191">
      <w:pPr>
        <w:pStyle w:val="MDPI23heading3"/>
        <w:spacing w:before="240"/>
        <w:rPr>
          <w:color w:val="auto"/>
        </w:rPr>
      </w:pPr>
      <w:r w:rsidRPr="001F2C82">
        <w:rPr>
          <w:color w:val="auto"/>
        </w:rPr>
        <w:t xml:space="preserve">2.1.2. </w:t>
      </w:r>
      <w:r w:rsidR="009C0BF5" w:rsidRPr="001F2C82">
        <w:rPr>
          <w:color w:val="auto"/>
        </w:rPr>
        <w:t>Distillation method</w:t>
      </w:r>
    </w:p>
    <w:p w14:paraId="59CFF75E" w14:textId="51AF9459" w:rsidR="005C381B" w:rsidRPr="001F2C82" w:rsidRDefault="005C381B" w:rsidP="001F7191">
      <w:pPr>
        <w:pStyle w:val="MDPI31text"/>
        <w:rPr>
          <w:color w:val="auto"/>
        </w:rPr>
      </w:pPr>
      <w:r w:rsidRPr="001F2C82">
        <w:rPr>
          <w:color w:val="auto"/>
        </w:rPr>
        <w:t>A portion of grains, grasses, ground or whole cereals are immersed in oil and this sample is exposed to heat in which the boiling temperature is higher than that of water. The water vapor in the sample condenses and is measured in a graduated cylinder. The water content measured in the graduated specimen corresponds to the moisture content expressed as a percentage [1</w:t>
      </w:r>
      <w:r w:rsidR="0076614A" w:rsidRPr="001F2C82">
        <w:rPr>
          <w:color w:val="auto"/>
        </w:rPr>
        <w:t>4</w:t>
      </w:r>
      <w:r w:rsidRPr="001F2C82">
        <w:rPr>
          <w:color w:val="auto"/>
        </w:rPr>
        <w:t>]. The weight loss of the sample can also be evaluated [1</w:t>
      </w:r>
      <w:r w:rsidR="0076614A" w:rsidRPr="001F2C82">
        <w:rPr>
          <w:color w:val="auto"/>
        </w:rPr>
        <w:t>5</w:t>
      </w:r>
      <w:r w:rsidRPr="001F2C82">
        <w:rPr>
          <w:color w:val="auto"/>
        </w:rPr>
        <w:t>]. An outline of this method is shown in Figure 3.</w:t>
      </w:r>
    </w:p>
    <w:p w14:paraId="659DAC2A" w14:textId="4FDD1EB1" w:rsidR="009C0BF5" w:rsidRPr="001F2C82" w:rsidRDefault="00C6164F" w:rsidP="001F7191">
      <w:pPr>
        <w:pStyle w:val="MDPI52figure"/>
        <w:ind w:left="2608"/>
        <w:jc w:val="left"/>
        <w:rPr>
          <w:color w:val="auto"/>
        </w:rPr>
      </w:pPr>
      <w:r>
        <w:drawing>
          <wp:inline distT="0" distB="0" distL="0" distR="0" wp14:anchorId="70EF4337" wp14:editId="40C1179F">
            <wp:extent cx="1679601" cy="1383030"/>
            <wp:effectExtent l="0" t="0" r="0" b="7620"/>
            <wp:docPr id="6" name="Gráfic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684593" cy="1387141"/>
                    </a:xfrm>
                    <a:prstGeom prst="rect">
                      <a:avLst/>
                    </a:prstGeom>
                  </pic:spPr>
                </pic:pic>
              </a:graphicData>
            </a:graphic>
          </wp:inline>
        </w:drawing>
      </w:r>
    </w:p>
    <w:p w14:paraId="6CE2A54A" w14:textId="304076DF" w:rsidR="00A41AFF" w:rsidRPr="001F2C82" w:rsidRDefault="001F7191" w:rsidP="001F7191">
      <w:pPr>
        <w:pStyle w:val="MDPI51figurecaption"/>
        <w:rPr>
          <w:b/>
          <w:color w:val="auto"/>
        </w:rPr>
      </w:pPr>
      <w:r w:rsidRPr="001F2C82">
        <w:rPr>
          <w:b/>
          <w:bCs/>
          <w:color w:val="auto"/>
        </w:rPr>
        <w:lastRenderedPageBreak/>
        <w:t xml:space="preserve">Figure 3. </w:t>
      </w:r>
      <w:r w:rsidR="005A293D" w:rsidRPr="001F2C82">
        <w:rPr>
          <w:color w:val="auto"/>
        </w:rPr>
        <w:t>Diagram of the method of determination of humidity by distillation.</w:t>
      </w:r>
    </w:p>
    <w:p w14:paraId="4DEC0683" w14:textId="4699A136" w:rsidR="00A41AFF" w:rsidRPr="001F2C82" w:rsidRDefault="001F7191" w:rsidP="001F7191">
      <w:pPr>
        <w:pStyle w:val="MDPI23heading3"/>
        <w:spacing w:before="240"/>
        <w:rPr>
          <w:color w:val="auto"/>
        </w:rPr>
      </w:pPr>
      <w:r w:rsidRPr="001F2C82">
        <w:rPr>
          <w:color w:val="auto"/>
        </w:rPr>
        <w:t xml:space="preserve">2.1.3. </w:t>
      </w:r>
      <w:r w:rsidR="00A41AFF" w:rsidRPr="001F2C82">
        <w:rPr>
          <w:color w:val="auto"/>
        </w:rPr>
        <w:t>Coulometry Method (Karl-Fisher</w:t>
      </w:r>
      <w:r w:rsidR="0068055C" w:rsidRPr="001F2C82">
        <w:rPr>
          <w:color w:val="auto"/>
        </w:rPr>
        <w:t xml:space="preserve"> KF</w:t>
      </w:r>
      <w:r w:rsidR="00A41AFF" w:rsidRPr="001F2C82">
        <w:rPr>
          <w:color w:val="auto"/>
        </w:rPr>
        <w:t>)</w:t>
      </w:r>
    </w:p>
    <w:p w14:paraId="15DB55F5" w14:textId="64981D4A" w:rsidR="00F503D2" w:rsidRPr="001F2C82" w:rsidRDefault="00F503D2" w:rsidP="001F7191">
      <w:pPr>
        <w:pStyle w:val="MDPI31text"/>
        <w:rPr>
          <w:color w:val="auto"/>
        </w:rPr>
      </w:pPr>
      <w:r w:rsidRPr="001F2C82">
        <w:rPr>
          <w:color w:val="auto"/>
        </w:rPr>
        <w:t>It is used as the main reference method for quantifying water content in multiple products, including cereals [1</w:t>
      </w:r>
      <w:r w:rsidR="0076614A" w:rsidRPr="001F2C82">
        <w:rPr>
          <w:color w:val="auto"/>
        </w:rPr>
        <w:t>6</w:t>
      </w:r>
      <w:r w:rsidRPr="001F2C82">
        <w:rPr>
          <w:color w:val="auto"/>
        </w:rPr>
        <w:t>]. Its fundamental principle is based on the Bunsen reaction with iodine and sulfur dioxide (SO2), then the percentage of moisture is calculated using the reference formulations of this method [</w:t>
      </w:r>
      <w:r w:rsidR="0076614A" w:rsidRPr="001F2C82">
        <w:rPr>
          <w:color w:val="auto"/>
        </w:rPr>
        <w:t>17</w:t>
      </w:r>
      <w:r w:rsidRPr="001F2C82">
        <w:rPr>
          <w:color w:val="auto"/>
        </w:rPr>
        <w:t>].</w:t>
      </w:r>
    </w:p>
    <w:p w14:paraId="405DE7A9" w14:textId="22A0F30B" w:rsidR="00F503D2" w:rsidRPr="001F2C82" w:rsidRDefault="00F503D2" w:rsidP="001F7191">
      <w:pPr>
        <w:pStyle w:val="MDPI31text"/>
        <w:rPr>
          <w:color w:val="auto"/>
        </w:rPr>
      </w:pPr>
      <w:r w:rsidRPr="001F2C82">
        <w:rPr>
          <w:color w:val="auto"/>
        </w:rPr>
        <w:t>Karl Fisher's method (KF) is based on a chemical reaction that consumes water. This method requires the test portion to be weighed and added directly to the titration cell. This is the preferred method for its reliability and minimal pollution caused by atmospheric moisture. The chemistry of KF reactions has been documented and is presented in equations 2 and 3. [2</w:t>
      </w:r>
      <w:r w:rsidR="003E30D5" w:rsidRPr="001F2C82">
        <w:rPr>
          <w:color w:val="auto"/>
        </w:rPr>
        <w:t>0</w:t>
      </w:r>
      <w:r w:rsidRPr="001F2C82">
        <w:rPr>
          <w:color w:val="auto"/>
        </w:rPr>
        <w:t>]</w:t>
      </w:r>
    </w:p>
    <w:tbl>
      <w:tblPr>
        <w:tblW w:w="0" w:type="dxa"/>
        <w:tblInd w:w="2608" w:type="dxa"/>
        <w:tblLayout w:type="fixed"/>
        <w:tblCellMar>
          <w:left w:w="0" w:type="dxa"/>
          <w:right w:w="0" w:type="dxa"/>
        </w:tblCellMar>
        <w:tblLook w:val="0000" w:firstRow="0" w:lastRow="0" w:firstColumn="0" w:lastColumn="0" w:noHBand="0" w:noVBand="0"/>
      </w:tblPr>
      <w:tblGrid>
        <w:gridCol w:w="7426"/>
        <w:gridCol w:w="430"/>
      </w:tblGrid>
      <w:tr w:rsidR="00182455" w:rsidRPr="001F2C82" w14:paraId="6720585B" w14:textId="77777777" w:rsidTr="00DD03F1">
        <w:trPr>
          <w:trHeight w:val="340"/>
        </w:trPr>
        <w:tc>
          <w:tcPr>
            <w:tcW w:w="7426" w:type="dxa"/>
            <w:shd w:val="clear" w:color="auto" w:fill="auto"/>
            <w:vAlign w:val="center"/>
          </w:tcPr>
          <w:p w14:paraId="49F3F2D8" w14:textId="0B457EE0" w:rsidR="00DD03F1" w:rsidRPr="001F2C82" w:rsidRDefault="001F7191" w:rsidP="00DD03F1">
            <w:pPr>
              <w:pStyle w:val="MDPI21heading1"/>
              <w:spacing w:before="120" w:after="120" w:line="260" w:lineRule="atLeast"/>
              <w:ind w:left="706"/>
              <w:jc w:val="center"/>
              <w:rPr>
                <w:b w:val="0"/>
                <w:bCs/>
                <w:color w:val="auto"/>
              </w:rPr>
            </w:pPr>
            <w:bookmarkStart w:id="4" w:name="_Hlk71664821"/>
            <m:oMath>
              <m:r>
                <m:rPr>
                  <m:sty m:val="bi"/>
                </m:rPr>
                <w:rPr>
                  <w:rFonts w:ascii="Cambria Math" w:hAnsi="Cambria Math"/>
                  <w:color w:val="auto"/>
                </w:rPr>
                <m:t>C</m:t>
              </m:r>
              <m:sSub>
                <m:sSubPr>
                  <m:ctrlPr>
                    <w:rPr>
                      <w:rFonts w:ascii="Cambria Math" w:hAnsi="Cambria Math"/>
                      <w:b w:val="0"/>
                      <w:bCs/>
                      <w:i/>
                      <w:color w:val="auto"/>
                    </w:rPr>
                  </m:ctrlPr>
                </m:sSubPr>
                <m:e>
                  <m:r>
                    <m:rPr>
                      <m:sty m:val="bi"/>
                    </m:rPr>
                    <w:rPr>
                      <w:rFonts w:ascii="Cambria Math" w:hAnsi="Cambria Math"/>
                      <w:color w:val="auto"/>
                    </w:rPr>
                    <m:t>H</m:t>
                  </m:r>
                </m:e>
                <m:sub>
                  <m:r>
                    <m:rPr>
                      <m:sty m:val="bi"/>
                    </m:rPr>
                    <w:rPr>
                      <w:rFonts w:ascii="Cambria Math" w:hAnsi="Cambria Math"/>
                      <w:color w:val="auto"/>
                    </w:rPr>
                    <m:t>3</m:t>
                  </m:r>
                </m:sub>
              </m:sSub>
              <m:r>
                <m:rPr>
                  <m:sty m:val="bi"/>
                </m:rPr>
                <w:rPr>
                  <w:rFonts w:ascii="Cambria Math" w:hAnsi="Cambria Math"/>
                  <w:color w:val="auto"/>
                </w:rPr>
                <m:t>OH</m:t>
              </m:r>
              <w:bookmarkEnd w:id="4"/>
              <m:r>
                <m:rPr>
                  <m:sty m:val="bi"/>
                </m:rPr>
                <w:rPr>
                  <w:rFonts w:ascii="Cambria Math" w:hAnsi="Cambria Math"/>
                  <w:color w:val="auto"/>
                </w:rPr>
                <m:t>+S</m:t>
              </m:r>
              <m:sSub>
                <m:sSubPr>
                  <m:ctrlPr>
                    <w:rPr>
                      <w:rFonts w:ascii="Cambria Math" w:hAnsi="Cambria Math"/>
                      <w:b w:val="0"/>
                      <w:bCs/>
                      <w:i/>
                      <w:color w:val="auto"/>
                    </w:rPr>
                  </m:ctrlPr>
                </m:sSubPr>
                <m:e>
                  <m:r>
                    <m:rPr>
                      <m:sty m:val="bi"/>
                    </m:rPr>
                    <w:rPr>
                      <w:rFonts w:ascii="Cambria Math" w:hAnsi="Cambria Math"/>
                      <w:color w:val="auto"/>
                    </w:rPr>
                    <m:t>O</m:t>
                  </m:r>
                </m:e>
                <m:sub>
                  <m:r>
                    <m:rPr>
                      <m:sty m:val="bi"/>
                    </m:rPr>
                    <w:rPr>
                      <w:rFonts w:ascii="Cambria Math" w:hAnsi="Cambria Math"/>
                      <w:color w:val="auto"/>
                    </w:rPr>
                    <m:t>2</m:t>
                  </m:r>
                </m:sub>
              </m:sSub>
              <m:r>
                <m:rPr>
                  <m:sty m:val="bi"/>
                </m:rPr>
                <w:rPr>
                  <w:rFonts w:ascii="Cambria Math" w:hAnsi="Cambria Math"/>
                  <w:color w:val="auto"/>
                </w:rPr>
                <m:t>+RN=</m:t>
              </m:r>
              <m:d>
                <m:dPr>
                  <m:begChr m:val="["/>
                  <m:endChr m:val="]"/>
                  <m:ctrlPr>
                    <w:rPr>
                      <w:rFonts w:ascii="Cambria Math" w:hAnsi="Cambria Math"/>
                      <w:b w:val="0"/>
                      <w:bCs/>
                      <w:i/>
                      <w:color w:val="auto"/>
                    </w:rPr>
                  </m:ctrlPr>
                </m:dPr>
                <m:e>
                  <m:r>
                    <m:rPr>
                      <m:sty m:val="bi"/>
                    </m:rPr>
                    <w:rPr>
                      <w:rFonts w:ascii="Cambria Math" w:hAnsi="Cambria Math"/>
                      <w:color w:val="auto"/>
                    </w:rPr>
                    <m:t>RNH</m:t>
                  </m:r>
                </m:e>
              </m:d>
              <m:r>
                <m:rPr>
                  <m:sty m:val="bi"/>
                </m:rPr>
                <w:rPr>
                  <w:rFonts w:ascii="Cambria Math" w:hAnsi="Cambria Math"/>
                  <w:color w:val="auto"/>
                </w:rPr>
                <m:t>S</m:t>
              </m:r>
              <m:sSub>
                <m:sSubPr>
                  <m:ctrlPr>
                    <w:rPr>
                      <w:rFonts w:ascii="Cambria Math" w:hAnsi="Cambria Math"/>
                      <w:b w:val="0"/>
                      <w:bCs/>
                      <w:i/>
                      <w:color w:val="auto"/>
                    </w:rPr>
                  </m:ctrlPr>
                </m:sSubPr>
                <m:e>
                  <m:r>
                    <m:rPr>
                      <m:sty m:val="bi"/>
                    </m:rPr>
                    <w:rPr>
                      <w:rFonts w:ascii="Cambria Math" w:hAnsi="Cambria Math"/>
                      <w:color w:val="auto"/>
                    </w:rPr>
                    <m:t>O</m:t>
                  </m:r>
                </m:e>
                <m:sub>
                  <m:r>
                    <m:rPr>
                      <m:sty m:val="bi"/>
                    </m:rPr>
                    <w:rPr>
                      <w:rFonts w:ascii="Cambria Math" w:hAnsi="Cambria Math"/>
                      <w:color w:val="auto"/>
                    </w:rPr>
                    <m:t>3</m:t>
                  </m:r>
                </m:sub>
              </m:sSub>
              <m:r>
                <m:rPr>
                  <m:sty m:val="bi"/>
                </m:rPr>
                <w:rPr>
                  <w:rFonts w:ascii="Cambria Math" w:hAnsi="Cambria Math"/>
                  <w:color w:val="auto"/>
                </w:rPr>
                <m:t>C</m:t>
              </m:r>
              <m:sSub>
                <m:sSubPr>
                  <m:ctrlPr>
                    <w:rPr>
                      <w:rFonts w:ascii="Cambria Math" w:hAnsi="Cambria Math"/>
                      <w:b w:val="0"/>
                      <w:bCs/>
                      <w:i/>
                      <w:color w:val="auto"/>
                    </w:rPr>
                  </m:ctrlPr>
                </m:sSubPr>
                <m:e>
                  <m:r>
                    <m:rPr>
                      <m:sty m:val="bi"/>
                    </m:rPr>
                    <w:rPr>
                      <w:rFonts w:ascii="Cambria Math" w:hAnsi="Cambria Math"/>
                      <w:color w:val="auto"/>
                    </w:rPr>
                    <m:t>H</m:t>
                  </m:r>
                </m:e>
                <m:sub>
                  <m:r>
                    <m:rPr>
                      <m:sty m:val="bi"/>
                    </m:rPr>
                    <w:rPr>
                      <w:rFonts w:ascii="Cambria Math" w:hAnsi="Cambria Math"/>
                      <w:color w:val="auto"/>
                    </w:rPr>
                    <m:t>3</m:t>
                  </m:r>
                </m:sub>
              </m:sSub>
            </m:oMath>
            <w:r w:rsidR="00DD03F1" w:rsidRPr="001F2C82">
              <w:rPr>
                <w:b w:val="0"/>
                <w:bCs/>
                <w:color w:val="auto"/>
              </w:rPr>
              <w:t xml:space="preserve"> </w:t>
            </w:r>
          </w:p>
        </w:tc>
        <w:tc>
          <w:tcPr>
            <w:tcW w:w="430" w:type="dxa"/>
            <w:shd w:val="clear" w:color="auto" w:fill="auto"/>
            <w:vAlign w:val="center"/>
          </w:tcPr>
          <w:p w14:paraId="2EB81592" w14:textId="09B6B576" w:rsidR="00DD03F1" w:rsidRPr="001F2C82" w:rsidRDefault="00DD03F1" w:rsidP="00DD03F1">
            <w:pPr>
              <w:pStyle w:val="MDPI21heading1"/>
              <w:spacing w:before="120" w:after="120" w:line="260" w:lineRule="atLeast"/>
              <w:ind w:left="0"/>
              <w:jc w:val="right"/>
              <w:rPr>
                <w:b w:val="0"/>
                <w:color w:val="auto"/>
              </w:rPr>
            </w:pPr>
            <w:r w:rsidRPr="001F2C82">
              <w:rPr>
                <w:b w:val="0"/>
                <w:color w:val="auto"/>
              </w:rPr>
              <w:t>(</w:t>
            </w:r>
            <w:r w:rsidRPr="001F2C82">
              <w:rPr>
                <w:b w:val="0"/>
                <w:noProof/>
                <w:color w:val="auto"/>
              </w:rPr>
              <w:t>2</w:t>
            </w:r>
            <w:r w:rsidRPr="001F2C82">
              <w:rPr>
                <w:b w:val="0"/>
                <w:color w:val="auto"/>
              </w:rPr>
              <w:t>)</w:t>
            </w:r>
          </w:p>
        </w:tc>
      </w:tr>
      <w:tr w:rsidR="00182455" w:rsidRPr="001F2C82" w14:paraId="3E9A7D6A" w14:textId="77777777" w:rsidTr="00DD03F1">
        <w:trPr>
          <w:trHeight w:val="340"/>
        </w:trPr>
        <w:tc>
          <w:tcPr>
            <w:tcW w:w="7426" w:type="dxa"/>
            <w:shd w:val="clear" w:color="auto" w:fill="auto"/>
            <w:vAlign w:val="center"/>
          </w:tcPr>
          <w:p w14:paraId="7BA78C1D" w14:textId="0174C6E6" w:rsidR="00DD03F1" w:rsidRPr="001F2C82" w:rsidRDefault="00FB3BD2" w:rsidP="00DD03F1">
            <w:pPr>
              <w:pStyle w:val="MDPI21heading1"/>
              <w:spacing w:before="0" w:after="120" w:line="260" w:lineRule="atLeast"/>
              <w:ind w:left="706"/>
              <w:jc w:val="center"/>
              <w:rPr>
                <w:b w:val="0"/>
                <w:bCs/>
                <w:color w:val="auto"/>
              </w:rPr>
            </w:pPr>
            <m:oMath>
              <m:sSub>
                <m:sSubPr>
                  <m:ctrlPr>
                    <w:rPr>
                      <w:rFonts w:ascii="Cambria Math" w:hAnsi="Cambria Math"/>
                      <w:b w:val="0"/>
                      <w:bCs/>
                      <w:i/>
                      <w:color w:val="auto"/>
                    </w:rPr>
                  </m:ctrlPr>
                </m:sSubPr>
                <m:e>
                  <m:r>
                    <m:rPr>
                      <m:sty m:val="bi"/>
                    </m:rPr>
                    <w:rPr>
                      <w:rFonts w:ascii="Cambria Math" w:hAnsi="Cambria Math"/>
                      <w:color w:val="auto"/>
                    </w:rPr>
                    <m:t>H</m:t>
                  </m:r>
                </m:e>
                <m:sub>
                  <m:r>
                    <m:rPr>
                      <m:sty m:val="bi"/>
                    </m:rPr>
                    <w:rPr>
                      <w:rFonts w:ascii="Cambria Math" w:hAnsi="Cambria Math"/>
                      <w:color w:val="auto"/>
                    </w:rPr>
                    <m:t>2</m:t>
                  </m:r>
                </m:sub>
              </m:sSub>
              <m:r>
                <m:rPr>
                  <m:sty m:val="bi"/>
                </m:rPr>
                <w:rPr>
                  <w:rFonts w:ascii="Cambria Math" w:hAnsi="Cambria Math"/>
                  <w:color w:val="auto"/>
                </w:rPr>
                <m:t>O+</m:t>
              </m:r>
              <m:sSub>
                <m:sSubPr>
                  <m:ctrlPr>
                    <w:rPr>
                      <w:rFonts w:ascii="Cambria Math" w:hAnsi="Cambria Math"/>
                      <w:b w:val="0"/>
                      <w:bCs/>
                      <w:i/>
                      <w:color w:val="auto"/>
                    </w:rPr>
                  </m:ctrlPr>
                </m:sSubPr>
                <m:e>
                  <m:r>
                    <m:rPr>
                      <m:sty m:val="bi"/>
                    </m:rPr>
                    <w:rPr>
                      <w:rFonts w:ascii="Cambria Math" w:hAnsi="Cambria Math"/>
                      <w:color w:val="auto"/>
                    </w:rPr>
                    <m:t>I</m:t>
                  </m:r>
                </m:e>
                <m:sub>
                  <m:r>
                    <m:rPr>
                      <m:sty m:val="bi"/>
                    </m:rPr>
                    <w:rPr>
                      <w:rFonts w:ascii="Cambria Math" w:hAnsi="Cambria Math"/>
                      <w:color w:val="auto"/>
                    </w:rPr>
                    <m:t>2</m:t>
                  </m:r>
                </m:sub>
              </m:sSub>
              <m:r>
                <m:rPr>
                  <m:sty m:val="bi"/>
                </m:rPr>
                <w:rPr>
                  <w:rFonts w:ascii="Cambria Math" w:hAnsi="Cambria Math"/>
                  <w:color w:val="auto"/>
                </w:rPr>
                <m:t>+</m:t>
              </m:r>
              <m:d>
                <m:dPr>
                  <m:begChr m:val="["/>
                  <m:endChr m:val="]"/>
                  <m:ctrlPr>
                    <w:rPr>
                      <w:rFonts w:ascii="Cambria Math" w:hAnsi="Cambria Math"/>
                      <w:b w:val="0"/>
                      <w:bCs/>
                      <w:i/>
                      <w:color w:val="auto"/>
                    </w:rPr>
                  </m:ctrlPr>
                </m:dPr>
                <m:e>
                  <m:r>
                    <m:rPr>
                      <m:sty m:val="bi"/>
                    </m:rPr>
                    <w:rPr>
                      <w:rFonts w:ascii="Cambria Math" w:hAnsi="Cambria Math"/>
                      <w:color w:val="auto"/>
                    </w:rPr>
                    <m:t>RNH</m:t>
                  </m:r>
                </m:e>
              </m:d>
              <m:r>
                <m:rPr>
                  <m:sty m:val="bi"/>
                </m:rPr>
                <w:rPr>
                  <w:rFonts w:ascii="Cambria Math" w:hAnsi="Cambria Math"/>
                  <w:color w:val="auto"/>
                </w:rPr>
                <m:t>S</m:t>
              </m:r>
              <m:sSub>
                <m:sSubPr>
                  <m:ctrlPr>
                    <w:rPr>
                      <w:rFonts w:ascii="Cambria Math" w:hAnsi="Cambria Math"/>
                      <w:b w:val="0"/>
                      <w:bCs/>
                      <w:i/>
                      <w:color w:val="auto"/>
                    </w:rPr>
                  </m:ctrlPr>
                </m:sSubPr>
                <m:e>
                  <m:r>
                    <m:rPr>
                      <m:sty m:val="bi"/>
                    </m:rPr>
                    <w:rPr>
                      <w:rFonts w:ascii="Cambria Math" w:hAnsi="Cambria Math"/>
                      <w:color w:val="auto"/>
                    </w:rPr>
                    <m:t>O</m:t>
                  </m:r>
                </m:e>
                <m:sub>
                  <m:r>
                    <m:rPr>
                      <m:sty m:val="bi"/>
                    </m:rPr>
                    <w:rPr>
                      <w:rFonts w:ascii="Cambria Math" w:hAnsi="Cambria Math"/>
                      <w:color w:val="auto"/>
                    </w:rPr>
                    <m:t>3</m:t>
                  </m:r>
                </m:sub>
              </m:sSub>
              <m:r>
                <m:rPr>
                  <m:sty m:val="bi"/>
                </m:rPr>
                <w:rPr>
                  <w:rFonts w:ascii="Cambria Math" w:hAnsi="Cambria Math"/>
                  <w:color w:val="auto"/>
                </w:rPr>
                <m:t>C</m:t>
              </m:r>
              <m:sSub>
                <m:sSubPr>
                  <m:ctrlPr>
                    <w:rPr>
                      <w:rFonts w:ascii="Cambria Math" w:hAnsi="Cambria Math"/>
                      <w:b w:val="0"/>
                      <w:bCs/>
                      <w:i/>
                      <w:color w:val="auto"/>
                    </w:rPr>
                  </m:ctrlPr>
                </m:sSubPr>
                <m:e>
                  <m:r>
                    <m:rPr>
                      <m:sty m:val="bi"/>
                    </m:rPr>
                    <w:rPr>
                      <w:rFonts w:ascii="Cambria Math" w:hAnsi="Cambria Math"/>
                      <w:color w:val="auto"/>
                    </w:rPr>
                    <m:t>H</m:t>
                  </m:r>
                </m:e>
                <m:sub>
                  <m:r>
                    <m:rPr>
                      <m:sty m:val="bi"/>
                    </m:rPr>
                    <w:rPr>
                      <w:rFonts w:ascii="Cambria Math" w:hAnsi="Cambria Math"/>
                      <w:color w:val="auto"/>
                    </w:rPr>
                    <m:t>3</m:t>
                  </m:r>
                </m:sub>
              </m:sSub>
              <m:r>
                <m:rPr>
                  <m:sty m:val="bi"/>
                </m:rPr>
                <w:rPr>
                  <w:rFonts w:ascii="Cambria Math" w:hAnsi="Cambria Math"/>
                  <w:color w:val="auto"/>
                </w:rPr>
                <m:t>+2</m:t>
              </m:r>
              <m:r>
                <m:rPr>
                  <m:sty m:val="bi"/>
                </m:rPr>
                <w:rPr>
                  <w:rFonts w:ascii="Cambria Math" w:hAnsi="Cambria Math"/>
                  <w:color w:val="auto"/>
                </w:rPr>
                <m:t>RN=</m:t>
              </m:r>
              <m:d>
                <m:dPr>
                  <m:begChr m:val="["/>
                  <m:endChr m:val="]"/>
                  <m:ctrlPr>
                    <w:rPr>
                      <w:rFonts w:ascii="Cambria Math" w:hAnsi="Cambria Math"/>
                      <w:b w:val="0"/>
                      <w:bCs/>
                      <w:i/>
                      <w:color w:val="auto"/>
                    </w:rPr>
                  </m:ctrlPr>
                </m:dPr>
                <m:e>
                  <m:r>
                    <m:rPr>
                      <m:sty m:val="bi"/>
                    </m:rPr>
                    <w:rPr>
                      <w:rFonts w:ascii="Cambria Math" w:hAnsi="Cambria Math"/>
                      <w:color w:val="auto"/>
                    </w:rPr>
                    <m:t>RNH</m:t>
                  </m:r>
                </m:e>
              </m:d>
              <m:r>
                <m:rPr>
                  <m:sty m:val="bi"/>
                </m:rPr>
                <w:rPr>
                  <w:rFonts w:ascii="Cambria Math" w:hAnsi="Cambria Math"/>
                  <w:color w:val="auto"/>
                </w:rPr>
                <m:t>S</m:t>
              </m:r>
              <m:sSub>
                <m:sSubPr>
                  <m:ctrlPr>
                    <w:rPr>
                      <w:rFonts w:ascii="Cambria Math" w:hAnsi="Cambria Math"/>
                      <w:b w:val="0"/>
                      <w:bCs/>
                      <w:i/>
                      <w:color w:val="auto"/>
                    </w:rPr>
                  </m:ctrlPr>
                </m:sSubPr>
                <m:e>
                  <m:r>
                    <m:rPr>
                      <m:sty m:val="bi"/>
                    </m:rPr>
                    <w:rPr>
                      <w:rFonts w:ascii="Cambria Math" w:hAnsi="Cambria Math"/>
                      <w:color w:val="auto"/>
                    </w:rPr>
                    <m:t>O</m:t>
                  </m:r>
                </m:e>
                <m:sub>
                  <m:r>
                    <m:rPr>
                      <m:sty m:val="bi"/>
                    </m:rPr>
                    <w:rPr>
                      <w:rFonts w:ascii="Cambria Math" w:hAnsi="Cambria Math"/>
                      <w:color w:val="auto"/>
                    </w:rPr>
                    <m:t>4</m:t>
                  </m:r>
                </m:sub>
              </m:sSub>
              <m:r>
                <m:rPr>
                  <m:sty m:val="bi"/>
                </m:rPr>
                <w:rPr>
                  <w:rFonts w:ascii="Cambria Math" w:hAnsi="Cambria Math"/>
                  <w:color w:val="auto"/>
                </w:rPr>
                <m:t>C</m:t>
              </m:r>
              <m:sSub>
                <m:sSubPr>
                  <m:ctrlPr>
                    <w:rPr>
                      <w:rFonts w:ascii="Cambria Math" w:hAnsi="Cambria Math"/>
                      <w:b w:val="0"/>
                      <w:bCs/>
                      <w:i/>
                      <w:color w:val="auto"/>
                    </w:rPr>
                  </m:ctrlPr>
                </m:sSubPr>
                <m:e>
                  <m:r>
                    <m:rPr>
                      <m:sty m:val="bi"/>
                    </m:rPr>
                    <w:rPr>
                      <w:rFonts w:ascii="Cambria Math" w:hAnsi="Cambria Math"/>
                      <w:color w:val="auto"/>
                    </w:rPr>
                    <m:t>H</m:t>
                  </m:r>
                </m:e>
                <m:sub>
                  <m:r>
                    <m:rPr>
                      <m:sty m:val="bi"/>
                    </m:rPr>
                    <w:rPr>
                      <w:rFonts w:ascii="Cambria Math" w:hAnsi="Cambria Math"/>
                      <w:color w:val="auto"/>
                    </w:rPr>
                    <m:t>3</m:t>
                  </m:r>
                </m:sub>
              </m:sSub>
              <m:r>
                <m:rPr>
                  <m:sty m:val="bi"/>
                </m:rPr>
                <w:rPr>
                  <w:rFonts w:ascii="Cambria Math" w:hAnsi="Cambria Math"/>
                  <w:color w:val="auto"/>
                </w:rPr>
                <m:t>+2</m:t>
              </m:r>
              <m:d>
                <m:dPr>
                  <m:begChr m:val="["/>
                  <m:endChr m:val="]"/>
                  <m:ctrlPr>
                    <w:rPr>
                      <w:rFonts w:ascii="Cambria Math" w:hAnsi="Cambria Math"/>
                      <w:b w:val="0"/>
                      <w:bCs/>
                      <w:i/>
                      <w:color w:val="auto"/>
                    </w:rPr>
                  </m:ctrlPr>
                </m:dPr>
                <m:e>
                  <m:r>
                    <m:rPr>
                      <m:sty m:val="bi"/>
                    </m:rPr>
                    <w:rPr>
                      <w:rFonts w:ascii="Cambria Math" w:hAnsi="Cambria Math"/>
                      <w:color w:val="auto"/>
                    </w:rPr>
                    <m:t>RNH</m:t>
                  </m:r>
                </m:e>
              </m:d>
              <m:r>
                <m:rPr>
                  <m:sty m:val="bi"/>
                </m:rPr>
                <w:rPr>
                  <w:rFonts w:ascii="Cambria Math" w:hAnsi="Cambria Math"/>
                  <w:color w:val="auto"/>
                </w:rPr>
                <m:t>I</m:t>
              </m:r>
            </m:oMath>
            <w:r w:rsidR="00DD03F1" w:rsidRPr="001F2C82">
              <w:rPr>
                <w:b w:val="0"/>
                <w:bCs/>
                <w:color w:val="auto"/>
              </w:rPr>
              <w:t xml:space="preserve"> </w:t>
            </w:r>
          </w:p>
        </w:tc>
        <w:tc>
          <w:tcPr>
            <w:tcW w:w="430" w:type="dxa"/>
            <w:shd w:val="clear" w:color="auto" w:fill="auto"/>
            <w:vAlign w:val="center"/>
          </w:tcPr>
          <w:p w14:paraId="65B72886" w14:textId="170BCFDD" w:rsidR="00DD03F1" w:rsidRPr="001F2C82" w:rsidRDefault="00DD03F1" w:rsidP="00DD03F1">
            <w:pPr>
              <w:pStyle w:val="MDPI21heading1"/>
              <w:spacing w:before="0" w:after="120" w:line="260" w:lineRule="atLeast"/>
              <w:ind w:left="0"/>
              <w:jc w:val="right"/>
              <w:rPr>
                <w:b w:val="0"/>
                <w:color w:val="auto"/>
              </w:rPr>
            </w:pPr>
            <w:r w:rsidRPr="001F2C82">
              <w:rPr>
                <w:b w:val="0"/>
                <w:color w:val="auto"/>
              </w:rPr>
              <w:t>(</w:t>
            </w:r>
            <w:r w:rsidRPr="001F2C82">
              <w:rPr>
                <w:b w:val="0"/>
                <w:noProof/>
                <w:color w:val="auto"/>
              </w:rPr>
              <w:t>3</w:t>
            </w:r>
            <w:r w:rsidRPr="001F2C82">
              <w:rPr>
                <w:b w:val="0"/>
                <w:color w:val="auto"/>
              </w:rPr>
              <w:t>)</w:t>
            </w:r>
          </w:p>
        </w:tc>
      </w:tr>
    </w:tbl>
    <w:p w14:paraId="36D05926" w14:textId="272731BD" w:rsidR="009301C3" w:rsidRPr="001F2C82" w:rsidRDefault="00A41AFF" w:rsidP="009301C3">
      <w:pPr>
        <w:pStyle w:val="MDPI21heading1"/>
        <w:rPr>
          <w:b w:val="0"/>
          <w:color w:val="auto"/>
        </w:rPr>
      </w:pPr>
      <w:r w:rsidRPr="001F2C82">
        <w:rPr>
          <w:b w:val="0"/>
          <w:color w:val="auto"/>
        </w:rPr>
        <w:t xml:space="preserve">where, </w:t>
      </w:r>
      <m:oMath>
        <m:r>
          <m:rPr>
            <m:sty m:val="bi"/>
          </m:rPr>
          <w:rPr>
            <w:rFonts w:ascii="Cambria Math" w:hAnsi="Cambria Math"/>
            <w:color w:val="auto"/>
          </w:rPr>
          <m:t>RN</m:t>
        </m:r>
      </m:oMath>
      <w:r w:rsidRPr="001F2C82">
        <w:rPr>
          <w:b w:val="0"/>
          <w:color w:val="auto"/>
        </w:rPr>
        <w:t xml:space="preserve"> is the imidazole base</w:t>
      </w:r>
      <w:r w:rsidR="006552EA" w:rsidRPr="001F2C82">
        <w:rPr>
          <w:b w:val="0"/>
          <w:color w:val="auto"/>
        </w:rPr>
        <w:t xml:space="preserve">, </w:t>
      </w:r>
      <m:oMath>
        <m:r>
          <m:rPr>
            <m:sty m:val="bi"/>
          </m:rPr>
          <w:rPr>
            <w:rFonts w:ascii="Cambria Math" w:hAnsi="Cambria Math"/>
            <w:color w:val="auto"/>
          </w:rPr>
          <m:t>C</m:t>
        </m:r>
        <m:sSub>
          <m:sSubPr>
            <m:ctrlPr>
              <w:rPr>
                <w:rFonts w:ascii="Cambria Math" w:hAnsi="Cambria Math"/>
                <w:b w:val="0"/>
                <w:i/>
                <w:color w:val="auto"/>
              </w:rPr>
            </m:ctrlPr>
          </m:sSubPr>
          <m:e>
            <m:r>
              <m:rPr>
                <m:sty m:val="bi"/>
              </m:rPr>
              <w:rPr>
                <w:rFonts w:ascii="Cambria Math" w:hAnsi="Cambria Math"/>
                <w:color w:val="auto"/>
              </w:rPr>
              <m:t>H</m:t>
            </m:r>
          </m:e>
          <m:sub>
            <m:r>
              <m:rPr>
                <m:sty m:val="bi"/>
              </m:rPr>
              <w:rPr>
                <w:rFonts w:ascii="Cambria Math" w:hAnsi="Cambria Math"/>
                <w:color w:val="auto"/>
              </w:rPr>
              <m:t>3</m:t>
            </m:r>
          </m:sub>
        </m:sSub>
        <m:r>
          <m:rPr>
            <m:sty m:val="bi"/>
          </m:rPr>
          <w:rPr>
            <w:rFonts w:ascii="Cambria Math" w:hAnsi="Cambria Math"/>
            <w:color w:val="auto"/>
          </w:rPr>
          <m:t>OH</m:t>
        </m:r>
      </m:oMath>
      <w:r w:rsidRPr="001F2C82">
        <w:rPr>
          <w:b w:val="0"/>
          <w:color w:val="auto"/>
        </w:rPr>
        <w:t xml:space="preserve"> is </w:t>
      </w:r>
      <w:r w:rsidR="000565D7" w:rsidRPr="001F2C82">
        <w:rPr>
          <w:b w:val="0"/>
          <w:color w:val="auto"/>
        </w:rPr>
        <w:t>methanol</w:t>
      </w:r>
      <w:r w:rsidR="006552EA" w:rsidRPr="001F2C82">
        <w:rPr>
          <w:b w:val="0"/>
          <w:color w:val="auto"/>
        </w:rPr>
        <w:t xml:space="preserve">, </w:t>
      </w:r>
      <w:r w:rsidR="006552EA" w:rsidRPr="001F2C82">
        <w:rPr>
          <w:rFonts w:ascii="Cambria Math" w:hAnsi="Cambria Math"/>
          <w:b w:val="0"/>
          <w:i/>
          <w:color w:val="auto"/>
        </w:rPr>
        <w:t>SO</w:t>
      </w:r>
      <w:r w:rsidR="006552EA" w:rsidRPr="001F2C82">
        <w:rPr>
          <w:rFonts w:ascii="Cambria Math" w:hAnsi="Cambria Math"/>
          <w:b w:val="0"/>
          <w:i/>
          <w:color w:val="auto"/>
          <w:vertAlign w:val="subscript"/>
        </w:rPr>
        <w:t>2</w:t>
      </w:r>
      <w:r w:rsidR="006552EA" w:rsidRPr="001F2C82">
        <w:rPr>
          <w:b w:val="0"/>
          <w:color w:val="auto"/>
        </w:rPr>
        <w:t xml:space="preserve">  is Sulfur dioxide,</w:t>
      </w:r>
      <w:r w:rsidR="00B40BCE" w:rsidRPr="001F2C82">
        <w:rPr>
          <w:b w:val="0"/>
          <w:color w:val="auto"/>
        </w:rPr>
        <w:t xml:space="preserve"> </w:t>
      </w:r>
      <m:oMath>
        <m:r>
          <m:rPr>
            <m:sty m:val="bi"/>
          </m:rPr>
          <w:rPr>
            <w:rFonts w:ascii="Cambria Math" w:hAnsi="Cambria Math"/>
            <w:color w:val="auto"/>
          </w:rPr>
          <m:t>S</m:t>
        </m:r>
        <m:sSub>
          <m:sSubPr>
            <m:ctrlPr>
              <w:rPr>
                <w:rFonts w:ascii="Cambria Math" w:hAnsi="Cambria Math"/>
                <w:b w:val="0"/>
                <w:i/>
                <w:color w:val="auto"/>
              </w:rPr>
            </m:ctrlPr>
          </m:sSubPr>
          <m:e>
            <m:r>
              <m:rPr>
                <m:sty m:val="bi"/>
              </m:rPr>
              <w:rPr>
                <w:rFonts w:ascii="Cambria Math" w:hAnsi="Cambria Math"/>
                <w:color w:val="auto"/>
              </w:rPr>
              <m:t>O</m:t>
            </m:r>
          </m:e>
          <m:sub>
            <m:r>
              <m:rPr>
                <m:sty m:val="bi"/>
              </m:rPr>
              <w:rPr>
                <w:rFonts w:ascii="Cambria Math" w:hAnsi="Cambria Math"/>
                <w:color w:val="auto"/>
              </w:rPr>
              <m:t>3</m:t>
            </m:r>
          </m:sub>
        </m:sSub>
        <m:r>
          <m:rPr>
            <m:sty m:val="bi"/>
          </m:rPr>
          <w:rPr>
            <w:rFonts w:ascii="Cambria Math" w:hAnsi="Cambria Math"/>
            <w:color w:val="auto"/>
          </w:rPr>
          <m:t>C</m:t>
        </m:r>
        <m:sSub>
          <m:sSubPr>
            <m:ctrlPr>
              <w:rPr>
                <w:rFonts w:ascii="Cambria Math" w:hAnsi="Cambria Math"/>
                <w:b w:val="0"/>
                <w:i/>
                <w:color w:val="auto"/>
              </w:rPr>
            </m:ctrlPr>
          </m:sSubPr>
          <m:e>
            <m:r>
              <m:rPr>
                <m:sty m:val="bi"/>
              </m:rPr>
              <w:rPr>
                <w:rFonts w:ascii="Cambria Math" w:hAnsi="Cambria Math"/>
                <w:color w:val="auto"/>
              </w:rPr>
              <m:t>H</m:t>
            </m:r>
          </m:e>
          <m:sub>
            <m:r>
              <m:rPr>
                <m:sty m:val="bi"/>
              </m:rPr>
              <w:rPr>
                <w:rFonts w:ascii="Cambria Math" w:hAnsi="Cambria Math"/>
                <w:color w:val="auto"/>
              </w:rPr>
              <m:t>3</m:t>
            </m:r>
          </m:sub>
        </m:sSub>
      </m:oMath>
      <w:r w:rsidR="006552EA" w:rsidRPr="001F2C82">
        <w:rPr>
          <w:b w:val="0"/>
          <w:color w:val="auto"/>
        </w:rPr>
        <w:t xml:space="preserve"> </w:t>
      </w:r>
      <w:r w:rsidR="00B40BCE" w:rsidRPr="001F2C82">
        <w:rPr>
          <w:b w:val="0"/>
          <w:color w:val="auto"/>
        </w:rPr>
        <w:t xml:space="preserve">is Naphthalenedisulfonic Acid Dimethyl Ester, </w:t>
      </w:r>
      <m:oMath>
        <m:r>
          <m:rPr>
            <m:sty m:val="bi"/>
          </m:rPr>
          <w:rPr>
            <w:rFonts w:ascii="Cambria Math" w:hAnsi="Cambria Math"/>
            <w:color w:val="auto"/>
          </w:rPr>
          <m:t>S</m:t>
        </m:r>
        <m:sSub>
          <m:sSubPr>
            <m:ctrlPr>
              <w:rPr>
                <w:rFonts w:ascii="Cambria Math" w:hAnsi="Cambria Math"/>
                <w:b w:val="0"/>
                <w:i/>
                <w:color w:val="auto"/>
              </w:rPr>
            </m:ctrlPr>
          </m:sSubPr>
          <m:e>
            <m:r>
              <m:rPr>
                <m:sty m:val="bi"/>
              </m:rPr>
              <w:rPr>
                <w:rFonts w:ascii="Cambria Math" w:hAnsi="Cambria Math"/>
                <w:color w:val="auto"/>
              </w:rPr>
              <m:t>O</m:t>
            </m:r>
          </m:e>
          <m:sub>
            <m:r>
              <m:rPr>
                <m:sty m:val="bi"/>
              </m:rPr>
              <w:rPr>
                <w:rFonts w:ascii="Cambria Math" w:hAnsi="Cambria Math"/>
                <w:color w:val="auto"/>
              </w:rPr>
              <m:t>4</m:t>
            </m:r>
          </m:sub>
        </m:sSub>
        <m:r>
          <m:rPr>
            <m:sty m:val="bi"/>
          </m:rPr>
          <w:rPr>
            <w:rFonts w:ascii="Cambria Math" w:hAnsi="Cambria Math"/>
            <w:color w:val="auto"/>
          </w:rPr>
          <m:t>C</m:t>
        </m:r>
        <m:sSub>
          <m:sSubPr>
            <m:ctrlPr>
              <w:rPr>
                <w:rFonts w:ascii="Cambria Math" w:hAnsi="Cambria Math"/>
                <w:b w:val="0"/>
                <w:i/>
                <w:color w:val="auto"/>
              </w:rPr>
            </m:ctrlPr>
          </m:sSubPr>
          <m:e>
            <m:r>
              <m:rPr>
                <m:sty m:val="bi"/>
              </m:rPr>
              <w:rPr>
                <w:rFonts w:ascii="Cambria Math" w:hAnsi="Cambria Math"/>
                <w:color w:val="auto"/>
              </w:rPr>
              <m:t>H</m:t>
            </m:r>
          </m:e>
          <m:sub>
            <m:r>
              <m:rPr>
                <m:sty m:val="bi"/>
              </m:rPr>
              <w:rPr>
                <w:rFonts w:ascii="Cambria Math" w:hAnsi="Cambria Math"/>
                <w:color w:val="auto"/>
              </w:rPr>
              <m:t>3</m:t>
            </m:r>
          </m:sub>
        </m:sSub>
      </m:oMath>
      <w:r w:rsidR="005E48B4" w:rsidRPr="001F2C82">
        <w:rPr>
          <w:b w:val="0"/>
          <w:color w:val="auto"/>
        </w:rPr>
        <w:t xml:space="preserve"> is Dimethyl sulfate, </w:t>
      </w:r>
      <m:oMath>
        <m:sSub>
          <m:sSubPr>
            <m:ctrlPr>
              <w:rPr>
                <w:rFonts w:ascii="Cambria Math" w:hAnsi="Cambria Math"/>
                <w:b w:val="0"/>
                <w:i/>
                <w:color w:val="auto"/>
              </w:rPr>
            </m:ctrlPr>
          </m:sSubPr>
          <m:e>
            <m:r>
              <m:rPr>
                <m:sty m:val="bi"/>
              </m:rPr>
              <w:rPr>
                <w:rFonts w:ascii="Cambria Math" w:hAnsi="Cambria Math"/>
                <w:color w:val="auto"/>
              </w:rPr>
              <m:t>H</m:t>
            </m:r>
          </m:e>
          <m:sub>
            <m:r>
              <m:rPr>
                <m:sty m:val="bi"/>
              </m:rPr>
              <w:rPr>
                <w:rFonts w:ascii="Cambria Math" w:hAnsi="Cambria Math"/>
                <w:color w:val="auto"/>
              </w:rPr>
              <m:t>2</m:t>
            </m:r>
          </m:sub>
        </m:sSub>
        <m:r>
          <m:rPr>
            <m:sty m:val="bi"/>
          </m:rPr>
          <w:rPr>
            <w:rFonts w:ascii="Cambria Math" w:hAnsi="Cambria Math"/>
            <w:color w:val="auto"/>
          </w:rPr>
          <m:t>O</m:t>
        </m:r>
      </m:oMath>
      <w:r w:rsidR="005E48B4" w:rsidRPr="001F2C82">
        <w:rPr>
          <w:b w:val="0"/>
          <w:color w:val="auto"/>
        </w:rPr>
        <w:t xml:space="preserve"> is water</w:t>
      </w:r>
      <w:r w:rsidR="009301C3" w:rsidRPr="001F2C82">
        <w:rPr>
          <w:b w:val="0"/>
          <w:color w:val="auto"/>
        </w:rPr>
        <w:t xml:space="preserve">, </w:t>
      </w:r>
      <m:oMath>
        <m:r>
          <m:rPr>
            <m:sty m:val="bi"/>
          </m:rPr>
          <w:rPr>
            <w:rFonts w:ascii="Cambria Math" w:hAnsi="Cambria Math"/>
            <w:color w:val="auto"/>
          </w:rPr>
          <m:t>RNH</m:t>
        </m:r>
      </m:oMath>
      <w:r w:rsidR="009301C3" w:rsidRPr="001F2C82">
        <w:rPr>
          <w:b w:val="0"/>
          <w:color w:val="auto"/>
        </w:rPr>
        <w:t xml:space="preserve"> using this chemical equation balancer. </w:t>
      </w:r>
    </w:p>
    <w:p w14:paraId="0603E98A" w14:textId="0090458D" w:rsidR="00F0298D" w:rsidRPr="001F2C82" w:rsidRDefault="00F0298D" w:rsidP="001F7191">
      <w:pPr>
        <w:pStyle w:val="MDPI31text"/>
        <w:rPr>
          <w:color w:val="auto"/>
        </w:rPr>
      </w:pPr>
      <w:r w:rsidRPr="001F2C82">
        <w:rPr>
          <w:color w:val="auto"/>
        </w:rPr>
        <w:t xml:space="preserve">Sulfur dioxide reacts with alcohol to form an ester, which is neutralized with a base. The anion of </w:t>
      </w:r>
      <w:r w:rsidR="003E30D5" w:rsidRPr="001F2C82">
        <w:rPr>
          <w:color w:val="auto"/>
        </w:rPr>
        <w:t>alkyl sulfuric</w:t>
      </w:r>
      <w:r w:rsidRPr="001F2C82">
        <w:rPr>
          <w:color w:val="auto"/>
        </w:rPr>
        <w:t xml:space="preserve"> acid is the reactive component and is present in the reagent of the KF method. The titration of water constitutes the oxidation of alkyl sulfate by iodine. This reaction consumes water [2</w:t>
      </w:r>
      <w:r w:rsidR="003E30D5" w:rsidRPr="001F2C82">
        <w:rPr>
          <w:color w:val="auto"/>
        </w:rPr>
        <w:t>0</w:t>
      </w:r>
      <w:r w:rsidRPr="001F2C82">
        <w:rPr>
          <w:color w:val="auto"/>
        </w:rPr>
        <w:t>]. Therefore, two important prerequisites must be met to ensure a stoichiometric course of the KF reaction. The first requirement is the presence of an alcohol suitable for fully esterifying sulfur dioxide. Methanol is the preferred choice, because the KF reaction is stoichiometric and fast. In one of their methods, methanol is mixed with formamide, dissolves the sugar and helps distribute the protein. The formamide content should not exceed 50 % to maintain reaction conditions [2</w:t>
      </w:r>
      <w:r w:rsidR="003E30D5" w:rsidRPr="001F2C82">
        <w:rPr>
          <w:color w:val="auto"/>
        </w:rPr>
        <w:t>1</w:t>
      </w:r>
      <w:r w:rsidRPr="001F2C82">
        <w:rPr>
          <w:color w:val="auto"/>
        </w:rPr>
        <w:t>].</w:t>
      </w:r>
    </w:p>
    <w:p w14:paraId="1E0FD0B9" w14:textId="070E6380" w:rsidR="00A41AFF" w:rsidRPr="001F2C82" w:rsidRDefault="001F7191" w:rsidP="001F7191">
      <w:pPr>
        <w:pStyle w:val="MDPI22heading2"/>
        <w:spacing w:before="240"/>
        <w:rPr>
          <w:color w:val="auto"/>
        </w:rPr>
      </w:pPr>
      <w:r w:rsidRPr="001F2C82">
        <w:rPr>
          <w:color w:val="auto"/>
        </w:rPr>
        <w:t xml:space="preserve">2.2. </w:t>
      </w:r>
      <w:r w:rsidR="00A41AFF" w:rsidRPr="001F2C82">
        <w:rPr>
          <w:color w:val="auto"/>
        </w:rPr>
        <w:t>Indirect methods for the determination of moisture content in grain</w:t>
      </w:r>
    </w:p>
    <w:p w14:paraId="5FC71050" w14:textId="4E61560B" w:rsidR="00A41AFF" w:rsidRPr="001F2C82" w:rsidRDefault="00A41AFF" w:rsidP="001F7191">
      <w:pPr>
        <w:pStyle w:val="MDPI31text"/>
        <w:rPr>
          <w:b/>
          <w:color w:val="auto"/>
        </w:rPr>
      </w:pPr>
      <w:r w:rsidRPr="001F2C82">
        <w:rPr>
          <w:color w:val="auto"/>
        </w:rPr>
        <w:t xml:space="preserve">Indirect methods have been widely used thanks to their practicality and the speed with which results are obtained (a few seconds). Most grain and cereal production and commercial sectors have such equipment; therefore, they should be used with caution and be aware of their error ranges </w:t>
      </w:r>
      <w:bookmarkStart w:id="5" w:name="EXISTREF26"/>
      <w:r w:rsidR="008D2252" w:rsidRPr="001F2C82">
        <w:rPr>
          <w:color w:val="auto"/>
        </w:rPr>
        <w:t>[</w:t>
      </w:r>
      <w:r w:rsidR="003E30D5" w:rsidRPr="001F2C82">
        <w:rPr>
          <w:color w:val="auto"/>
        </w:rPr>
        <w:t>22</w:t>
      </w:r>
      <w:r w:rsidRPr="001F2C82">
        <w:rPr>
          <w:color w:val="auto"/>
        </w:rPr>
        <w:t>]</w:t>
      </w:r>
      <w:bookmarkEnd w:id="5"/>
      <w:r w:rsidRPr="001F2C82">
        <w:rPr>
          <w:color w:val="auto"/>
        </w:rPr>
        <w:t>.</w:t>
      </w:r>
    </w:p>
    <w:p w14:paraId="72C9B55C" w14:textId="57FD4641" w:rsidR="00A41AFF" w:rsidRPr="001F2C82" w:rsidRDefault="001F7191" w:rsidP="001F7191">
      <w:pPr>
        <w:pStyle w:val="MDPI41tablecaption"/>
        <w:rPr>
          <w:b/>
          <w:color w:val="auto"/>
        </w:rPr>
      </w:pPr>
      <w:r w:rsidRPr="001F2C82">
        <w:rPr>
          <w:b/>
          <w:color w:val="auto"/>
        </w:rPr>
        <w:t xml:space="preserve">Table 2. </w:t>
      </w:r>
      <w:r w:rsidR="006C76A7" w:rsidRPr="001F2C82">
        <w:rPr>
          <w:color w:val="auto"/>
        </w:rPr>
        <w:t>Indirect methods for determining moisture in grains and their principles of operation</w:t>
      </w:r>
      <w:r w:rsidRPr="001F2C82">
        <w:rPr>
          <w:color w:val="auto"/>
        </w:rPr>
        <w:t>.</w:t>
      </w:r>
    </w:p>
    <w:tbl>
      <w:tblPr>
        <w:tblStyle w:val="Tablanormal21"/>
        <w:tblW w:w="10465" w:type="dxa"/>
        <w:jc w:val="center"/>
        <w:tblBorders>
          <w:top w:val="single" w:sz="8" w:space="0" w:color="auto"/>
          <w:bottom w:val="single" w:sz="8" w:space="0" w:color="auto"/>
          <w:insideH w:val="single" w:sz="4" w:space="0" w:color="7F7F7F" w:themeColor="text1" w:themeTint="80"/>
        </w:tblBorders>
        <w:tblLayout w:type="fixed"/>
        <w:tblCellMar>
          <w:left w:w="0" w:type="dxa"/>
          <w:right w:w="0" w:type="dxa"/>
        </w:tblCellMar>
        <w:tblLook w:val="04A0" w:firstRow="1" w:lastRow="0" w:firstColumn="1" w:lastColumn="0" w:noHBand="0" w:noVBand="1"/>
      </w:tblPr>
      <w:tblGrid>
        <w:gridCol w:w="4616"/>
        <w:gridCol w:w="5849"/>
      </w:tblGrid>
      <w:tr w:rsidR="00182455" w:rsidRPr="001F2C82" w14:paraId="7F724D1D" w14:textId="77777777" w:rsidTr="00065F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6" w:type="dxa"/>
            <w:tcBorders>
              <w:top w:val="single" w:sz="8" w:space="0" w:color="auto"/>
              <w:bottom w:val="single" w:sz="8" w:space="0" w:color="auto"/>
            </w:tcBorders>
            <w:shd w:val="clear" w:color="auto" w:fill="auto"/>
            <w:vAlign w:val="center"/>
            <w:hideMark/>
          </w:tcPr>
          <w:p w14:paraId="3F3F84A1" w14:textId="77777777" w:rsidR="00A41AFF" w:rsidRPr="001F2C82" w:rsidRDefault="00A41AFF" w:rsidP="001F7191">
            <w:pPr>
              <w:pStyle w:val="MDPI42tablebody"/>
              <w:autoSpaceDE w:val="0"/>
              <w:autoSpaceDN w:val="0"/>
              <w:spacing w:line="240" w:lineRule="auto"/>
              <w:rPr>
                <w:bCs w:val="0"/>
                <w:i/>
                <w:iCs/>
                <w:color w:val="auto"/>
                <w:sz w:val="18"/>
              </w:rPr>
            </w:pPr>
            <w:r w:rsidRPr="001F2C82">
              <w:rPr>
                <w:bCs w:val="0"/>
                <w:i/>
                <w:iCs/>
                <w:color w:val="auto"/>
                <w:sz w:val="18"/>
              </w:rPr>
              <w:t>Methods</w:t>
            </w:r>
          </w:p>
        </w:tc>
        <w:tc>
          <w:tcPr>
            <w:tcW w:w="5849" w:type="dxa"/>
            <w:tcBorders>
              <w:top w:val="single" w:sz="8" w:space="0" w:color="auto"/>
              <w:bottom w:val="single" w:sz="8" w:space="0" w:color="auto"/>
            </w:tcBorders>
            <w:shd w:val="clear" w:color="auto" w:fill="auto"/>
            <w:vAlign w:val="center"/>
            <w:hideMark/>
          </w:tcPr>
          <w:p w14:paraId="02CFF839" w14:textId="6C88B9EF" w:rsidR="00A41AFF" w:rsidRPr="001F2C82" w:rsidRDefault="00E0502B" w:rsidP="001F7191">
            <w:pPr>
              <w:pStyle w:val="MDPI42tablebody"/>
              <w:autoSpaceDE w:val="0"/>
              <w:autoSpaceDN w:val="0"/>
              <w:spacing w:line="240" w:lineRule="auto"/>
              <w:cnfStyle w:val="100000000000" w:firstRow="1" w:lastRow="0" w:firstColumn="0" w:lastColumn="0" w:oddVBand="0" w:evenVBand="0" w:oddHBand="0" w:evenHBand="0" w:firstRowFirstColumn="0" w:firstRowLastColumn="0" w:lastRowFirstColumn="0" w:lastRowLastColumn="0"/>
              <w:rPr>
                <w:bCs w:val="0"/>
                <w:i/>
                <w:iCs/>
                <w:color w:val="auto"/>
                <w:sz w:val="18"/>
              </w:rPr>
            </w:pPr>
            <w:r w:rsidRPr="001F2C82">
              <w:rPr>
                <w:bCs w:val="0"/>
                <w:i/>
                <w:iCs/>
                <w:color w:val="auto"/>
                <w:sz w:val="18"/>
              </w:rPr>
              <w:t>Operating principle</w:t>
            </w:r>
          </w:p>
        </w:tc>
      </w:tr>
      <w:tr w:rsidR="00182455" w:rsidRPr="001F2C82" w14:paraId="57DB3247" w14:textId="77777777" w:rsidTr="00065F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6" w:type="dxa"/>
            <w:tcBorders>
              <w:top w:val="single" w:sz="8" w:space="0" w:color="auto"/>
            </w:tcBorders>
            <w:shd w:val="clear" w:color="auto" w:fill="auto"/>
            <w:vAlign w:val="center"/>
            <w:hideMark/>
          </w:tcPr>
          <w:p w14:paraId="5F054A65" w14:textId="6343CCA9"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t>Electrical resistance /Impedance</w:t>
            </w:r>
            <w:r w:rsidR="00985562" w:rsidRPr="001F2C82">
              <w:rPr>
                <w:b w:val="0"/>
                <w:bCs w:val="0"/>
                <w:color w:val="auto"/>
                <w:sz w:val="18"/>
              </w:rPr>
              <w:t xml:space="preserve"> [2</w:t>
            </w:r>
            <w:r w:rsidR="00EA146A" w:rsidRPr="001F2C82">
              <w:rPr>
                <w:b w:val="0"/>
                <w:bCs w:val="0"/>
                <w:color w:val="auto"/>
                <w:sz w:val="18"/>
              </w:rPr>
              <w:t>3</w:t>
            </w:r>
            <w:r w:rsidR="00985562" w:rsidRPr="001F2C82">
              <w:rPr>
                <w:b w:val="0"/>
                <w:bCs w:val="0"/>
                <w:color w:val="auto"/>
                <w:sz w:val="18"/>
              </w:rPr>
              <w:t>,2</w:t>
            </w:r>
            <w:r w:rsidR="00EA146A" w:rsidRPr="001F2C82">
              <w:rPr>
                <w:b w:val="0"/>
                <w:bCs w:val="0"/>
                <w:color w:val="auto"/>
                <w:sz w:val="18"/>
              </w:rPr>
              <w:t>4</w:t>
            </w:r>
            <w:r w:rsidR="00985562" w:rsidRPr="001F2C82">
              <w:rPr>
                <w:b w:val="0"/>
                <w:bCs w:val="0"/>
                <w:color w:val="auto"/>
                <w:sz w:val="18"/>
              </w:rPr>
              <w:t>]</w:t>
            </w:r>
          </w:p>
        </w:tc>
        <w:tc>
          <w:tcPr>
            <w:tcW w:w="5849" w:type="dxa"/>
            <w:tcBorders>
              <w:top w:val="single" w:sz="8" w:space="0" w:color="auto"/>
            </w:tcBorders>
            <w:shd w:val="clear" w:color="auto" w:fill="auto"/>
            <w:vAlign w:val="center"/>
            <w:hideMark/>
          </w:tcPr>
          <w:p w14:paraId="6903F502" w14:textId="77777777" w:rsidR="00A41AFF" w:rsidRPr="001F2C82" w:rsidRDefault="00A41AFF" w:rsidP="001F7191">
            <w:pPr>
              <w:pStyle w:val="MDPI42tablebody"/>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color w:val="auto"/>
                <w:sz w:val="18"/>
              </w:rPr>
            </w:pPr>
            <w:r w:rsidRPr="001F2C82">
              <w:rPr>
                <w:color w:val="auto"/>
                <w:sz w:val="18"/>
              </w:rPr>
              <w:t>Change in electrical resistance/impedance</w:t>
            </w:r>
          </w:p>
        </w:tc>
      </w:tr>
      <w:tr w:rsidR="00182455" w:rsidRPr="001F2C82" w14:paraId="2B4C0B7F" w14:textId="77777777" w:rsidTr="00065FB2">
        <w:trPr>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0DA340D9" w14:textId="398CD87E"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t>Dielectric constant change</w:t>
            </w:r>
            <w:r w:rsidR="00493F0A" w:rsidRPr="001F2C82">
              <w:rPr>
                <w:b w:val="0"/>
                <w:bCs w:val="0"/>
                <w:color w:val="auto"/>
                <w:sz w:val="18"/>
              </w:rPr>
              <w:t xml:space="preserve"> [2</w:t>
            </w:r>
            <w:r w:rsidR="00EA146A" w:rsidRPr="001F2C82">
              <w:rPr>
                <w:b w:val="0"/>
                <w:bCs w:val="0"/>
                <w:color w:val="auto"/>
                <w:sz w:val="18"/>
              </w:rPr>
              <w:t>5</w:t>
            </w:r>
            <w:r w:rsidR="00493F0A" w:rsidRPr="001F2C82">
              <w:rPr>
                <w:b w:val="0"/>
                <w:bCs w:val="0"/>
                <w:color w:val="auto"/>
                <w:sz w:val="18"/>
              </w:rPr>
              <w:t>,</w:t>
            </w:r>
            <w:r w:rsidR="00EA146A" w:rsidRPr="001F2C82">
              <w:rPr>
                <w:b w:val="0"/>
                <w:bCs w:val="0"/>
                <w:color w:val="auto"/>
                <w:sz w:val="18"/>
              </w:rPr>
              <w:t>26</w:t>
            </w:r>
            <w:r w:rsidR="00493F0A" w:rsidRPr="001F2C82">
              <w:rPr>
                <w:b w:val="0"/>
                <w:bCs w:val="0"/>
                <w:color w:val="auto"/>
                <w:sz w:val="18"/>
              </w:rPr>
              <w:t>]</w:t>
            </w:r>
          </w:p>
        </w:tc>
        <w:tc>
          <w:tcPr>
            <w:tcW w:w="5849" w:type="dxa"/>
            <w:shd w:val="clear" w:color="auto" w:fill="auto"/>
            <w:vAlign w:val="center"/>
            <w:hideMark/>
          </w:tcPr>
          <w:p w14:paraId="4AFB71DD" w14:textId="501D0665" w:rsidR="00A41AFF" w:rsidRPr="001F2C82" w:rsidRDefault="00A41AFF" w:rsidP="001F7191">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 xml:space="preserve">Dielectric </w:t>
            </w:r>
            <w:r w:rsidR="00DC4AE0" w:rsidRPr="001F2C82">
              <w:rPr>
                <w:color w:val="auto"/>
                <w:sz w:val="18"/>
              </w:rPr>
              <w:t>behavior</w:t>
            </w:r>
            <w:r w:rsidRPr="001F2C82">
              <w:rPr>
                <w:color w:val="auto"/>
                <w:sz w:val="18"/>
              </w:rPr>
              <w:t xml:space="preserve"> of a grain sample in a capacitor</w:t>
            </w:r>
          </w:p>
        </w:tc>
      </w:tr>
      <w:tr w:rsidR="00182455" w:rsidRPr="001F2C82" w14:paraId="6460F675" w14:textId="77777777" w:rsidTr="00065F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1F61C34E" w14:textId="62F47C18"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t>Microwave</w:t>
            </w:r>
            <w:r w:rsidR="00493F0A" w:rsidRPr="001F2C82">
              <w:rPr>
                <w:b w:val="0"/>
                <w:bCs w:val="0"/>
                <w:color w:val="auto"/>
                <w:sz w:val="18"/>
              </w:rPr>
              <w:t xml:space="preserve"> [</w:t>
            </w:r>
            <w:r w:rsidR="00EA146A" w:rsidRPr="001F2C82">
              <w:rPr>
                <w:b w:val="0"/>
                <w:bCs w:val="0"/>
                <w:color w:val="auto"/>
                <w:sz w:val="18"/>
              </w:rPr>
              <w:t>27</w:t>
            </w:r>
            <w:r w:rsidR="00493F0A" w:rsidRPr="001F2C82">
              <w:rPr>
                <w:b w:val="0"/>
                <w:bCs w:val="0"/>
                <w:color w:val="auto"/>
                <w:sz w:val="18"/>
              </w:rPr>
              <w:t>,</w:t>
            </w:r>
            <w:r w:rsidR="00EA146A" w:rsidRPr="001F2C82">
              <w:rPr>
                <w:b w:val="0"/>
                <w:bCs w:val="0"/>
                <w:color w:val="auto"/>
                <w:sz w:val="18"/>
              </w:rPr>
              <w:t>28</w:t>
            </w:r>
            <w:r w:rsidR="00493F0A" w:rsidRPr="001F2C82">
              <w:rPr>
                <w:b w:val="0"/>
                <w:bCs w:val="0"/>
                <w:color w:val="auto"/>
                <w:sz w:val="18"/>
              </w:rPr>
              <w:t xml:space="preserve">] </w:t>
            </w:r>
          </w:p>
        </w:tc>
        <w:tc>
          <w:tcPr>
            <w:tcW w:w="5849" w:type="dxa"/>
            <w:shd w:val="clear" w:color="auto" w:fill="auto"/>
            <w:vAlign w:val="center"/>
            <w:hideMark/>
          </w:tcPr>
          <w:p w14:paraId="048E5BB6" w14:textId="77777777" w:rsidR="00A41AFF" w:rsidRPr="001F2C82" w:rsidRDefault="00A41AFF" w:rsidP="001F7191">
            <w:pPr>
              <w:pStyle w:val="MDPI42tablebody"/>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color w:val="auto"/>
                <w:sz w:val="18"/>
              </w:rPr>
            </w:pPr>
            <w:r w:rsidRPr="001F2C82">
              <w:rPr>
                <w:color w:val="auto"/>
                <w:sz w:val="18"/>
              </w:rPr>
              <w:t>Measurement of microwave free space, its attenuation and phase determination.</w:t>
            </w:r>
          </w:p>
        </w:tc>
      </w:tr>
      <w:tr w:rsidR="00182455" w:rsidRPr="001F2C82" w14:paraId="31ED5593" w14:textId="77777777" w:rsidTr="00065FB2">
        <w:trPr>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76DBE02F" w14:textId="4896FA6E"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t>Magnetic measurement method</w:t>
            </w:r>
            <w:r w:rsidR="009E325B" w:rsidRPr="001F2C82">
              <w:rPr>
                <w:b w:val="0"/>
                <w:bCs w:val="0"/>
                <w:color w:val="auto"/>
                <w:sz w:val="18"/>
              </w:rPr>
              <w:t xml:space="preserve"> [</w:t>
            </w:r>
            <w:r w:rsidR="00EA146A" w:rsidRPr="001F2C82">
              <w:rPr>
                <w:b w:val="0"/>
                <w:bCs w:val="0"/>
                <w:color w:val="auto"/>
                <w:sz w:val="18"/>
              </w:rPr>
              <w:t>29</w:t>
            </w:r>
            <w:r w:rsidR="009E325B" w:rsidRPr="001F2C82">
              <w:rPr>
                <w:b w:val="0"/>
                <w:bCs w:val="0"/>
                <w:color w:val="auto"/>
                <w:sz w:val="18"/>
              </w:rPr>
              <w:t>,3</w:t>
            </w:r>
            <w:r w:rsidR="00EA146A" w:rsidRPr="001F2C82">
              <w:rPr>
                <w:b w:val="0"/>
                <w:bCs w:val="0"/>
                <w:color w:val="auto"/>
                <w:sz w:val="18"/>
              </w:rPr>
              <w:t>0</w:t>
            </w:r>
            <w:r w:rsidR="009E325B" w:rsidRPr="001F2C82">
              <w:rPr>
                <w:b w:val="0"/>
                <w:bCs w:val="0"/>
                <w:color w:val="auto"/>
                <w:sz w:val="18"/>
              </w:rPr>
              <w:t>]</w:t>
            </w:r>
          </w:p>
        </w:tc>
        <w:tc>
          <w:tcPr>
            <w:tcW w:w="5849" w:type="dxa"/>
            <w:shd w:val="clear" w:color="auto" w:fill="auto"/>
            <w:vAlign w:val="center"/>
            <w:hideMark/>
          </w:tcPr>
          <w:p w14:paraId="6C346AAD" w14:textId="77777777" w:rsidR="00A41AFF" w:rsidRPr="001F2C82" w:rsidRDefault="00A41AFF" w:rsidP="001F7191">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Is based on the orbital motion of the electrons due to the presence of an applied external magnetic field</w:t>
            </w:r>
          </w:p>
        </w:tc>
      </w:tr>
      <w:tr w:rsidR="00182455" w:rsidRPr="001F2C82" w14:paraId="7F3573F3" w14:textId="77777777" w:rsidTr="00065F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78F8C370" w14:textId="4F30A88F"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t xml:space="preserve">Magnetic resonance </w:t>
            </w:r>
            <w:r w:rsidR="009E325B" w:rsidRPr="001F2C82">
              <w:rPr>
                <w:b w:val="0"/>
                <w:bCs w:val="0"/>
                <w:color w:val="auto"/>
                <w:sz w:val="18"/>
              </w:rPr>
              <w:t>[3</w:t>
            </w:r>
            <w:r w:rsidR="00EA146A" w:rsidRPr="001F2C82">
              <w:rPr>
                <w:b w:val="0"/>
                <w:bCs w:val="0"/>
                <w:color w:val="auto"/>
                <w:sz w:val="18"/>
              </w:rPr>
              <w:t>1</w:t>
            </w:r>
            <w:r w:rsidR="009E325B" w:rsidRPr="001F2C82">
              <w:rPr>
                <w:b w:val="0"/>
                <w:bCs w:val="0"/>
                <w:color w:val="auto"/>
                <w:sz w:val="18"/>
              </w:rPr>
              <w:t>,3</w:t>
            </w:r>
            <w:r w:rsidR="00EA146A" w:rsidRPr="001F2C82">
              <w:rPr>
                <w:b w:val="0"/>
                <w:bCs w:val="0"/>
                <w:color w:val="auto"/>
                <w:sz w:val="18"/>
              </w:rPr>
              <w:t>2</w:t>
            </w:r>
            <w:r w:rsidR="009E325B" w:rsidRPr="001F2C82">
              <w:rPr>
                <w:b w:val="0"/>
                <w:bCs w:val="0"/>
                <w:color w:val="auto"/>
                <w:sz w:val="18"/>
              </w:rPr>
              <w:t>,3</w:t>
            </w:r>
            <w:r w:rsidR="00EA146A" w:rsidRPr="001F2C82">
              <w:rPr>
                <w:b w:val="0"/>
                <w:bCs w:val="0"/>
                <w:color w:val="auto"/>
                <w:sz w:val="18"/>
              </w:rPr>
              <w:t>3</w:t>
            </w:r>
            <w:r w:rsidR="009E325B" w:rsidRPr="001F2C82">
              <w:rPr>
                <w:b w:val="0"/>
                <w:bCs w:val="0"/>
                <w:color w:val="auto"/>
                <w:sz w:val="18"/>
              </w:rPr>
              <w:t>]</w:t>
            </w:r>
          </w:p>
        </w:tc>
        <w:tc>
          <w:tcPr>
            <w:tcW w:w="5849" w:type="dxa"/>
            <w:shd w:val="clear" w:color="auto" w:fill="auto"/>
            <w:vAlign w:val="center"/>
            <w:hideMark/>
          </w:tcPr>
          <w:p w14:paraId="7A6E941F" w14:textId="77777777" w:rsidR="00A41AFF" w:rsidRPr="001F2C82" w:rsidRDefault="00A41AFF" w:rsidP="001F7191">
            <w:pPr>
              <w:pStyle w:val="MDPI42tablebody"/>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color w:val="auto"/>
                <w:sz w:val="18"/>
              </w:rPr>
            </w:pPr>
            <w:r w:rsidRPr="001F2C82">
              <w:rPr>
                <w:color w:val="auto"/>
                <w:sz w:val="18"/>
              </w:rPr>
              <w:t>Analysis of free-induction decay (FID) and, in some cases, spin echo (SE) outputs.</w:t>
            </w:r>
          </w:p>
        </w:tc>
      </w:tr>
      <w:tr w:rsidR="00182455" w:rsidRPr="001F2C82" w14:paraId="49B76913" w14:textId="77777777" w:rsidTr="00065FB2">
        <w:trPr>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40AE39DF" w14:textId="5F7FB12B"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t>Ultra-wideband (UWB) radar method</w:t>
            </w:r>
            <w:r w:rsidR="0034650E" w:rsidRPr="001F2C82">
              <w:rPr>
                <w:b w:val="0"/>
                <w:bCs w:val="0"/>
                <w:color w:val="auto"/>
                <w:sz w:val="18"/>
              </w:rPr>
              <w:t xml:space="preserve"> [3</w:t>
            </w:r>
            <w:r w:rsidR="00AE1BE1" w:rsidRPr="001F2C82">
              <w:rPr>
                <w:b w:val="0"/>
                <w:bCs w:val="0"/>
                <w:color w:val="auto"/>
                <w:sz w:val="18"/>
              </w:rPr>
              <w:t>4</w:t>
            </w:r>
            <w:r w:rsidR="0034650E" w:rsidRPr="001F2C82">
              <w:rPr>
                <w:b w:val="0"/>
                <w:bCs w:val="0"/>
                <w:color w:val="auto"/>
                <w:sz w:val="18"/>
              </w:rPr>
              <w:t>,</w:t>
            </w:r>
            <w:r w:rsidR="00AE1BE1" w:rsidRPr="001F2C82">
              <w:rPr>
                <w:b w:val="0"/>
                <w:bCs w:val="0"/>
                <w:color w:val="auto"/>
                <w:sz w:val="18"/>
              </w:rPr>
              <w:t>35</w:t>
            </w:r>
            <w:r w:rsidR="0034650E" w:rsidRPr="001F2C82">
              <w:rPr>
                <w:b w:val="0"/>
                <w:bCs w:val="0"/>
                <w:color w:val="auto"/>
                <w:sz w:val="18"/>
              </w:rPr>
              <w:t>]</w:t>
            </w:r>
          </w:p>
        </w:tc>
        <w:tc>
          <w:tcPr>
            <w:tcW w:w="5849" w:type="dxa"/>
            <w:shd w:val="clear" w:color="auto" w:fill="auto"/>
            <w:vAlign w:val="center"/>
            <w:hideMark/>
          </w:tcPr>
          <w:p w14:paraId="76EEFEF1" w14:textId="6403B56B" w:rsidR="00A41AFF" w:rsidRPr="001F2C82" w:rsidRDefault="00A41AFF" w:rsidP="001F7191">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 xml:space="preserve">Reflection coefficient of the sensor and the complex permittivity of the grain are </w:t>
            </w:r>
            <w:r w:rsidR="00DC4AE0" w:rsidRPr="001F2C82">
              <w:rPr>
                <w:color w:val="auto"/>
                <w:sz w:val="18"/>
              </w:rPr>
              <w:t>analyzed</w:t>
            </w:r>
          </w:p>
        </w:tc>
      </w:tr>
      <w:tr w:rsidR="00182455" w:rsidRPr="001F2C82" w14:paraId="177B088D" w14:textId="77777777" w:rsidTr="00065F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1C46CBC1" w14:textId="180B9F18"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t>Ultrasonic (</w:t>
            </w:r>
            <w:r w:rsidR="00DC4AE0" w:rsidRPr="001F2C82">
              <w:rPr>
                <w:b w:val="0"/>
                <w:bCs w:val="0"/>
                <w:color w:val="auto"/>
                <w:sz w:val="18"/>
              </w:rPr>
              <w:t xml:space="preserve">Acoustic </w:t>
            </w:r>
            <w:r w:rsidRPr="001F2C82">
              <w:rPr>
                <w:b w:val="0"/>
                <w:bCs w:val="0"/>
                <w:color w:val="auto"/>
                <w:sz w:val="18"/>
              </w:rPr>
              <w:t>Method)</w:t>
            </w:r>
            <w:r w:rsidR="0034650E" w:rsidRPr="001F2C82">
              <w:rPr>
                <w:b w:val="0"/>
                <w:bCs w:val="0"/>
                <w:color w:val="auto"/>
                <w:sz w:val="18"/>
              </w:rPr>
              <w:t xml:space="preserve"> [</w:t>
            </w:r>
            <w:r w:rsidR="00AE1BE1" w:rsidRPr="001F2C82">
              <w:rPr>
                <w:b w:val="0"/>
                <w:bCs w:val="0"/>
                <w:color w:val="auto"/>
                <w:sz w:val="18"/>
              </w:rPr>
              <w:t>36</w:t>
            </w:r>
            <w:r w:rsidR="0034650E" w:rsidRPr="001F2C82">
              <w:rPr>
                <w:b w:val="0"/>
                <w:bCs w:val="0"/>
                <w:color w:val="auto"/>
                <w:sz w:val="18"/>
              </w:rPr>
              <w:t>]</w:t>
            </w:r>
            <w:r w:rsidRPr="001F2C82">
              <w:rPr>
                <w:b w:val="0"/>
                <w:bCs w:val="0"/>
                <w:color w:val="auto"/>
                <w:sz w:val="18"/>
              </w:rPr>
              <w:tab/>
              <w:t xml:space="preserve"> </w:t>
            </w:r>
          </w:p>
        </w:tc>
        <w:tc>
          <w:tcPr>
            <w:tcW w:w="5849" w:type="dxa"/>
            <w:shd w:val="clear" w:color="auto" w:fill="auto"/>
            <w:vAlign w:val="center"/>
            <w:hideMark/>
          </w:tcPr>
          <w:p w14:paraId="63037A63" w14:textId="77777777" w:rsidR="00A41AFF" w:rsidRPr="001F2C82" w:rsidRDefault="00A41AFF" w:rsidP="001F7191">
            <w:pPr>
              <w:pStyle w:val="MDPI42tablebody"/>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color w:val="auto"/>
                <w:sz w:val="18"/>
              </w:rPr>
            </w:pPr>
            <w:r w:rsidRPr="001F2C82">
              <w:rPr>
                <w:color w:val="auto"/>
                <w:sz w:val="18"/>
              </w:rPr>
              <w:t>Analysis and comparison of the incident sound wave in grains at frequencies from 5 to 50 KHz.</w:t>
            </w:r>
          </w:p>
        </w:tc>
      </w:tr>
      <w:tr w:rsidR="00182455" w:rsidRPr="001F2C82" w14:paraId="329B66E0" w14:textId="77777777" w:rsidTr="00065FB2">
        <w:trPr>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6603C1DE" w14:textId="07F814FE" w:rsidR="00A41AFF" w:rsidRPr="001F2C82" w:rsidRDefault="00A41AFF" w:rsidP="001F7191">
            <w:pPr>
              <w:pStyle w:val="MDPI42tablebody"/>
              <w:autoSpaceDE w:val="0"/>
              <w:autoSpaceDN w:val="0"/>
              <w:spacing w:line="240" w:lineRule="auto"/>
              <w:rPr>
                <w:color w:val="auto"/>
                <w:sz w:val="18"/>
              </w:rPr>
            </w:pPr>
            <w:r w:rsidRPr="001F2C82">
              <w:rPr>
                <w:b w:val="0"/>
                <w:color w:val="auto"/>
                <w:sz w:val="18"/>
              </w:rPr>
              <w:t>Infrared thermography (IR)</w:t>
            </w:r>
            <w:r w:rsidR="0034650E" w:rsidRPr="001F2C82">
              <w:rPr>
                <w:b w:val="0"/>
                <w:color w:val="auto"/>
                <w:sz w:val="18"/>
              </w:rPr>
              <w:t xml:space="preserve"> </w:t>
            </w:r>
            <w:r w:rsidR="0034650E" w:rsidRPr="001F2C82">
              <w:rPr>
                <w:b w:val="0"/>
                <w:bCs w:val="0"/>
                <w:color w:val="auto"/>
                <w:sz w:val="18"/>
              </w:rPr>
              <w:t>[</w:t>
            </w:r>
            <w:r w:rsidR="00AE1BE1" w:rsidRPr="001F2C82">
              <w:rPr>
                <w:b w:val="0"/>
                <w:bCs w:val="0"/>
                <w:color w:val="auto"/>
                <w:sz w:val="18"/>
              </w:rPr>
              <w:t>37</w:t>
            </w:r>
            <w:r w:rsidR="0034650E" w:rsidRPr="001F2C82">
              <w:rPr>
                <w:b w:val="0"/>
                <w:bCs w:val="0"/>
                <w:color w:val="auto"/>
                <w:sz w:val="18"/>
              </w:rPr>
              <w:t>]</w:t>
            </w:r>
          </w:p>
        </w:tc>
        <w:tc>
          <w:tcPr>
            <w:tcW w:w="5849" w:type="dxa"/>
            <w:shd w:val="clear" w:color="auto" w:fill="auto"/>
            <w:vAlign w:val="center"/>
            <w:hideMark/>
          </w:tcPr>
          <w:p w14:paraId="393147C7" w14:textId="77777777" w:rsidR="00A41AFF" w:rsidRPr="001F2C82" w:rsidRDefault="00A41AFF" w:rsidP="001F7191">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bCs/>
                <w:color w:val="auto"/>
                <w:sz w:val="18"/>
              </w:rPr>
              <w:t>Detect difference in IR emitted by a dry sample and a wet sample.</w:t>
            </w:r>
          </w:p>
        </w:tc>
      </w:tr>
      <w:tr w:rsidR="00182455" w:rsidRPr="001F2C82" w14:paraId="1278687A" w14:textId="77777777" w:rsidTr="00065F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5C5F7F40" w14:textId="6D216FA4" w:rsidR="00F33B4D" w:rsidRPr="001F2C82" w:rsidRDefault="00F33B4D" w:rsidP="001F7191">
            <w:pPr>
              <w:pStyle w:val="MDPI42tablebody"/>
              <w:autoSpaceDE w:val="0"/>
              <w:autoSpaceDN w:val="0"/>
              <w:spacing w:line="240" w:lineRule="auto"/>
              <w:rPr>
                <w:b w:val="0"/>
                <w:bCs w:val="0"/>
                <w:color w:val="auto"/>
                <w:sz w:val="18"/>
              </w:rPr>
            </w:pPr>
            <w:r w:rsidRPr="001F2C82">
              <w:rPr>
                <w:b w:val="0"/>
                <w:bCs w:val="0"/>
                <w:color w:val="auto"/>
                <w:sz w:val="18"/>
              </w:rPr>
              <w:t>Infrared spectroscopy</w:t>
            </w:r>
            <w:r w:rsidR="0034650E" w:rsidRPr="001F2C82">
              <w:rPr>
                <w:b w:val="0"/>
                <w:bCs w:val="0"/>
                <w:color w:val="auto"/>
                <w:sz w:val="18"/>
              </w:rPr>
              <w:t xml:space="preserve"> [</w:t>
            </w:r>
            <w:r w:rsidR="00AE1BE1" w:rsidRPr="001F2C82">
              <w:rPr>
                <w:b w:val="0"/>
                <w:bCs w:val="0"/>
                <w:color w:val="auto"/>
                <w:sz w:val="18"/>
              </w:rPr>
              <w:t>34</w:t>
            </w:r>
            <w:r w:rsidR="0034650E" w:rsidRPr="001F2C82">
              <w:rPr>
                <w:b w:val="0"/>
                <w:bCs w:val="0"/>
                <w:color w:val="auto"/>
                <w:sz w:val="18"/>
              </w:rPr>
              <w:t>,</w:t>
            </w:r>
            <w:r w:rsidR="00AE1BE1" w:rsidRPr="001F2C82">
              <w:rPr>
                <w:b w:val="0"/>
                <w:bCs w:val="0"/>
                <w:color w:val="auto"/>
                <w:sz w:val="18"/>
              </w:rPr>
              <w:t>38</w:t>
            </w:r>
            <w:r w:rsidR="0034650E" w:rsidRPr="001F2C82">
              <w:rPr>
                <w:b w:val="0"/>
                <w:bCs w:val="0"/>
                <w:color w:val="auto"/>
                <w:sz w:val="18"/>
              </w:rPr>
              <w:t>,</w:t>
            </w:r>
            <w:r w:rsidR="00AE1BE1" w:rsidRPr="001F2C82">
              <w:rPr>
                <w:b w:val="0"/>
                <w:bCs w:val="0"/>
                <w:color w:val="auto"/>
                <w:sz w:val="18"/>
              </w:rPr>
              <w:t>39</w:t>
            </w:r>
            <w:r w:rsidR="0034650E" w:rsidRPr="001F2C82">
              <w:rPr>
                <w:b w:val="0"/>
                <w:bCs w:val="0"/>
                <w:color w:val="auto"/>
                <w:sz w:val="18"/>
              </w:rPr>
              <w:t>]</w:t>
            </w:r>
          </w:p>
        </w:tc>
        <w:tc>
          <w:tcPr>
            <w:tcW w:w="5849" w:type="dxa"/>
            <w:shd w:val="clear" w:color="auto" w:fill="auto"/>
            <w:vAlign w:val="center"/>
            <w:hideMark/>
          </w:tcPr>
          <w:p w14:paraId="56A1A65F" w14:textId="77777777" w:rsidR="00F33B4D" w:rsidRPr="001F2C82" w:rsidRDefault="00F33B4D" w:rsidP="001F7191">
            <w:pPr>
              <w:pStyle w:val="MDPI42tablebody"/>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color w:val="auto"/>
                <w:sz w:val="18"/>
              </w:rPr>
            </w:pPr>
            <w:r w:rsidRPr="001F2C82">
              <w:rPr>
                <w:color w:val="auto"/>
                <w:sz w:val="18"/>
              </w:rPr>
              <w:t>Analysis of radiation absorption in the infrared spectrum</w:t>
            </w:r>
          </w:p>
        </w:tc>
      </w:tr>
      <w:tr w:rsidR="00182455" w:rsidRPr="001F2C82" w14:paraId="459F2344" w14:textId="77777777" w:rsidTr="00065FB2">
        <w:trPr>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0EC66117" w14:textId="68E9D15C"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t>Hyperspectral imaging (HSI)</w:t>
            </w:r>
            <w:r w:rsidR="00A53450" w:rsidRPr="001F2C82">
              <w:rPr>
                <w:b w:val="0"/>
                <w:bCs w:val="0"/>
                <w:color w:val="auto"/>
                <w:sz w:val="18"/>
              </w:rPr>
              <w:t xml:space="preserve"> [</w:t>
            </w:r>
            <w:r w:rsidR="00AE1BE1" w:rsidRPr="001F2C82">
              <w:rPr>
                <w:b w:val="0"/>
                <w:bCs w:val="0"/>
                <w:color w:val="auto"/>
                <w:sz w:val="18"/>
              </w:rPr>
              <w:t>40</w:t>
            </w:r>
            <w:r w:rsidR="00A53450" w:rsidRPr="001F2C82">
              <w:rPr>
                <w:b w:val="0"/>
                <w:bCs w:val="0"/>
                <w:color w:val="auto"/>
                <w:sz w:val="18"/>
              </w:rPr>
              <w:t>,</w:t>
            </w:r>
            <w:r w:rsidR="00AE1BE1" w:rsidRPr="001F2C82">
              <w:rPr>
                <w:b w:val="0"/>
                <w:bCs w:val="0"/>
                <w:color w:val="auto"/>
                <w:sz w:val="18"/>
              </w:rPr>
              <w:t>41</w:t>
            </w:r>
            <w:r w:rsidR="00A53450" w:rsidRPr="001F2C82">
              <w:rPr>
                <w:b w:val="0"/>
                <w:bCs w:val="0"/>
                <w:color w:val="auto"/>
                <w:sz w:val="18"/>
              </w:rPr>
              <w:t>]</w:t>
            </w:r>
          </w:p>
        </w:tc>
        <w:tc>
          <w:tcPr>
            <w:tcW w:w="5849" w:type="dxa"/>
            <w:shd w:val="clear" w:color="auto" w:fill="auto"/>
            <w:vAlign w:val="center"/>
            <w:hideMark/>
          </w:tcPr>
          <w:p w14:paraId="6B876E4B" w14:textId="21AA49E1" w:rsidR="00A41AFF" w:rsidRPr="001F2C82" w:rsidRDefault="00A41AFF" w:rsidP="001F7191">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bCs/>
                <w:color w:val="auto"/>
                <w:sz w:val="18"/>
              </w:rPr>
            </w:pPr>
            <w:r w:rsidRPr="001F2C82">
              <w:rPr>
                <w:bCs/>
                <w:color w:val="auto"/>
                <w:sz w:val="18"/>
              </w:rPr>
              <w:t>Evaluates drying kinetics of the drying method</w:t>
            </w:r>
            <w:r w:rsidR="00DC4AE0" w:rsidRPr="001F2C82">
              <w:rPr>
                <w:bCs/>
                <w:color w:val="auto"/>
                <w:sz w:val="18"/>
              </w:rPr>
              <w:t>.</w:t>
            </w:r>
          </w:p>
        </w:tc>
      </w:tr>
      <w:tr w:rsidR="00182455" w:rsidRPr="001F2C82" w14:paraId="0426D2F1" w14:textId="77777777" w:rsidTr="00065F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6" w:type="dxa"/>
            <w:shd w:val="clear" w:color="auto" w:fill="auto"/>
            <w:vAlign w:val="center"/>
            <w:hideMark/>
          </w:tcPr>
          <w:p w14:paraId="0518B076" w14:textId="74FDA7D4" w:rsidR="00A41AFF" w:rsidRPr="001F2C82" w:rsidRDefault="00A41AFF" w:rsidP="001F7191">
            <w:pPr>
              <w:pStyle w:val="MDPI42tablebody"/>
              <w:autoSpaceDE w:val="0"/>
              <w:autoSpaceDN w:val="0"/>
              <w:spacing w:line="240" w:lineRule="auto"/>
              <w:rPr>
                <w:b w:val="0"/>
                <w:bCs w:val="0"/>
                <w:color w:val="auto"/>
                <w:sz w:val="18"/>
              </w:rPr>
            </w:pPr>
            <w:r w:rsidRPr="001F2C82">
              <w:rPr>
                <w:b w:val="0"/>
                <w:bCs w:val="0"/>
                <w:color w:val="auto"/>
                <w:sz w:val="18"/>
              </w:rPr>
              <w:lastRenderedPageBreak/>
              <w:t>Equilibrium relative humidity (ERH)</w:t>
            </w:r>
            <w:r w:rsidR="000E609B" w:rsidRPr="001F2C82">
              <w:rPr>
                <w:b w:val="0"/>
                <w:bCs w:val="0"/>
                <w:color w:val="auto"/>
                <w:sz w:val="18"/>
              </w:rPr>
              <w:t xml:space="preserve"> [</w:t>
            </w:r>
            <w:r w:rsidR="000A0593" w:rsidRPr="001F2C82">
              <w:rPr>
                <w:b w:val="0"/>
                <w:bCs w:val="0"/>
                <w:color w:val="auto"/>
                <w:sz w:val="18"/>
              </w:rPr>
              <w:t>42</w:t>
            </w:r>
            <w:r w:rsidR="000E609B" w:rsidRPr="001F2C82">
              <w:rPr>
                <w:b w:val="0"/>
                <w:bCs w:val="0"/>
                <w:color w:val="auto"/>
                <w:sz w:val="18"/>
              </w:rPr>
              <w:t>,4</w:t>
            </w:r>
            <w:r w:rsidR="000A0593" w:rsidRPr="001F2C82">
              <w:rPr>
                <w:b w:val="0"/>
                <w:bCs w:val="0"/>
                <w:color w:val="auto"/>
                <w:sz w:val="18"/>
              </w:rPr>
              <w:t>3</w:t>
            </w:r>
            <w:r w:rsidR="000E609B" w:rsidRPr="001F2C82">
              <w:rPr>
                <w:b w:val="0"/>
                <w:bCs w:val="0"/>
                <w:color w:val="auto"/>
                <w:sz w:val="18"/>
              </w:rPr>
              <w:t>,</w:t>
            </w:r>
            <w:r w:rsidR="000A0593" w:rsidRPr="001F2C82">
              <w:rPr>
                <w:b w:val="0"/>
                <w:bCs w:val="0"/>
                <w:color w:val="auto"/>
                <w:sz w:val="18"/>
              </w:rPr>
              <w:t>44</w:t>
            </w:r>
            <w:r w:rsidR="000E609B" w:rsidRPr="001F2C82">
              <w:rPr>
                <w:b w:val="0"/>
                <w:bCs w:val="0"/>
                <w:color w:val="auto"/>
                <w:sz w:val="18"/>
              </w:rPr>
              <w:t>]</w:t>
            </w:r>
          </w:p>
        </w:tc>
        <w:tc>
          <w:tcPr>
            <w:tcW w:w="5849" w:type="dxa"/>
            <w:shd w:val="clear" w:color="auto" w:fill="auto"/>
            <w:vAlign w:val="center"/>
            <w:hideMark/>
          </w:tcPr>
          <w:p w14:paraId="1F3660A8" w14:textId="74C67903" w:rsidR="00A41AFF" w:rsidRPr="001F2C82" w:rsidRDefault="00A41AFF" w:rsidP="001F7191">
            <w:pPr>
              <w:pStyle w:val="MDPI42tablebody"/>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bCs/>
                <w:color w:val="auto"/>
                <w:sz w:val="18"/>
              </w:rPr>
            </w:pPr>
            <w:r w:rsidRPr="001F2C82">
              <w:rPr>
                <w:bCs/>
                <w:color w:val="auto"/>
                <w:sz w:val="18"/>
              </w:rPr>
              <w:t xml:space="preserve">Determines the humidity as a function of the ratio between the EMC and ERH value at fixed </w:t>
            </w:r>
            <w:r w:rsidR="00DC4AE0" w:rsidRPr="001F2C82">
              <w:rPr>
                <w:bCs/>
                <w:color w:val="auto"/>
                <w:sz w:val="18"/>
              </w:rPr>
              <w:t>temperature.</w:t>
            </w:r>
          </w:p>
        </w:tc>
      </w:tr>
    </w:tbl>
    <w:p w14:paraId="57096E0C" w14:textId="50570046" w:rsidR="00A41AFF" w:rsidRPr="001F2C82" w:rsidRDefault="001F7191" w:rsidP="001F7191">
      <w:pPr>
        <w:pStyle w:val="MDPI23heading3"/>
        <w:spacing w:before="240"/>
        <w:rPr>
          <w:color w:val="auto"/>
        </w:rPr>
      </w:pPr>
      <w:r w:rsidRPr="001F2C82">
        <w:rPr>
          <w:color w:val="auto"/>
        </w:rPr>
        <w:t xml:space="preserve">2.2.1. </w:t>
      </w:r>
      <w:r w:rsidR="00A41AFF" w:rsidRPr="001F2C82">
        <w:rPr>
          <w:color w:val="auto"/>
        </w:rPr>
        <w:t>Electrical Resistance/Impedance Method</w:t>
      </w:r>
    </w:p>
    <w:p w14:paraId="5CBECF8E" w14:textId="00E66EB8" w:rsidR="00C90AE6" w:rsidRPr="001F2C82" w:rsidRDefault="00A41AFF" w:rsidP="001F7191">
      <w:pPr>
        <w:pStyle w:val="MDPI31text"/>
        <w:rPr>
          <w:color w:val="auto"/>
        </w:rPr>
      </w:pPr>
      <w:r w:rsidRPr="001F2C82">
        <w:rPr>
          <w:color w:val="auto"/>
        </w:rPr>
        <w:tab/>
      </w:r>
      <w:r w:rsidR="00C90AE6" w:rsidRPr="001F2C82">
        <w:rPr>
          <w:color w:val="auto"/>
        </w:rPr>
        <w:t>This method essentially consists of measuring the resistance to the flow of an electric current through the grain that is located between two metal electrodes. The electrical resistance decreases rapidly as the moisture content in the grain increases. This method, therefore, generates a scale and a considerable variation of the resistance that is used to determine the moisture content of the grain</w:t>
      </w:r>
    </w:p>
    <w:p w14:paraId="7B3ABB9A" w14:textId="77777777" w:rsidR="009C0BF5" w:rsidRPr="001F2C82" w:rsidRDefault="00A41AFF" w:rsidP="001F7191">
      <w:pPr>
        <w:pStyle w:val="MDPI52figure"/>
        <w:ind w:left="2608"/>
        <w:jc w:val="left"/>
        <w:rPr>
          <w:color w:val="auto"/>
        </w:rPr>
      </w:pPr>
      <w:r w:rsidRPr="001F2C82">
        <w:rPr>
          <w:noProof/>
          <w:color w:val="auto"/>
        </w:rPr>
        <w:drawing>
          <wp:inline distT="0" distB="0" distL="0" distR="0" wp14:anchorId="6AA2ECDC" wp14:editId="07659C87">
            <wp:extent cx="2705100" cy="2095500"/>
            <wp:effectExtent l="0" t="0" r="0" b="0"/>
            <wp:docPr id="9" name="Gráfico 9"/>
            <wp:cNvGraphicFramePr/>
            <a:graphic xmlns:a="http://schemas.openxmlformats.org/drawingml/2006/main">
              <a:graphicData uri="http://schemas.openxmlformats.org/drawingml/2006/picture">
                <pic:pic xmlns:pic="http://schemas.openxmlformats.org/drawingml/2006/picture">
                  <pic:nvPicPr>
                    <pic:cNvPr id="9" name="Gráfico 9"/>
                    <pic:cNvPicPr/>
                  </pic:nvPicPr>
                  <pic:blipFill>
                    <a:blip r:embed="rId18">
                      <a:extLst>
                        <a:ext uri="{96DAC541-7B7A-43D3-8B79-37D633B846F1}">
                          <asvg:svgBlip xmlns:asvg="http://schemas.microsoft.com/office/drawing/2016/SVG/main" r:embed="rId19"/>
                        </a:ext>
                      </a:extLst>
                    </a:blip>
                    <a:stretch>
                      <a:fillRect/>
                    </a:stretch>
                  </pic:blipFill>
                  <pic:spPr>
                    <a:xfrm>
                      <a:off x="0" y="0"/>
                      <a:ext cx="2705100" cy="2095500"/>
                    </a:xfrm>
                    <a:prstGeom prst="rect">
                      <a:avLst/>
                    </a:prstGeom>
                  </pic:spPr>
                </pic:pic>
              </a:graphicData>
            </a:graphic>
          </wp:inline>
        </w:drawing>
      </w:r>
    </w:p>
    <w:p w14:paraId="173BF058" w14:textId="6042991B" w:rsidR="00A41AFF" w:rsidRPr="001F2C82" w:rsidRDefault="001F7191" w:rsidP="001F7191">
      <w:pPr>
        <w:pStyle w:val="MDPI51figurecaption"/>
        <w:rPr>
          <w:b/>
          <w:color w:val="auto"/>
        </w:rPr>
      </w:pPr>
      <w:r w:rsidRPr="001F2C82">
        <w:rPr>
          <w:b/>
          <w:bCs/>
          <w:color w:val="auto"/>
        </w:rPr>
        <w:t xml:space="preserve">Figure 5. </w:t>
      </w:r>
      <w:r w:rsidR="00A41AFF" w:rsidRPr="001F2C82">
        <w:rPr>
          <w:color w:val="auto"/>
        </w:rPr>
        <w:t>Relationship between moisture content and electrical resistance for wheat measured at 75°F.</w:t>
      </w:r>
    </w:p>
    <w:p w14:paraId="4DEE5F32" w14:textId="72E8600C" w:rsidR="006E4856" w:rsidRPr="001F2C82" w:rsidRDefault="006E4856" w:rsidP="001F7191">
      <w:pPr>
        <w:pStyle w:val="MDPI31text"/>
        <w:rPr>
          <w:color w:val="auto"/>
        </w:rPr>
      </w:pPr>
      <w:r w:rsidRPr="001F2C82">
        <w:rPr>
          <w:color w:val="auto"/>
        </w:rPr>
        <w:t>Figure 5 shows the curve describing the relationship for a wheat case where resistance is measured in megaohms [</w:t>
      </w:r>
      <w:r w:rsidR="003D4768" w:rsidRPr="001F2C82">
        <w:rPr>
          <w:color w:val="auto"/>
        </w:rPr>
        <w:t>23</w:t>
      </w:r>
      <w:r w:rsidRPr="001F2C82">
        <w:rPr>
          <w:color w:val="auto"/>
        </w:rPr>
        <w:t>].</w:t>
      </w:r>
    </w:p>
    <w:p w14:paraId="6A88579D" w14:textId="029CB312" w:rsidR="006E4856" w:rsidRPr="001F2C82" w:rsidRDefault="006E4856" w:rsidP="001F7191">
      <w:pPr>
        <w:pStyle w:val="MDPI31text"/>
        <w:rPr>
          <w:color w:val="auto"/>
        </w:rPr>
      </w:pPr>
      <w:r w:rsidRPr="001F2C82">
        <w:rPr>
          <w:color w:val="auto"/>
        </w:rPr>
        <w:t>There are studies such as [2</w:t>
      </w:r>
      <w:r w:rsidR="003D4768" w:rsidRPr="001F2C82">
        <w:rPr>
          <w:color w:val="auto"/>
        </w:rPr>
        <w:t>4</w:t>
      </w:r>
      <w:r w:rsidRPr="001F2C82">
        <w:rPr>
          <w:color w:val="auto"/>
        </w:rPr>
        <w:t>] in which parallel plates are used and the impedance is analyzed, which is the equivalent of the resistance when using alternating current. This impedance has real and imaginary components and they use a semi-empirical equation that takes into account the impedance and phase angle to estimate the moisture content (CM) of yellow corn. Devices operating under this principle are characterized by being fast, do not destroy the sample and are widely used in analytical laboratories for industry and agriculture [1</w:t>
      </w:r>
      <w:r w:rsidR="000A44D0" w:rsidRPr="001F2C82">
        <w:rPr>
          <w:color w:val="auto"/>
        </w:rPr>
        <w:t>2</w:t>
      </w:r>
      <w:r w:rsidRPr="001F2C82">
        <w:rPr>
          <w:color w:val="auto"/>
        </w:rPr>
        <w:t>].</w:t>
      </w:r>
    </w:p>
    <w:p w14:paraId="514E5899" w14:textId="1F6C2CAB" w:rsidR="00A41AFF" w:rsidRPr="001F2C82" w:rsidRDefault="001F7191" w:rsidP="001F7191">
      <w:pPr>
        <w:pStyle w:val="MDPI23heading3"/>
        <w:spacing w:before="240"/>
        <w:rPr>
          <w:color w:val="auto"/>
        </w:rPr>
      </w:pPr>
      <w:r w:rsidRPr="001F2C82">
        <w:rPr>
          <w:color w:val="auto"/>
        </w:rPr>
        <w:t xml:space="preserve">2.2.2. </w:t>
      </w:r>
      <w:r w:rsidR="00A41AFF" w:rsidRPr="001F2C82">
        <w:rPr>
          <w:color w:val="auto"/>
        </w:rPr>
        <w:t>Dielectric constant change</w:t>
      </w:r>
    </w:p>
    <w:p w14:paraId="790FAD88" w14:textId="72529BBC" w:rsidR="00EA4970" w:rsidRPr="001F2C82" w:rsidRDefault="00EA4970" w:rsidP="001F7191">
      <w:pPr>
        <w:pStyle w:val="MDPI31text"/>
        <w:rPr>
          <w:color w:val="auto"/>
        </w:rPr>
      </w:pPr>
      <w:r w:rsidRPr="001F2C82">
        <w:rPr>
          <w:color w:val="auto"/>
        </w:rPr>
        <w:t>Determining the percentage moisture content with this method requires a capacitor that is composed of two opposing charges consisting of conductive plates separated by an insulator called a dielectric [2</w:t>
      </w:r>
      <w:r w:rsidR="00E4465B" w:rsidRPr="001F2C82">
        <w:rPr>
          <w:color w:val="auto"/>
        </w:rPr>
        <w:t>5</w:t>
      </w:r>
      <w:r w:rsidRPr="001F2C82">
        <w:rPr>
          <w:color w:val="auto"/>
        </w:rPr>
        <w:t xml:space="preserve">]. The region or space between the plates is influenced by an electric field that interacts with the grain sample offering a dielectric </w:t>
      </w:r>
      <w:r w:rsidR="00E4465B" w:rsidRPr="001F2C82">
        <w:rPr>
          <w:color w:val="auto"/>
        </w:rPr>
        <w:t>behaviour</w:t>
      </w:r>
      <w:r w:rsidRPr="001F2C82">
        <w:rPr>
          <w:color w:val="auto"/>
        </w:rPr>
        <w:t xml:space="preserve">. Figure 6 schematically shows a simple parallel plate capacitor, with an AC power supply. </w:t>
      </w:r>
    </w:p>
    <w:p w14:paraId="773C7097" w14:textId="77777777" w:rsidR="009C0BF5" w:rsidRPr="001F2C82" w:rsidRDefault="00A41AFF" w:rsidP="001F7191">
      <w:pPr>
        <w:pStyle w:val="MDPI52figure"/>
        <w:ind w:left="2608"/>
        <w:jc w:val="left"/>
        <w:rPr>
          <w:color w:val="auto"/>
        </w:rPr>
      </w:pPr>
      <w:r w:rsidRPr="001F2C82">
        <w:rPr>
          <w:noProof/>
          <w:color w:val="auto"/>
        </w:rPr>
        <w:drawing>
          <wp:inline distT="0" distB="0" distL="0" distR="0" wp14:anchorId="60328A08" wp14:editId="0DE64E71">
            <wp:extent cx="3057525" cy="1103630"/>
            <wp:effectExtent l="0" t="0" r="0" b="1270"/>
            <wp:docPr id="12" name="Gráfico 12"/>
            <wp:cNvGraphicFramePr/>
            <a:graphic xmlns:a="http://schemas.openxmlformats.org/drawingml/2006/main">
              <a:graphicData uri="http://schemas.openxmlformats.org/drawingml/2006/picture">
                <pic:pic xmlns:pic="http://schemas.openxmlformats.org/drawingml/2006/picture">
                  <pic:nvPicPr>
                    <pic:cNvPr id="12" name="Gráfico 12"/>
                    <pic:cNvPicPr/>
                  </pic:nvPicPr>
                  <pic:blipFill>
                    <a:blip r:embed="rId20">
                      <a:extLst>
                        <a:ext uri="{96DAC541-7B7A-43D3-8B79-37D633B846F1}">
                          <asvg:svgBlip xmlns:asvg="http://schemas.microsoft.com/office/drawing/2016/SVG/main" r:embed="rId21"/>
                        </a:ext>
                      </a:extLst>
                    </a:blip>
                    <a:stretch>
                      <a:fillRect/>
                    </a:stretch>
                  </pic:blipFill>
                  <pic:spPr>
                    <a:xfrm>
                      <a:off x="0" y="0"/>
                      <a:ext cx="3057525" cy="1103630"/>
                    </a:xfrm>
                    <a:prstGeom prst="rect">
                      <a:avLst/>
                    </a:prstGeom>
                  </pic:spPr>
                </pic:pic>
              </a:graphicData>
            </a:graphic>
          </wp:inline>
        </w:drawing>
      </w:r>
    </w:p>
    <w:p w14:paraId="64B84C8F" w14:textId="789D3A25" w:rsidR="00A41AFF" w:rsidRPr="001F2C82" w:rsidRDefault="001F7191" w:rsidP="001F7191">
      <w:pPr>
        <w:pStyle w:val="MDPI51figurecaption"/>
        <w:rPr>
          <w:b/>
          <w:color w:val="auto"/>
        </w:rPr>
      </w:pPr>
      <w:r w:rsidRPr="001F2C82">
        <w:rPr>
          <w:b/>
          <w:color w:val="auto"/>
        </w:rPr>
        <w:t xml:space="preserve">Figure 6. </w:t>
      </w:r>
      <w:r w:rsidR="00FF0228" w:rsidRPr="001F2C82">
        <w:rPr>
          <w:color w:val="auto"/>
        </w:rPr>
        <w:t>Grains in s</w:t>
      </w:r>
      <w:r w:rsidR="00A41AFF" w:rsidRPr="001F2C82">
        <w:rPr>
          <w:color w:val="auto"/>
        </w:rPr>
        <w:t>ingle plate capacitor.</w:t>
      </w:r>
    </w:p>
    <w:p w14:paraId="527C410B" w14:textId="2C78B639" w:rsidR="00FF0228" w:rsidRPr="001F2C82" w:rsidRDefault="00FF0228" w:rsidP="001F7191">
      <w:pPr>
        <w:pStyle w:val="MDPI31text"/>
        <w:rPr>
          <w:color w:val="auto"/>
        </w:rPr>
      </w:pPr>
      <w:r w:rsidRPr="001F2C82">
        <w:rPr>
          <w:color w:val="auto"/>
        </w:rPr>
        <w:lastRenderedPageBreak/>
        <w:t>A capacitor is a device that can hold or store an electrical charge. The presence of the grains influences the behavior of the single-plate capacitor (Figure 6). Equation 4 describes the ratio of capacitance [</w:t>
      </w:r>
      <w:r w:rsidR="00E4465B" w:rsidRPr="001F2C82">
        <w:rPr>
          <w:color w:val="auto"/>
        </w:rPr>
        <w:t>45</w:t>
      </w:r>
      <w:r w:rsidRPr="001F2C82">
        <w:rPr>
          <w:color w:val="auto"/>
        </w:rPr>
        <w:t>]</w:t>
      </w:r>
      <w:r w:rsidR="00DC69C8" w:rsidRPr="001F2C82">
        <w:rPr>
          <w:color w:val="auto"/>
        </w:rPr>
        <w:t>.</w:t>
      </w:r>
    </w:p>
    <w:tbl>
      <w:tblPr>
        <w:tblW w:w="0" w:type="dxa"/>
        <w:tblInd w:w="2608" w:type="dxa"/>
        <w:tblLayout w:type="fixed"/>
        <w:tblCellMar>
          <w:left w:w="0" w:type="dxa"/>
          <w:right w:w="0" w:type="dxa"/>
        </w:tblCellMar>
        <w:tblLook w:val="0000" w:firstRow="0" w:lastRow="0" w:firstColumn="0" w:lastColumn="0" w:noHBand="0" w:noVBand="0"/>
      </w:tblPr>
      <w:tblGrid>
        <w:gridCol w:w="7426"/>
        <w:gridCol w:w="430"/>
      </w:tblGrid>
      <w:tr w:rsidR="00182455" w:rsidRPr="001F2C82" w14:paraId="13734E43" w14:textId="77777777" w:rsidTr="00BF4429">
        <w:trPr>
          <w:trHeight w:val="340"/>
        </w:trPr>
        <w:tc>
          <w:tcPr>
            <w:tcW w:w="7426" w:type="dxa"/>
            <w:shd w:val="clear" w:color="auto" w:fill="auto"/>
            <w:vAlign w:val="center"/>
          </w:tcPr>
          <w:p w14:paraId="7444F77A" w14:textId="402D7E55" w:rsidR="00BF4429" w:rsidRPr="001F2C82" w:rsidRDefault="001F7191" w:rsidP="00BF4429">
            <w:pPr>
              <w:pStyle w:val="MDPI21heading1"/>
              <w:spacing w:before="120" w:after="120" w:line="260" w:lineRule="atLeast"/>
              <w:ind w:left="706"/>
              <w:jc w:val="center"/>
              <w:rPr>
                <w:b w:val="0"/>
                <w:bCs/>
                <w:color w:val="auto"/>
              </w:rPr>
            </w:pPr>
            <m:oMath>
              <m:r>
                <m:rPr>
                  <m:sty m:val="bi"/>
                </m:rPr>
                <w:rPr>
                  <w:rFonts w:ascii="Cambria Math" w:hAnsi="Cambria Math"/>
                  <w:color w:val="auto"/>
                </w:rPr>
                <m:t>C=</m:t>
              </m:r>
              <m:f>
                <m:fPr>
                  <m:ctrlPr>
                    <w:rPr>
                      <w:rFonts w:ascii="Cambria Math" w:hAnsi="Cambria Math"/>
                      <w:b w:val="0"/>
                      <w:bCs/>
                      <w:i/>
                      <w:color w:val="auto"/>
                      <w:sz w:val="24"/>
                      <w:szCs w:val="24"/>
                    </w:rPr>
                  </m:ctrlPr>
                </m:fPr>
                <m:num>
                  <m:r>
                    <m:rPr>
                      <m:sty m:val="bi"/>
                    </m:rPr>
                    <w:rPr>
                      <w:rFonts w:ascii="Cambria Math" w:hAnsi="Cambria Math"/>
                      <w:color w:val="auto"/>
                    </w:rPr>
                    <m:t>KA</m:t>
                  </m:r>
                </m:num>
                <m:den>
                  <m:r>
                    <m:rPr>
                      <m:sty m:val="bi"/>
                    </m:rPr>
                    <w:rPr>
                      <w:rFonts w:ascii="Cambria Math" w:hAnsi="Cambria Math"/>
                      <w:color w:val="auto"/>
                    </w:rPr>
                    <m:t>4</m:t>
                  </m:r>
                  <m:r>
                    <m:rPr>
                      <m:sty m:val="bi"/>
                    </m:rPr>
                    <w:rPr>
                      <w:rFonts w:ascii="Cambria Math" w:hAnsi="Cambria Math"/>
                      <w:color w:val="auto"/>
                    </w:rPr>
                    <m:t>πd</m:t>
                  </m:r>
                </m:den>
              </m:f>
            </m:oMath>
            <w:r w:rsidR="00BF4429" w:rsidRPr="001F2C82">
              <w:rPr>
                <w:b w:val="0"/>
                <w:bCs/>
                <w:color w:val="auto"/>
              </w:rPr>
              <w:t xml:space="preserve"> </w:t>
            </w:r>
          </w:p>
        </w:tc>
        <w:tc>
          <w:tcPr>
            <w:tcW w:w="430" w:type="dxa"/>
            <w:shd w:val="clear" w:color="auto" w:fill="auto"/>
            <w:vAlign w:val="center"/>
          </w:tcPr>
          <w:p w14:paraId="14D6E747" w14:textId="65F64E06" w:rsidR="00BF4429" w:rsidRPr="001F2C82" w:rsidRDefault="00BF4429" w:rsidP="00BF4429">
            <w:pPr>
              <w:pStyle w:val="MDPI21heading1"/>
              <w:spacing w:before="120" w:after="120" w:line="260" w:lineRule="atLeast"/>
              <w:ind w:left="0"/>
              <w:jc w:val="right"/>
              <w:rPr>
                <w:b w:val="0"/>
                <w:color w:val="auto"/>
              </w:rPr>
            </w:pPr>
            <w:r w:rsidRPr="001F2C82">
              <w:rPr>
                <w:b w:val="0"/>
                <w:color w:val="auto"/>
              </w:rPr>
              <w:t>(</w:t>
            </w:r>
            <w:r w:rsidRPr="001F2C82">
              <w:rPr>
                <w:b w:val="0"/>
                <w:noProof/>
                <w:color w:val="auto"/>
              </w:rPr>
              <w:t>4</w:t>
            </w:r>
            <w:r w:rsidRPr="001F2C82">
              <w:rPr>
                <w:b w:val="0"/>
                <w:color w:val="auto"/>
              </w:rPr>
              <w:t>)</w:t>
            </w:r>
          </w:p>
        </w:tc>
      </w:tr>
    </w:tbl>
    <w:p w14:paraId="4B8029F3" w14:textId="45B0E25D" w:rsidR="00C83437" w:rsidRPr="001F2C82" w:rsidRDefault="00A41AFF" w:rsidP="005A7117">
      <w:pPr>
        <w:pStyle w:val="MDPI21heading1"/>
        <w:jc w:val="both"/>
        <w:rPr>
          <w:b w:val="0"/>
          <w:bCs/>
          <w:color w:val="auto"/>
        </w:rPr>
      </w:pPr>
      <w:r w:rsidRPr="001F2C82">
        <w:rPr>
          <w:b w:val="0"/>
          <w:bCs/>
          <w:color w:val="auto"/>
        </w:rPr>
        <w:t xml:space="preserve">where, </w:t>
      </w:r>
      <m:oMath>
        <m:r>
          <m:rPr>
            <m:sty m:val="bi"/>
          </m:rPr>
          <w:rPr>
            <w:rFonts w:ascii="Cambria Math" w:hAnsi="Cambria Math"/>
            <w:color w:val="auto"/>
          </w:rPr>
          <m:t>C</m:t>
        </m:r>
      </m:oMath>
      <w:r w:rsidRPr="001F2C82">
        <w:rPr>
          <w:b w:val="0"/>
          <w:bCs/>
          <w:color w:val="auto"/>
        </w:rPr>
        <w:t xml:space="preserve"> is capacitance</w:t>
      </w:r>
      <w:r w:rsidR="00C83437" w:rsidRPr="001F2C82">
        <w:rPr>
          <w:b w:val="0"/>
          <w:bCs/>
          <w:color w:val="auto"/>
        </w:rPr>
        <w:t xml:space="preserve"> </w:t>
      </w:r>
      <w:r w:rsidR="00DC69C8" w:rsidRPr="001F2C82">
        <w:rPr>
          <w:b w:val="0"/>
          <w:bCs/>
          <w:color w:val="auto"/>
        </w:rPr>
        <w:t>(F)</w:t>
      </w:r>
      <w:r w:rsidRPr="001F2C82">
        <w:rPr>
          <w:b w:val="0"/>
          <w:bCs/>
          <w:color w:val="auto"/>
        </w:rPr>
        <w:t xml:space="preserve">, </w:t>
      </w:r>
      <m:oMath>
        <m:r>
          <m:rPr>
            <m:sty m:val="bi"/>
          </m:rPr>
          <w:rPr>
            <w:rFonts w:ascii="Cambria Math" w:hAnsi="Cambria Math"/>
            <w:color w:val="auto"/>
          </w:rPr>
          <m:t>K</m:t>
        </m:r>
      </m:oMath>
      <w:r w:rsidRPr="001F2C82">
        <w:rPr>
          <w:b w:val="0"/>
          <w:bCs/>
          <w:color w:val="auto"/>
        </w:rPr>
        <w:t xml:space="preserve"> is dielectric constant, </w:t>
      </w:r>
      <m:oMath>
        <m:r>
          <m:rPr>
            <m:sty m:val="bi"/>
          </m:rPr>
          <w:rPr>
            <w:rFonts w:ascii="Cambria Math" w:hAnsi="Cambria Math"/>
            <w:color w:val="auto"/>
          </w:rPr>
          <m:t>A</m:t>
        </m:r>
      </m:oMath>
      <w:r w:rsidRPr="001F2C82">
        <w:rPr>
          <w:b w:val="0"/>
          <w:bCs/>
          <w:color w:val="auto"/>
        </w:rPr>
        <w:t xml:space="preserve"> is the area </w:t>
      </w:r>
      <w:r w:rsidR="00C83437" w:rsidRPr="001F2C82">
        <w:rPr>
          <w:b w:val="0"/>
          <w:bCs/>
          <w:color w:val="auto"/>
        </w:rPr>
        <w:t>(m</w:t>
      </w:r>
      <w:r w:rsidR="00C83437" w:rsidRPr="001F2C82">
        <w:rPr>
          <w:b w:val="0"/>
          <w:bCs/>
          <w:color w:val="auto"/>
          <w:vertAlign w:val="superscript"/>
        </w:rPr>
        <w:t>2</w:t>
      </w:r>
      <w:r w:rsidR="00C83437" w:rsidRPr="001F2C82">
        <w:rPr>
          <w:b w:val="0"/>
          <w:bCs/>
          <w:color w:val="auto"/>
        </w:rPr>
        <w:t xml:space="preserve">) </w:t>
      </w:r>
      <w:r w:rsidRPr="001F2C82">
        <w:rPr>
          <w:b w:val="0"/>
          <w:bCs/>
          <w:color w:val="auto"/>
        </w:rPr>
        <w:t xml:space="preserve">and </w:t>
      </w:r>
      <m:oMath>
        <m:r>
          <m:rPr>
            <m:sty m:val="bi"/>
          </m:rPr>
          <w:rPr>
            <w:rFonts w:ascii="Cambria Math" w:hAnsi="Cambria Math"/>
            <w:color w:val="auto"/>
          </w:rPr>
          <m:t>d</m:t>
        </m:r>
      </m:oMath>
      <w:r w:rsidRPr="001F2C82">
        <w:rPr>
          <w:b w:val="0"/>
          <w:bCs/>
          <w:color w:val="auto"/>
        </w:rPr>
        <w:t xml:space="preserve"> corresponds to the distance between the plates</w:t>
      </w:r>
      <w:r w:rsidR="00C83437" w:rsidRPr="001F2C82">
        <w:rPr>
          <w:b w:val="0"/>
          <w:bCs/>
          <w:color w:val="auto"/>
        </w:rPr>
        <w:t xml:space="preserve"> (m)</w:t>
      </w:r>
      <w:r w:rsidRPr="001F2C82">
        <w:rPr>
          <w:b w:val="0"/>
          <w:bCs/>
          <w:color w:val="auto"/>
        </w:rPr>
        <w:t>.</w:t>
      </w:r>
    </w:p>
    <w:p w14:paraId="3BD0A716" w14:textId="34268FC0" w:rsidR="005A7117" w:rsidRPr="001F2C82" w:rsidRDefault="005A7117" w:rsidP="001F7191">
      <w:pPr>
        <w:pStyle w:val="MDPI31text"/>
        <w:rPr>
          <w:color w:val="auto"/>
        </w:rPr>
      </w:pPr>
      <w:r w:rsidRPr="001F2C82">
        <w:rPr>
          <w:bCs/>
          <w:color w:val="auto"/>
        </w:rPr>
        <w:t>The higher the dielectric capacity of the grain, the higher the</w:t>
      </w:r>
      <w:r w:rsidRPr="001F2C82">
        <w:rPr>
          <w:color w:val="auto"/>
        </w:rPr>
        <w:t xml:space="preserve"> dielectric constant K, and therefore more energy from the electrical network is required to charge the capacitor plates and maintain the behavior of the capacitor. This change in the dielectric constant is associated with the moisture content in the grain, allowing for high speed, high reliability, economy, portability, easy maintenance, and in-line measurement [</w:t>
      </w:r>
      <w:r w:rsidR="00E53707" w:rsidRPr="001F2C82">
        <w:rPr>
          <w:color w:val="auto"/>
        </w:rPr>
        <w:t>26</w:t>
      </w:r>
      <w:r w:rsidRPr="001F2C82">
        <w:rPr>
          <w:color w:val="auto"/>
        </w:rPr>
        <w:t>].</w:t>
      </w:r>
    </w:p>
    <w:p w14:paraId="0A655B16" w14:textId="6DBB9D2B" w:rsidR="00A41AFF" w:rsidRPr="001F2C82" w:rsidRDefault="001F7191" w:rsidP="001F7191">
      <w:pPr>
        <w:pStyle w:val="MDPI23heading3"/>
        <w:spacing w:before="240"/>
        <w:rPr>
          <w:color w:val="auto"/>
        </w:rPr>
      </w:pPr>
      <w:r w:rsidRPr="001F2C82">
        <w:rPr>
          <w:color w:val="auto"/>
        </w:rPr>
        <w:t xml:space="preserve">2.2.3. </w:t>
      </w:r>
      <w:r w:rsidR="00A41AFF" w:rsidRPr="001F2C82">
        <w:rPr>
          <w:color w:val="auto"/>
        </w:rPr>
        <w:t>Microwave method</w:t>
      </w:r>
    </w:p>
    <w:p w14:paraId="327021A8" w14:textId="65FB8F7B" w:rsidR="000D693A" w:rsidRPr="001F2C82" w:rsidRDefault="000D693A" w:rsidP="001F7191">
      <w:pPr>
        <w:pStyle w:val="MDPI31text"/>
        <w:rPr>
          <w:color w:val="auto"/>
        </w:rPr>
      </w:pPr>
      <w:r w:rsidRPr="001F2C82">
        <w:rPr>
          <w:color w:val="auto"/>
        </w:rPr>
        <w:t>This method is based on microwave free space measurements that involve the determination of attenuation and phase change, for which functions independent of the grain permittivity density are also presented and that allow a reliable detection of the humidity applicable to the moving grain in which a variation of the bulk density is evidenced. [</w:t>
      </w:r>
      <w:r w:rsidR="00E53707" w:rsidRPr="001F2C82">
        <w:rPr>
          <w:color w:val="auto"/>
        </w:rPr>
        <w:t>27</w:t>
      </w:r>
      <w:r w:rsidRPr="001F2C82">
        <w:rPr>
          <w:color w:val="auto"/>
        </w:rPr>
        <w:t xml:space="preserve">, </w:t>
      </w:r>
      <w:r w:rsidR="00E53707" w:rsidRPr="001F2C82">
        <w:rPr>
          <w:color w:val="auto"/>
        </w:rPr>
        <w:t>28</w:t>
      </w:r>
      <w:r w:rsidRPr="001F2C82">
        <w:rPr>
          <w:color w:val="auto"/>
        </w:rPr>
        <w:t>]. The dielectric behavior ε of the grain is determined by considering equation 5.</w:t>
      </w:r>
    </w:p>
    <w:tbl>
      <w:tblPr>
        <w:tblW w:w="0" w:type="dxa"/>
        <w:tblInd w:w="2608" w:type="dxa"/>
        <w:tblLayout w:type="fixed"/>
        <w:tblCellMar>
          <w:left w:w="0" w:type="dxa"/>
          <w:right w:w="0" w:type="dxa"/>
        </w:tblCellMar>
        <w:tblLook w:val="0000" w:firstRow="0" w:lastRow="0" w:firstColumn="0" w:lastColumn="0" w:noHBand="0" w:noVBand="0"/>
      </w:tblPr>
      <w:tblGrid>
        <w:gridCol w:w="7426"/>
        <w:gridCol w:w="430"/>
      </w:tblGrid>
      <w:tr w:rsidR="00182455" w:rsidRPr="001F2C82" w14:paraId="0D80E55D" w14:textId="77777777" w:rsidTr="00076A10">
        <w:trPr>
          <w:trHeight w:val="340"/>
        </w:trPr>
        <w:tc>
          <w:tcPr>
            <w:tcW w:w="7426" w:type="dxa"/>
            <w:shd w:val="clear" w:color="auto" w:fill="auto"/>
            <w:vAlign w:val="center"/>
          </w:tcPr>
          <w:p w14:paraId="38CA3471" w14:textId="669AAB22" w:rsidR="00076A10" w:rsidRPr="001F2C82" w:rsidRDefault="001F7191" w:rsidP="00076A10">
            <w:pPr>
              <w:pStyle w:val="MDPI21heading1"/>
              <w:tabs>
                <w:tab w:val="center" w:pos="6537"/>
                <w:tab w:val="right" w:pos="10466"/>
              </w:tabs>
              <w:spacing w:before="120" w:after="120" w:line="260" w:lineRule="atLeast"/>
              <w:ind w:left="706"/>
              <w:jc w:val="center"/>
              <w:rPr>
                <w:b w:val="0"/>
                <w:bCs/>
                <w:color w:val="auto"/>
              </w:rPr>
            </w:pPr>
            <m:oMath>
              <m:r>
                <m:rPr>
                  <m:sty m:val="bi"/>
                </m:rPr>
                <w:rPr>
                  <w:rFonts w:ascii="Cambria Math" w:hAnsi="Cambria Math"/>
                  <w:color w:val="auto"/>
                </w:rPr>
                <m:t>ε=</m:t>
              </m:r>
              <m:sSup>
                <m:sSupPr>
                  <m:ctrlPr>
                    <w:rPr>
                      <w:rFonts w:ascii="Cambria Math" w:hAnsi="Cambria Math"/>
                      <w:b w:val="0"/>
                      <w:bCs/>
                      <w:i/>
                      <w:color w:val="auto"/>
                      <w:sz w:val="24"/>
                      <w:szCs w:val="24"/>
                    </w:rPr>
                  </m:ctrlPr>
                </m:sSupPr>
                <m:e>
                  <m:r>
                    <m:rPr>
                      <m:sty m:val="bi"/>
                    </m:rPr>
                    <w:rPr>
                      <w:rFonts w:ascii="Cambria Math" w:hAnsi="Cambria Math"/>
                      <w:color w:val="auto"/>
                    </w:rPr>
                    <m:t>ε</m:t>
                  </m:r>
                </m:e>
                <m:sup>
                  <m:r>
                    <m:rPr>
                      <m:sty m:val="bi"/>
                    </m:rPr>
                    <w:rPr>
                      <w:rFonts w:ascii="Cambria Math" w:hAnsi="Cambria Math"/>
                      <w:color w:val="auto"/>
                    </w:rPr>
                    <m:t>'</m:t>
                  </m:r>
                </m:sup>
              </m:sSup>
              <m:r>
                <m:rPr>
                  <m:sty m:val="bi"/>
                </m:rPr>
                <w:rPr>
                  <w:rFonts w:ascii="Cambria Math" w:hAnsi="Cambria Math"/>
                  <w:color w:val="auto"/>
                </w:rPr>
                <m:t>-</m:t>
              </m:r>
              <m:sSup>
                <m:sSupPr>
                  <m:ctrlPr>
                    <w:rPr>
                      <w:rFonts w:ascii="Cambria Math" w:hAnsi="Cambria Math"/>
                      <w:b w:val="0"/>
                      <w:bCs/>
                      <w:i/>
                      <w:color w:val="auto"/>
                      <w:sz w:val="24"/>
                      <w:szCs w:val="24"/>
                    </w:rPr>
                  </m:ctrlPr>
                </m:sSupPr>
                <m:e>
                  <m:r>
                    <m:rPr>
                      <m:sty m:val="bi"/>
                    </m:rPr>
                    <w:rPr>
                      <w:rFonts w:ascii="Cambria Math" w:hAnsi="Cambria Math"/>
                      <w:color w:val="auto"/>
                    </w:rPr>
                    <m:t>jε</m:t>
                  </m:r>
                </m:e>
                <m:sup>
                  <m:r>
                    <m:rPr>
                      <m:sty m:val="bi"/>
                    </m:rPr>
                    <w:rPr>
                      <w:rFonts w:ascii="Cambria Math" w:hAnsi="Cambria Math"/>
                      <w:color w:val="auto"/>
                    </w:rPr>
                    <m:t>'</m:t>
                  </m:r>
                </m:sup>
              </m:sSup>
              <m:r>
                <m:rPr>
                  <m:sty m:val="bi"/>
                </m:rPr>
                <w:rPr>
                  <w:rFonts w:ascii="Cambria Math" w:hAnsi="Cambria Math"/>
                  <w:color w:val="auto"/>
                </w:rPr>
                <m:t>'</m:t>
              </m:r>
            </m:oMath>
            <w:r w:rsidR="00076A10" w:rsidRPr="001F2C82">
              <w:rPr>
                <w:b w:val="0"/>
                <w:bCs/>
                <w:color w:val="auto"/>
              </w:rPr>
              <w:t xml:space="preserve">    </w:t>
            </w:r>
          </w:p>
        </w:tc>
        <w:tc>
          <w:tcPr>
            <w:tcW w:w="430" w:type="dxa"/>
            <w:shd w:val="clear" w:color="auto" w:fill="auto"/>
            <w:vAlign w:val="center"/>
          </w:tcPr>
          <w:p w14:paraId="404AB7FB" w14:textId="0979D8CA" w:rsidR="00076A10" w:rsidRPr="001F2C82" w:rsidRDefault="00076A10" w:rsidP="00076A10">
            <w:pPr>
              <w:pStyle w:val="MDPI21heading1"/>
              <w:tabs>
                <w:tab w:val="center" w:pos="6537"/>
                <w:tab w:val="right" w:pos="10466"/>
              </w:tabs>
              <w:spacing w:before="120" w:after="120" w:line="260" w:lineRule="atLeast"/>
              <w:ind w:left="0"/>
              <w:jc w:val="right"/>
              <w:rPr>
                <w:b w:val="0"/>
                <w:color w:val="auto"/>
              </w:rPr>
            </w:pPr>
            <w:r w:rsidRPr="001F2C82">
              <w:rPr>
                <w:b w:val="0"/>
                <w:color w:val="auto"/>
              </w:rPr>
              <w:t>(</w:t>
            </w:r>
            <w:r w:rsidRPr="001F2C82">
              <w:rPr>
                <w:b w:val="0"/>
                <w:noProof/>
                <w:color w:val="auto"/>
              </w:rPr>
              <w:t>5</w:t>
            </w:r>
            <w:r w:rsidRPr="001F2C82">
              <w:rPr>
                <w:b w:val="0"/>
                <w:color w:val="auto"/>
              </w:rPr>
              <w:t>)</w:t>
            </w:r>
          </w:p>
        </w:tc>
      </w:tr>
    </w:tbl>
    <w:p w14:paraId="418D6780" w14:textId="77777777" w:rsidR="00A41AFF" w:rsidRPr="001F2C82" w:rsidRDefault="00A41AFF" w:rsidP="00A41AFF">
      <w:pPr>
        <w:pStyle w:val="MDPI21heading1"/>
        <w:jc w:val="both"/>
        <w:rPr>
          <w:b w:val="0"/>
          <w:bCs/>
          <w:color w:val="auto"/>
        </w:rPr>
      </w:pPr>
      <w:r w:rsidRPr="001F2C82">
        <w:rPr>
          <w:b w:val="0"/>
          <w:bCs/>
          <w:color w:val="auto"/>
        </w:rPr>
        <w:t xml:space="preserve">where </w:t>
      </w:r>
      <w:r w:rsidRPr="001F2C82">
        <w:rPr>
          <w:color w:val="auto"/>
        </w:rPr>
        <w:t>ε'</w:t>
      </w:r>
      <w:r w:rsidRPr="001F2C82">
        <w:rPr>
          <w:b w:val="0"/>
          <w:bCs/>
          <w:color w:val="auto"/>
        </w:rPr>
        <w:t xml:space="preserve"> is the dielectric constant and </w:t>
      </w:r>
      <w:r w:rsidRPr="001F2C82">
        <w:rPr>
          <w:color w:val="auto"/>
        </w:rPr>
        <w:t>ε'</w:t>
      </w:r>
      <w:r w:rsidRPr="001F2C82">
        <w:rPr>
          <w:b w:val="0"/>
          <w:bCs/>
          <w:color w:val="auto"/>
        </w:rPr>
        <w:t>' is the dielectric loss factor.</w:t>
      </w:r>
    </w:p>
    <w:p w14:paraId="518D013D" w14:textId="56137F67" w:rsidR="000D39D3" w:rsidRPr="001F2C82" w:rsidRDefault="000D39D3" w:rsidP="001F7191">
      <w:pPr>
        <w:pStyle w:val="MDPI31text"/>
        <w:rPr>
          <w:color w:val="auto"/>
        </w:rPr>
      </w:pPr>
      <w:r w:rsidRPr="001F2C82">
        <w:rPr>
          <w:color w:val="auto"/>
        </w:rPr>
        <w:t xml:space="preserve">The permittivity in this method refers to the relative complex permittivity, this property of grains and cereals is not only a function of the moisture content </w:t>
      </w:r>
      <m:oMath>
        <m:r>
          <w:rPr>
            <w:rFonts w:ascii="Cambria Math" w:hAnsi="Cambria Math"/>
            <w:color w:val="auto"/>
          </w:rPr>
          <m:t>M</m:t>
        </m:r>
      </m:oMath>
      <w:r w:rsidRPr="001F2C82">
        <w:rPr>
          <w:color w:val="auto"/>
        </w:rPr>
        <w:t>, but also of the frequency f of application of the e</w:t>
      </w:r>
      <w:r w:rsidR="0021599A" w:rsidRPr="001F2C82">
        <w:rPr>
          <w:color w:val="auto"/>
        </w:rPr>
        <w:t xml:space="preserve">lectric field, the temperature </w:t>
      </w:r>
      <m:oMath>
        <m:r>
          <w:rPr>
            <w:rFonts w:ascii="Cambria Math" w:hAnsi="Cambria Math"/>
            <w:color w:val="auto"/>
          </w:rPr>
          <m:t>T</m:t>
        </m:r>
      </m:oMath>
      <w:r w:rsidRPr="001F2C82">
        <w:rPr>
          <w:color w:val="auto"/>
        </w:rPr>
        <w:t xml:space="preserve"> of the grain and its bulk density </w:t>
      </w:r>
      <m:oMath>
        <m:r>
          <w:rPr>
            <w:rFonts w:ascii="Cambria Math" w:hAnsi="Cambria Math"/>
            <w:color w:val="auto"/>
          </w:rPr>
          <m:t>ρ</m:t>
        </m:r>
      </m:oMath>
      <w:r w:rsidRPr="001F2C82">
        <w:rPr>
          <w:color w:val="auto"/>
        </w:rPr>
        <w:t xml:space="preserve">. Therefore, a plane wave passing through a grain layer thick </w:t>
      </w:r>
      <m:oMath>
        <m:r>
          <w:rPr>
            <w:rFonts w:ascii="Cambria Math" w:hAnsi="Cambria Math"/>
            <w:color w:val="auto"/>
          </w:rPr>
          <m:t>d</m:t>
        </m:r>
      </m:oMath>
      <w:r w:rsidRPr="001F2C82">
        <w:rPr>
          <w:color w:val="auto"/>
        </w:rPr>
        <w:t xml:space="preserve"> will interact with the granular material as shown in Figure 1, where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i</m:t>
            </m:r>
          </m:sub>
        </m:sSub>
      </m:oMath>
      <w:r w:rsidRPr="001F2C82">
        <w:rPr>
          <w:color w:val="auto"/>
        </w:rPr>
        <w:t xml:space="preserve"> represents the electric field of the incident wave,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r</m:t>
            </m:r>
          </m:sub>
        </m:sSub>
      </m:oMath>
      <w:r w:rsidRPr="001F2C82">
        <w:rPr>
          <w:color w:val="auto"/>
        </w:rPr>
        <w:t xml:space="preserve"> is the electric field of the reflected wave,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t</m:t>
            </m:r>
          </m:sub>
        </m:sSub>
      </m:oMath>
      <w:r w:rsidRPr="001F2C82">
        <w:rPr>
          <w:color w:val="auto"/>
        </w:rPr>
        <w:t xml:space="preserve"> is the electric field of the transmitted wave. wave, Γ is the reflection coefficient, τ is the transmission coefficient and d is the distance the wave must travel. [</w:t>
      </w:r>
      <w:r w:rsidR="00E53707" w:rsidRPr="001F2C82">
        <w:rPr>
          <w:color w:val="auto"/>
        </w:rPr>
        <w:t>46</w:t>
      </w:r>
      <w:r w:rsidRPr="001F2C82">
        <w:rPr>
          <w:color w:val="auto"/>
        </w:rPr>
        <w:t>]</w:t>
      </w:r>
    </w:p>
    <w:p w14:paraId="6A03E48C" w14:textId="77777777" w:rsidR="00A41AFF" w:rsidRPr="001F2C82" w:rsidRDefault="00A41AFF" w:rsidP="001F7191">
      <w:pPr>
        <w:pStyle w:val="MDPI52figure"/>
        <w:ind w:left="2608"/>
        <w:jc w:val="left"/>
        <w:rPr>
          <w:color w:val="auto"/>
        </w:rPr>
      </w:pPr>
      <w:r w:rsidRPr="001F2C82">
        <w:rPr>
          <w:noProof/>
          <w:color w:val="auto"/>
        </w:rPr>
        <w:drawing>
          <wp:inline distT="0" distB="0" distL="0" distR="0" wp14:anchorId="575C105A" wp14:editId="01EC3B98">
            <wp:extent cx="2030730" cy="1329055"/>
            <wp:effectExtent l="0" t="0" r="762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0730" cy="1329055"/>
                    </a:xfrm>
                    <a:prstGeom prst="rect">
                      <a:avLst/>
                    </a:prstGeom>
                    <a:noFill/>
                    <a:ln>
                      <a:noFill/>
                    </a:ln>
                  </pic:spPr>
                </pic:pic>
              </a:graphicData>
            </a:graphic>
          </wp:inline>
        </w:drawing>
      </w:r>
    </w:p>
    <w:p w14:paraId="3263BA28" w14:textId="05E1D9CF" w:rsidR="00A41AFF" w:rsidRPr="001F2C82" w:rsidRDefault="001F7191" w:rsidP="001F7191">
      <w:pPr>
        <w:pStyle w:val="MDPI51figurecaption"/>
        <w:rPr>
          <w:i/>
          <w:color w:val="auto"/>
        </w:rPr>
      </w:pPr>
      <w:bookmarkStart w:id="6" w:name="_Hlk67177502"/>
      <w:r w:rsidRPr="001F2C82">
        <w:rPr>
          <w:b/>
          <w:iCs/>
          <w:color w:val="auto"/>
        </w:rPr>
        <w:t>Figure 7.</w:t>
      </w:r>
      <w:r w:rsidRPr="001F2C82">
        <w:rPr>
          <w:b/>
          <w:i/>
          <w:color w:val="auto"/>
        </w:rPr>
        <w:t xml:space="preserve"> </w:t>
      </w:r>
      <w:r w:rsidR="00A41AFF" w:rsidRPr="001F2C82">
        <w:rPr>
          <w:color w:val="auto"/>
        </w:rPr>
        <w:t>Diagram of wave-dielectric material interaction</w:t>
      </w:r>
      <w:bookmarkEnd w:id="6"/>
      <w:r w:rsidR="00A41AFF" w:rsidRPr="001F2C82">
        <w:rPr>
          <w:color w:val="auto"/>
        </w:rPr>
        <w:t>.</w:t>
      </w:r>
    </w:p>
    <w:p w14:paraId="36E96E91" w14:textId="75BC0014" w:rsidR="00A41AFF" w:rsidRPr="001F2C82" w:rsidRDefault="001F7191" w:rsidP="001F7191">
      <w:pPr>
        <w:pStyle w:val="MDPI23heading3"/>
        <w:spacing w:before="240"/>
        <w:rPr>
          <w:color w:val="auto"/>
        </w:rPr>
      </w:pPr>
      <w:r w:rsidRPr="001F2C82">
        <w:rPr>
          <w:color w:val="auto"/>
        </w:rPr>
        <w:t xml:space="preserve">2.2.4. </w:t>
      </w:r>
      <w:r w:rsidR="00A41AFF" w:rsidRPr="001F2C82">
        <w:rPr>
          <w:color w:val="auto"/>
        </w:rPr>
        <w:t>Magnetic measurement method.</w:t>
      </w:r>
    </w:p>
    <w:p w14:paraId="3F58A0A6" w14:textId="38A9C4CC" w:rsidR="00C167F8" w:rsidRPr="001F2C82" w:rsidRDefault="00C167F8" w:rsidP="001F7191">
      <w:pPr>
        <w:pStyle w:val="MDPI31text"/>
        <w:rPr>
          <w:color w:val="auto"/>
        </w:rPr>
      </w:pPr>
      <w:r w:rsidRPr="001F2C82">
        <w:rPr>
          <w:color w:val="auto"/>
        </w:rPr>
        <w:t>A well-known magnetic property of water is diamagnetism, it is based on the orbital motion of electrons due to the presence of an applied external magnetic field. Diamagnetism has very weak properties and is very difficult to detect because the magnetic susceptibility of water is of a very low value. A phenomenon has been observed whereby a secondary magnetic field was generated from a large volume of water when an external main magnetic field was imposed on the water, which was proportional to an increase in frequency above 400 Hz [</w:t>
      </w:r>
      <w:r w:rsidR="00E53707" w:rsidRPr="001F2C82">
        <w:rPr>
          <w:color w:val="auto"/>
        </w:rPr>
        <w:t>29</w:t>
      </w:r>
      <w:r w:rsidRPr="001F2C82">
        <w:rPr>
          <w:color w:val="auto"/>
        </w:rPr>
        <w:t xml:space="preserve">]. The secondary magnetic field of water was in opposition to the main magnetic field, with a phase change of 180 and was not affected by conductivity </w:t>
      </w:r>
      <w:r w:rsidRPr="001F2C82">
        <w:rPr>
          <w:color w:val="auto"/>
        </w:rPr>
        <w:lastRenderedPageBreak/>
        <w:t>[</w:t>
      </w:r>
      <w:r w:rsidR="00E53707" w:rsidRPr="001F2C82">
        <w:rPr>
          <w:color w:val="auto"/>
        </w:rPr>
        <w:t>30</w:t>
      </w:r>
      <w:r w:rsidRPr="001F2C82">
        <w:rPr>
          <w:color w:val="auto"/>
        </w:rPr>
        <w:t>]. Using the property described above for low-frequency water, this method has been developed to determine the water content in grains.</w:t>
      </w:r>
    </w:p>
    <w:p w14:paraId="12F0A42D" w14:textId="64DAD9CC" w:rsidR="00F60856" w:rsidRPr="001F2C82" w:rsidRDefault="0062736A" w:rsidP="001F7191">
      <w:pPr>
        <w:pStyle w:val="MDPI52figure"/>
        <w:ind w:left="2608"/>
        <w:jc w:val="left"/>
        <w:rPr>
          <w:color w:val="auto"/>
        </w:rPr>
      </w:pPr>
      <w:r w:rsidRPr="001F2C82">
        <w:rPr>
          <w:noProof/>
          <w:color w:val="auto"/>
        </w:rPr>
        <w:drawing>
          <wp:inline distT="0" distB="0" distL="0" distR="0" wp14:anchorId="5EB6E319" wp14:editId="29332EB8">
            <wp:extent cx="3213100" cy="1895475"/>
            <wp:effectExtent l="0" t="0" r="6350" b="9525"/>
            <wp:docPr id="27" name="Gráfico 27"/>
            <wp:cNvGraphicFramePr/>
            <a:graphic xmlns:a="http://schemas.openxmlformats.org/drawingml/2006/main">
              <a:graphicData uri="http://schemas.openxmlformats.org/drawingml/2006/picture">
                <pic:pic xmlns:pic="http://schemas.openxmlformats.org/drawingml/2006/picture">
                  <pic:nvPicPr>
                    <pic:cNvPr id="27" name="Gráfico 27"/>
                    <pic:cNvPicPr/>
                  </pic:nvPicPr>
                  <pic:blipFill>
                    <a:blip r:embed="rId23">
                      <a:extLst>
                        <a:ext uri="{96DAC541-7B7A-43D3-8B79-37D633B846F1}">
                          <asvg:svgBlip xmlns:asvg="http://schemas.microsoft.com/office/drawing/2016/SVG/main" r:embed="rId24"/>
                        </a:ext>
                      </a:extLst>
                    </a:blip>
                    <a:stretch>
                      <a:fillRect/>
                    </a:stretch>
                  </pic:blipFill>
                  <pic:spPr>
                    <a:xfrm>
                      <a:off x="0" y="0"/>
                      <a:ext cx="3213100" cy="1895475"/>
                    </a:xfrm>
                    <a:prstGeom prst="rect">
                      <a:avLst/>
                    </a:prstGeom>
                  </pic:spPr>
                </pic:pic>
              </a:graphicData>
            </a:graphic>
          </wp:inline>
        </w:drawing>
      </w:r>
      <w:bookmarkEnd w:id="1"/>
    </w:p>
    <w:p w14:paraId="34D70BE5" w14:textId="0C20354B" w:rsidR="0062736A" w:rsidRPr="001F2C82" w:rsidRDefault="001F7191" w:rsidP="001F7191">
      <w:pPr>
        <w:pStyle w:val="MDPI51figurecaption"/>
        <w:rPr>
          <w:b/>
          <w:color w:val="auto"/>
        </w:rPr>
      </w:pPr>
      <w:r w:rsidRPr="001F2C82">
        <w:rPr>
          <w:b/>
          <w:color w:val="auto"/>
        </w:rPr>
        <w:t xml:space="preserve">Figure 8. </w:t>
      </w:r>
      <w:r w:rsidR="004911E7" w:rsidRPr="001F2C82">
        <w:rPr>
          <w:color w:val="auto"/>
        </w:rPr>
        <w:t>Schematic diagram of a magnetic measurement system that detects the moisture content of the grain.</w:t>
      </w:r>
    </w:p>
    <w:p w14:paraId="1A7B3064" w14:textId="5D0A4B28" w:rsidR="004B304E" w:rsidRPr="001F2C82" w:rsidRDefault="004B304E" w:rsidP="001F7191">
      <w:pPr>
        <w:pStyle w:val="MDPI31text"/>
        <w:rPr>
          <w:color w:val="auto"/>
        </w:rPr>
      </w:pPr>
      <w:r w:rsidRPr="001F2C82">
        <w:rPr>
          <w:color w:val="auto"/>
        </w:rPr>
        <w:t>The approached method requires for its measurement a magnetic coil and a magnetic resistance sensor (Figure 8). When grain is exposed to alternating low-frequency magnetic fields, a secondary magnetic field generated by the grain is observed. The equipment in Figure 6 has specific dimensions described in [1</w:t>
      </w:r>
      <w:r w:rsidR="00E53707" w:rsidRPr="001F2C82">
        <w:rPr>
          <w:color w:val="auto"/>
        </w:rPr>
        <w:t>9</w:t>
      </w:r>
      <w:r w:rsidRPr="001F2C82">
        <w:rPr>
          <w:color w:val="auto"/>
        </w:rPr>
        <w:t>]. Compared to a sample of pure water, the secondary magnetic field was obtained by vector analysis. This analysis is used as a reference method for determining the percentage of moisture in grains.</w:t>
      </w:r>
    </w:p>
    <w:p w14:paraId="6DA967AF" w14:textId="1115A609" w:rsidR="0062736A" w:rsidRPr="001F2C82" w:rsidRDefault="001F7191" w:rsidP="001F7191">
      <w:pPr>
        <w:pStyle w:val="MDPI23heading3"/>
        <w:spacing w:before="240"/>
        <w:rPr>
          <w:color w:val="auto"/>
        </w:rPr>
      </w:pPr>
      <w:r w:rsidRPr="001F2C82">
        <w:rPr>
          <w:color w:val="auto"/>
        </w:rPr>
        <w:t xml:space="preserve">2.2.6. </w:t>
      </w:r>
      <w:r w:rsidR="0062736A" w:rsidRPr="001F2C82">
        <w:rPr>
          <w:color w:val="auto"/>
        </w:rPr>
        <w:t>Magnetic resonance method</w:t>
      </w:r>
    </w:p>
    <w:p w14:paraId="10EA71F4" w14:textId="02F57654" w:rsidR="00EF1243" w:rsidRPr="001F2C82" w:rsidRDefault="00EF1243" w:rsidP="001F7191">
      <w:pPr>
        <w:pStyle w:val="MDPI31text"/>
        <w:rPr>
          <w:color w:val="auto"/>
        </w:rPr>
      </w:pPr>
      <w:r w:rsidRPr="001F2C82">
        <w:rPr>
          <w:color w:val="auto"/>
        </w:rPr>
        <w:t>This method uses magnetic resonance imaging (MRI) of the hydrogen atom in the grain and provides accurate and sensitive measurement. From the resonance signal, its intensity is measured in relation to the total number of protons in the grain [3</w:t>
      </w:r>
      <w:r w:rsidR="00E53707" w:rsidRPr="001F2C82">
        <w:rPr>
          <w:color w:val="auto"/>
        </w:rPr>
        <w:t>1</w:t>
      </w:r>
      <w:r w:rsidRPr="001F2C82">
        <w:rPr>
          <w:color w:val="auto"/>
        </w:rPr>
        <w:t>]. However, MRI is expensive and inadequate for routine monitoring.</w:t>
      </w:r>
    </w:p>
    <w:p w14:paraId="11BA717A" w14:textId="5BD4280C" w:rsidR="00EF1243" w:rsidRPr="001F2C82" w:rsidRDefault="00EF1243" w:rsidP="001F7191">
      <w:pPr>
        <w:pStyle w:val="MDPI31text"/>
        <w:rPr>
          <w:color w:val="auto"/>
        </w:rPr>
      </w:pPr>
      <w:r w:rsidRPr="001F2C82">
        <w:rPr>
          <w:color w:val="auto"/>
        </w:rPr>
        <w:t>MR technology is based on the analysis of the magnetic moments of atomic nuclei. The nucleus of an atom is made up of a certain number of protons and neutrons (the only exception is the hydrogen nucleus, which is a single proton), and has a complex collective rotational motion around its own axis, as shown in Figure 9. This rotation gives the proton, from the mechanical point of view, a kinetic moment called spin, represented by the vector S, with the same direction as its axis of rotation and magnitude expressed in (Hz), and, from the electrical point of view, a magnetic moment represented by the magnetization vector μ whose magnitude is expressed in Tesla (T) [3</w:t>
      </w:r>
      <w:r w:rsidR="00E53707" w:rsidRPr="001F2C82">
        <w:rPr>
          <w:color w:val="auto"/>
        </w:rPr>
        <w:t>2</w:t>
      </w:r>
      <w:r w:rsidRPr="001F2C82">
        <w:rPr>
          <w:color w:val="auto"/>
        </w:rPr>
        <w:t>].</w:t>
      </w:r>
    </w:p>
    <w:p w14:paraId="602CC5FD" w14:textId="50F07E83" w:rsidR="0091201D" w:rsidRPr="001F2C82" w:rsidRDefault="00E91B32" w:rsidP="001F7191">
      <w:pPr>
        <w:pStyle w:val="MDPI52figure"/>
        <w:ind w:left="2608"/>
        <w:jc w:val="left"/>
        <w:rPr>
          <w:color w:val="auto"/>
        </w:rPr>
      </w:pPr>
      <w:r w:rsidRPr="001F2C82">
        <w:rPr>
          <w:noProof/>
          <w:color w:val="auto"/>
        </w:rPr>
        <w:drawing>
          <wp:inline distT="0" distB="0" distL="0" distR="0" wp14:anchorId="35323DD5" wp14:editId="49ADA44F">
            <wp:extent cx="1051611" cy="1413232"/>
            <wp:effectExtent l="0" t="0" r="0" b="0"/>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1051611" cy="1413232"/>
                    </a:xfrm>
                    <a:prstGeom prst="rect">
                      <a:avLst/>
                    </a:prstGeom>
                  </pic:spPr>
                </pic:pic>
              </a:graphicData>
            </a:graphic>
          </wp:inline>
        </w:drawing>
      </w:r>
    </w:p>
    <w:p w14:paraId="383DA893" w14:textId="2218BBBF" w:rsidR="0062736A" w:rsidRPr="001F2C82" w:rsidRDefault="001F7191" w:rsidP="001F7191">
      <w:pPr>
        <w:pStyle w:val="MDPI51figurecaption"/>
        <w:rPr>
          <w:b/>
          <w:color w:val="auto"/>
        </w:rPr>
      </w:pPr>
      <w:r w:rsidRPr="001F2C82">
        <w:rPr>
          <w:b/>
          <w:bCs/>
          <w:color w:val="auto"/>
        </w:rPr>
        <w:t xml:space="preserve">Figure 9. </w:t>
      </w:r>
      <w:r w:rsidR="0062736A" w:rsidRPr="001F2C82">
        <w:rPr>
          <w:color w:val="auto"/>
        </w:rPr>
        <w:t>Moment resultants on a proton</w:t>
      </w:r>
      <w:r w:rsidR="00F318F7" w:rsidRPr="001F2C82">
        <w:rPr>
          <w:color w:val="auto"/>
        </w:rPr>
        <w:t>.</w:t>
      </w:r>
    </w:p>
    <w:p w14:paraId="281D5245" w14:textId="1C48C55B" w:rsidR="0062736A" w:rsidRPr="001F2C82" w:rsidRDefault="00845D22" w:rsidP="001F7191">
      <w:pPr>
        <w:pStyle w:val="MDPI31text"/>
        <w:rPr>
          <w:color w:val="auto"/>
        </w:rPr>
      </w:pPr>
      <w:r w:rsidRPr="001F2C82">
        <w:rPr>
          <w:color w:val="auto"/>
        </w:rPr>
        <w:t>The basic components required for the measurement of moisture content are shown in Figure 10 [3</w:t>
      </w:r>
      <w:r w:rsidR="00E53707" w:rsidRPr="001F2C82">
        <w:rPr>
          <w:color w:val="auto"/>
        </w:rPr>
        <w:t>3</w:t>
      </w:r>
      <w:r w:rsidRPr="001F2C82">
        <w:rPr>
          <w:color w:val="auto"/>
        </w:rPr>
        <w:t xml:space="preserve">]. The System includes: system that produces a magnetic field; RF transmitter that supplies a signal according to the selected cores in the sample and according to the external magnetic field; a receiver that detects the signal generated by the precession </w:t>
      </w:r>
      <w:r w:rsidRPr="001F2C82">
        <w:rPr>
          <w:color w:val="auto"/>
        </w:rPr>
        <w:lastRenderedPageBreak/>
        <w:t>motion of the magnetization of the spins in the sample and sends the FID signal to a processor in a system also composed of a sequencer (pulse programmer), data acquisition system, signal processor and a display [3</w:t>
      </w:r>
      <w:r w:rsidR="00E53707" w:rsidRPr="001F2C82">
        <w:rPr>
          <w:color w:val="auto"/>
        </w:rPr>
        <w:t>0</w:t>
      </w:r>
      <w:r w:rsidRPr="001F2C82">
        <w:rPr>
          <w:color w:val="auto"/>
        </w:rPr>
        <w:t>].</w:t>
      </w:r>
    </w:p>
    <w:p w14:paraId="07E9DAFD" w14:textId="77777777" w:rsidR="0062736A" w:rsidRPr="001F2C82" w:rsidRDefault="0062736A" w:rsidP="001F7191">
      <w:pPr>
        <w:pStyle w:val="MDPI52figure"/>
        <w:ind w:left="2608"/>
        <w:jc w:val="left"/>
        <w:rPr>
          <w:color w:val="auto"/>
        </w:rPr>
      </w:pPr>
      <w:r w:rsidRPr="001F2C82">
        <w:rPr>
          <w:noProof/>
          <w:color w:val="auto"/>
        </w:rPr>
        <w:drawing>
          <wp:inline distT="0" distB="0" distL="0" distR="0" wp14:anchorId="4216AAFB" wp14:editId="7AAA356C">
            <wp:extent cx="2816225" cy="1173480"/>
            <wp:effectExtent l="0" t="0" r="3175" b="7620"/>
            <wp:docPr id="22" name="Gráfico 22"/>
            <wp:cNvGraphicFramePr/>
            <a:graphic xmlns:a="http://schemas.openxmlformats.org/drawingml/2006/main">
              <a:graphicData uri="http://schemas.openxmlformats.org/drawingml/2006/picture">
                <pic:pic xmlns:pic="http://schemas.openxmlformats.org/drawingml/2006/picture">
                  <pic:nvPicPr>
                    <pic:cNvPr id="22" name="Gráfico 22"/>
                    <pic:cNvPicPr/>
                  </pic:nvPicPr>
                  <pic:blipFill>
                    <a:blip r:embed="rId26">
                      <a:extLst>
                        <a:ext uri="{96DAC541-7B7A-43D3-8B79-37D633B846F1}">
                          <asvg:svgBlip xmlns:asvg="http://schemas.microsoft.com/office/drawing/2016/SVG/main" r:embed="rId27"/>
                        </a:ext>
                      </a:extLst>
                    </a:blip>
                    <a:stretch>
                      <a:fillRect/>
                    </a:stretch>
                  </pic:blipFill>
                  <pic:spPr>
                    <a:xfrm>
                      <a:off x="0" y="0"/>
                      <a:ext cx="2816225" cy="1173480"/>
                    </a:xfrm>
                    <a:prstGeom prst="rect">
                      <a:avLst/>
                    </a:prstGeom>
                  </pic:spPr>
                </pic:pic>
              </a:graphicData>
            </a:graphic>
          </wp:inline>
        </w:drawing>
      </w:r>
    </w:p>
    <w:p w14:paraId="3182DF0C" w14:textId="3190A116" w:rsidR="0062736A" w:rsidRPr="001F2C82" w:rsidRDefault="001F7191" w:rsidP="001F7191">
      <w:pPr>
        <w:pStyle w:val="MDPI51figurecaption"/>
        <w:rPr>
          <w:b/>
          <w:color w:val="auto"/>
        </w:rPr>
      </w:pPr>
      <w:r w:rsidRPr="001F2C82">
        <w:rPr>
          <w:b/>
          <w:bCs/>
          <w:color w:val="auto"/>
        </w:rPr>
        <w:t xml:space="preserve">Figure 10. </w:t>
      </w:r>
      <w:r w:rsidR="0062736A" w:rsidRPr="001F2C82">
        <w:rPr>
          <w:color w:val="auto"/>
        </w:rPr>
        <w:t>Schematic diagram of basic equipment for measuring RM</w:t>
      </w:r>
      <w:r w:rsidR="00E91B32" w:rsidRPr="001F2C82">
        <w:rPr>
          <w:b/>
          <w:color w:val="auto"/>
        </w:rPr>
        <w:t>.</w:t>
      </w:r>
    </w:p>
    <w:p w14:paraId="04B39F9D" w14:textId="20FFDFAF" w:rsidR="0062736A" w:rsidRPr="001F2C82" w:rsidRDefault="001F7191" w:rsidP="001F7191">
      <w:pPr>
        <w:pStyle w:val="MDPI23heading3"/>
        <w:spacing w:before="240"/>
        <w:rPr>
          <w:color w:val="auto"/>
        </w:rPr>
      </w:pPr>
      <w:r w:rsidRPr="001F2C82">
        <w:rPr>
          <w:color w:val="auto"/>
        </w:rPr>
        <w:t xml:space="preserve">2.2.7. </w:t>
      </w:r>
      <w:r w:rsidR="0062736A" w:rsidRPr="001F2C82">
        <w:rPr>
          <w:color w:val="auto"/>
        </w:rPr>
        <w:t>Ultra-wideband (UWB) radar method</w:t>
      </w:r>
    </w:p>
    <w:p w14:paraId="000C2AB4" w14:textId="42A2760D" w:rsidR="00F33C6F" w:rsidRPr="001F2C82" w:rsidRDefault="00F33C6F" w:rsidP="001F7191">
      <w:pPr>
        <w:pStyle w:val="MDPI31text"/>
        <w:rPr>
          <w:color w:val="auto"/>
        </w:rPr>
      </w:pPr>
      <w:r w:rsidRPr="001F2C82">
        <w:rPr>
          <w:color w:val="auto"/>
        </w:rPr>
        <w:t>This method allows a broadband electrical signal to be emitted in a cylindrical vessel and the reflection coefficient of the sensor and the complex permittivity of the grain are studied using formulations [</w:t>
      </w:r>
      <w:r w:rsidR="00ED7ADC" w:rsidRPr="001F2C82">
        <w:rPr>
          <w:color w:val="auto"/>
        </w:rPr>
        <w:t>34</w:t>
      </w:r>
      <w:r w:rsidRPr="001F2C82">
        <w:rPr>
          <w:color w:val="auto"/>
        </w:rPr>
        <w:t>]. The sensor reflection coefficient was measured using an ultra-wideband radar module (UWB) and the moisture content of the grains was calculated from the complex permittivity using a density-independent model [</w:t>
      </w:r>
      <w:r w:rsidR="00ED7ADC" w:rsidRPr="001F2C82">
        <w:rPr>
          <w:color w:val="auto"/>
        </w:rPr>
        <w:t>35</w:t>
      </w:r>
      <w:r w:rsidRPr="001F2C82">
        <w:rPr>
          <w:color w:val="auto"/>
        </w:rPr>
        <w:t>].</w:t>
      </w:r>
    </w:p>
    <w:p w14:paraId="7246555B" w14:textId="6BF0CC2D" w:rsidR="00F33C6F" w:rsidRPr="001F2C82" w:rsidRDefault="00F33C6F" w:rsidP="001F7191">
      <w:pPr>
        <w:pStyle w:val="MDPI31text"/>
        <w:rPr>
          <w:color w:val="auto"/>
        </w:rPr>
      </w:pPr>
      <w:r w:rsidRPr="001F2C82">
        <w:rPr>
          <w:color w:val="auto"/>
        </w:rPr>
        <w:t>To measure wideband coefficient a UWB radar module is used, the schematic diagram is shown in figure 9. A circulator allows to alternate the signal from 3.1 to 4.8 GHz emitted to the sensor (1-2) through a transmission line through which the signal passes. (2-3) is also returned to the UWB radar module. The shape of the sensor allows it to be inserted into an immobile volume to be analyzed [</w:t>
      </w:r>
      <w:r w:rsidR="00ED7ADC" w:rsidRPr="001F2C82">
        <w:rPr>
          <w:color w:val="auto"/>
        </w:rPr>
        <w:t>47</w:t>
      </w:r>
      <w:r w:rsidRPr="001F2C82">
        <w:rPr>
          <w:color w:val="auto"/>
        </w:rPr>
        <w:t>].</w:t>
      </w:r>
    </w:p>
    <w:p w14:paraId="7CC047B7" w14:textId="215BAC73" w:rsidR="0062736A" w:rsidRPr="001F2C82" w:rsidRDefault="0062736A" w:rsidP="00E91B32">
      <w:pPr>
        <w:pStyle w:val="MDPI51figurecaption"/>
        <w:rPr>
          <w:b/>
          <w:color w:val="auto"/>
        </w:rPr>
      </w:pPr>
      <w:r w:rsidRPr="001F2C82">
        <w:rPr>
          <w:b/>
          <w:noProof/>
          <w:color w:val="auto"/>
          <w:lang w:eastAsia="en-US" w:bidi="ar-SA"/>
        </w:rPr>
        <w:drawing>
          <wp:inline distT="0" distB="0" distL="0" distR="0" wp14:anchorId="6ED0730F" wp14:editId="4DDAE5FB">
            <wp:extent cx="3082925" cy="1309370"/>
            <wp:effectExtent l="0" t="0" r="3175" b="5080"/>
            <wp:docPr id="29" name="Gráfico 29"/>
            <wp:cNvGraphicFramePr/>
            <a:graphic xmlns:a="http://schemas.openxmlformats.org/drawingml/2006/main">
              <a:graphicData uri="http://schemas.openxmlformats.org/drawingml/2006/picture">
                <pic:pic xmlns:pic="http://schemas.openxmlformats.org/drawingml/2006/picture">
                  <pic:nvPicPr>
                    <pic:cNvPr id="29" name="Gráfico 29"/>
                    <pic:cNvPicPr/>
                  </pic:nvPicPr>
                  <pic:blipFill>
                    <a:blip r:embed="rId28">
                      <a:extLst>
                        <a:ext uri="{96DAC541-7B7A-43D3-8B79-37D633B846F1}">
                          <asvg:svgBlip xmlns:asvg="http://schemas.microsoft.com/office/drawing/2016/SVG/main" r:embed="rId29"/>
                        </a:ext>
                      </a:extLst>
                    </a:blip>
                    <a:stretch>
                      <a:fillRect/>
                    </a:stretch>
                  </pic:blipFill>
                  <pic:spPr>
                    <a:xfrm>
                      <a:off x="0" y="0"/>
                      <a:ext cx="3082925" cy="1309370"/>
                    </a:xfrm>
                    <a:prstGeom prst="rect">
                      <a:avLst/>
                    </a:prstGeom>
                  </pic:spPr>
                </pic:pic>
              </a:graphicData>
            </a:graphic>
          </wp:inline>
        </w:drawing>
      </w:r>
      <w:r w:rsidR="00E91B32" w:rsidRPr="001F2C82">
        <w:rPr>
          <w:b/>
          <w:color w:val="auto"/>
        </w:rPr>
        <w:t>.</w:t>
      </w:r>
    </w:p>
    <w:p w14:paraId="778C26F8" w14:textId="0A9DAD9F" w:rsidR="0062736A" w:rsidRPr="001F2C82" w:rsidRDefault="00E91B32" w:rsidP="00E91B32">
      <w:pPr>
        <w:pStyle w:val="MDPI51figurecaption"/>
        <w:rPr>
          <w:b/>
          <w:color w:val="auto"/>
        </w:rPr>
      </w:pPr>
      <w:r w:rsidRPr="001F2C82">
        <w:rPr>
          <w:b/>
          <w:bCs/>
          <w:color w:val="auto"/>
        </w:rPr>
        <w:t xml:space="preserve">Figure 11. </w:t>
      </w:r>
      <w:r w:rsidR="0062736A" w:rsidRPr="001F2C82">
        <w:rPr>
          <w:color w:val="auto"/>
        </w:rPr>
        <w:t>Schematic of portable UWB detection system</w:t>
      </w:r>
      <w:r w:rsidRPr="001F2C82">
        <w:rPr>
          <w:b/>
          <w:color w:val="auto"/>
        </w:rPr>
        <w:t>.</w:t>
      </w:r>
    </w:p>
    <w:p w14:paraId="41DC46F7" w14:textId="79A728F1" w:rsidR="007A0A4C" w:rsidRPr="001F2C82" w:rsidRDefault="007A0A4C" w:rsidP="001F7191">
      <w:pPr>
        <w:pStyle w:val="MDPI31text"/>
        <w:rPr>
          <w:color w:val="auto"/>
        </w:rPr>
      </w:pPr>
      <w:r w:rsidRPr="001F2C82">
        <w:rPr>
          <w:color w:val="auto"/>
        </w:rPr>
        <w:t>For the determination of moisture content in grains, a density-independent calibration function has been adopted. The calibration function is a general method of determining the moisture content of the grain from the complex coefficient, which can eliminate the influence of bulk density. In this method, equation 6 is used.</w:t>
      </w:r>
    </w:p>
    <w:tbl>
      <w:tblPr>
        <w:tblW w:w="0" w:type="dxa"/>
        <w:tblInd w:w="2608" w:type="dxa"/>
        <w:tblLayout w:type="fixed"/>
        <w:tblCellMar>
          <w:left w:w="0" w:type="dxa"/>
          <w:right w:w="0" w:type="dxa"/>
        </w:tblCellMar>
        <w:tblLook w:val="0000" w:firstRow="0" w:lastRow="0" w:firstColumn="0" w:lastColumn="0" w:noHBand="0" w:noVBand="0"/>
      </w:tblPr>
      <w:tblGrid>
        <w:gridCol w:w="7426"/>
        <w:gridCol w:w="430"/>
      </w:tblGrid>
      <w:tr w:rsidR="00182455" w:rsidRPr="001F2C82" w14:paraId="4B07B9C3" w14:textId="77777777" w:rsidTr="00E91B32">
        <w:trPr>
          <w:trHeight w:val="340"/>
        </w:trPr>
        <w:tc>
          <w:tcPr>
            <w:tcW w:w="7426" w:type="dxa"/>
            <w:shd w:val="clear" w:color="auto" w:fill="auto"/>
            <w:vAlign w:val="center"/>
          </w:tcPr>
          <w:p w14:paraId="50F38396" w14:textId="50F1A268" w:rsidR="00E91B32" w:rsidRPr="001F2C82" w:rsidRDefault="001F7191" w:rsidP="00E91B32">
            <w:pPr>
              <w:pStyle w:val="MDPI21heading1"/>
              <w:spacing w:before="120" w:after="120" w:line="260" w:lineRule="atLeast"/>
              <w:ind w:left="706"/>
              <w:jc w:val="center"/>
              <w:rPr>
                <w:b w:val="0"/>
                <w:bCs/>
                <w:color w:val="auto"/>
              </w:rPr>
            </w:pPr>
            <m:oMath>
              <m:r>
                <m:rPr>
                  <m:sty m:val="bi"/>
                </m:rPr>
                <w:rPr>
                  <w:rFonts w:ascii="Cambria Math" w:hAnsi="Cambria Math"/>
                  <w:color w:val="auto"/>
                </w:rPr>
                <m:t>ψ=</m:t>
              </m:r>
              <m:rad>
                <m:radPr>
                  <m:degHide m:val="1"/>
                  <m:ctrlPr>
                    <w:rPr>
                      <w:rFonts w:ascii="Cambria Math" w:hAnsi="Cambria Math"/>
                      <w:b w:val="0"/>
                      <w:bCs/>
                      <w:i/>
                      <w:color w:val="auto"/>
                      <w:sz w:val="24"/>
                      <w:szCs w:val="24"/>
                    </w:rPr>
                  </m:ctrlPr>
                </m:radPr>
                <m:deg/>
                <m:e>
                  <m:f>
                    <m:fPr>
                      <m:ctrlPr>
                        <w:rPr>
                          <w:rFonts w:ascii="Cambria Math" w:hAnsi="Cambria Math"/>
                          <w:b w:val="0"/>
                          <w:bCs/>
                          <w:i/>
                          <w:color w:val="auto"/>
                          <w:sz w:val="24"/>
                          <w:szCs w:val="24"/>
                        </w:rPr>
                      </m:ctrlPr>
                    </m:fPr>
                    <m:num>
                      <m:r>
                        <m:rPr>
                          <m:sty m:val="bi"/>
                        </m:rPr>
                        <w:rPr>
                          <w:rFonts w:ascii="Cambria Math" w:hAnsi="Cambria Math"/>
                          <w:color w:val="auto"/>
                        </w:rPr>
                        <m:t>ε''</m:t>
                      </m:r>
                    </m:num>
                    <m:den>
                      <m:r>
                        <m:rPr>
                          <m:sty m:val="bi"/>
                        </m:rPr>
                        <w:rPr>
                          <w:rFonts w:ascii="Cambria Math" w:hAnsi="Cambria Math"/>
                          <w:color w:val="auto"/>
                        </w:rPr>
                        <m:t>ε'</m:t>
                      </m:r>
                      <m:d>
                        <m:dPr>
                          <m:ctrlPr>
                            <w:rPr>
                              <w:rFonts w:ascii="Cambria Math" w:hAnsi="Cambria Math"/>
                              <w:b w:val="0"/>
                              <w:bCs/>
                              <w:i/>
                              <w:color w:val="auto"/>
                              <w:sz w:val="24"/>
                              <w:szCs w:val="24"/>
                            </w:rPr>
                          </m:ctrlPr>
                        </m:dPr>
                        <m:e>
                          <m:sSub>
                            <m:sSubPr>
                              <m:ctrlPr>
                                <w:rPr>
                                  <w:rFonts w:ascii="Cambria Math" w:hAnsi="Cambria Math"/>
                                  <w:b w:val="0"/>
                                  <w:bCs/>
                                  <w:i/>
                                  <w:color w:val="auto"/>
                                  <w:sz w:val="24"/>
                                  <w:szCs w:val="24"/>
                                </w:rPr>
                              </m:ctrlPr>
                            </m:sSubPr>
                            <m:e>
                              <m:r>
                                <m:rPr>
                                  <m:sty m:val="bi"/>
                                </m:rPr>
                                <w:rPr>
                                  <w:rFonts w:ascii="Cambria Math" w:hAnsi="Cambria Math"/>
                                  <w:color w:val="auto"/>
                                </w:rPr>
                                <m:t>a</m:t>
                              </m:r>
                            </m:e>
                            <m:sub>
                              <m:r>
                                <m:rPr>
                                  <m:sty m:val="bi"/>
                                </m:rPr>
                                <w:rPr>
                                  <w:rFonts w:ascii="Cambria Math" w:hAnsi="Cambria Math"/>
                                  <w:color w:val="auto"/>
                                </w:rPr>
                                <m:t>F</m:t>
                              </m:r>
                            </m:sub>
                          </m:sSub>
                          <m:sSup>
                            <m:sSupPr>
                              <m:ctrlPr>
                                <w:rPr>
                                  <w:rFonts w:ascii="Cambria Math" w:hAnsi="Cambria Math"/>
                                  <w:b w:val="0"/>
                                  <w:bCs/>
                                  <w:i/>
                                  <w:color w:val="auto"/>
                                  <w:sz w:val="24"/>
                                  <w:szCs w:val="24"/>
                                </w:rPr>
                              </m:ctrlPr>
                            </m:sSupPr>
                            <m:e>
                              <m:r>
                                <m:rPr>
                                  <m:sty m:val="bi"/>
                                </m:rPr>
                                <w:rPr>
                                  <w:rFonts w:ascii="Cambria Math" w:hAnsi="Cambria Math"/>
                                  <w:color w:val="auto"/>
                                </w:rPr>
                                <m:t>ε</m:t>
                              </m:r>
                            </m:e>
                            <m:sup>
                              <m:r>
                                <m:rPr>
                                  <m:sty m:val="bi"/>
                                </m:rPr>
                                <w:rPr>
                                  <w:rFonts w:ascii="Cambria Math" w:hAnsi="Cambria Math"/>
                                  <w:color w:val="auto"/>
                                </w:rPr>
                                <m:t>'</m:t>
                              </m:r>
                            </m:sup>
                          </m:sSup>
                          <m:r>
                            <m:rPr>
                              <m:sty m:val="bi"/>
                            </m:rPr>
                            <w:rPr>
                              <w:rFonts w:ascii="Cambria Math" w:hAnsi="Cambria Math"/>
                              <w:color w:val="auto"/>
                            </w:rPr>
                            <m:t>-ε''</m:t>
                          </m:r>
                        </m:e>
                      </m:d>
                    </m:den>
                  </m:f>
                </m:e>
              </m:rad>
            </m:oMath>
            <w:r w:rsidR="00E91B32" w:rsidRPr="001F2C82">
              <w:rPr>
                <w:b w:val="0"/>
                <w:bCs/>
                <w:color w:val="auto"/>
              </w:rPr>
              <w:t xml:space="preserve"> </w:t>
            </w:r>
          </w:p>
        </w:tc>
        <w:tc>
          <w:tcPr>
            <w:tcW w:w="430" w:type="dxa"/>
            <w:shd w:val="clear" w:color="auto" w:fill="auto"/>
            <w:vAlign w:val="center"/>
          </w:tcPr>
          <w:p w14:paraId="290BF6CC" w14:textId="569B04BE" w:rsidR="00E91B32" w:rsidRPr="001F2C82" w:rsidRDefault="00E91B32" w:rsidP="00E91B32">
            <w:pPr>
              <w:pStyle w:val="MDPI21heading1"/>
              <w:spacing w:before="120" w:after="120" w:line="260" w:lineRule="atLeast"/>
              <w:ind w:left="0"/>
              <w:jc w:val="right"/>
              <w:rPr>
                <w:b w:val="0"/>
                <w:color w:val="auto"/>
              </w:rPr>
            </w:pPr>
            <w:r w:rsidRPr="001F2C82">
              <w:rPr>
                <w:b w:val="0"/>
                <w:color w:val="auto"/>
              </w:rPr>
              <w:t>(</w:t>
            </w:r>
            <w:r w:rsidRPr="001F2C82">
              <w:rPr>
                <w:b w:val="0"/>
                <w:noProof/>
                <w:color w:val="auto"/>
              </w:rPr>
              <w:t>6</w:t>
            </w:r>
            <w:r w:rsidRPr="001F2C82">
              <w:rPr>
                <w:b w:val="0"/>
                <w:color w:val="auto"/>
              </w:rPr>
              <w:t>)</w:t>
            </w:r>
          </w:p>
        </w:tc>
      </w:tr>
    </w:tbl>
    <w:p w14:paraId="3D3A0E29" w14:textId="1F7006F3" w:rsidR="0062736A" w:rsidRPr="001F2C82" w:rsidRDefault="0062736A" w:rsidP="0062736A">
      <w:pPr>
        <w:pStyle w:val="MDPI21heading1"/>
        <w:jc w:val="both"/>
        <w:rPr>
          <w:b w:val="0"/>
          <w:bCs/>
          <w:color w:val="auto"/>
        </w:rPr>
      </w:pPr>
      <w:r w:rsidRPr="001F2C82">
        <w:rPr>
          <w:b w:val="0"/>
          <w:bCs/>
          <w:color w:val="auto"/>
        </w:rPr>
        <w:t xml:space="preserve">where, </w:t>
      </w:r>
      <m:oMath>
        <m:r>
          <m:rPr>
            <m:sty m:val="bi"/>
          </m:rPr>
          <w:rPr>
            <w:rFonts w:ascii="Cambria Math" w:hAnsi="Cambria Math"/>
            <w:color w:val="auto"/>
          </w:rPr>
          <m:t>ψ</m:t>
        </m:r>
      </m:oMath>
      <w:r w:rsidRPr="001F2C82">
        <w:rPr>
          <w:b w:val="0"/>
          <w:bCs/>
          <w:color w:val="auto"/>
        </w:rPr>
        <w:t xml:space="preserve"> is the grain density independent calibration function, </w:t>
      </w:r>
      <m:oMath>
        <m:sSub>
          <m:sSubPr>
            <m:ctrlPr>
              <w:rPr>
                <w:rFonts w:ascii="Cambria Math" w:hAnsi="Cambria Math"/>
                <w:b w:val="0"/>
                <w:bCs/>
                <w:i/>
                <w:color w:val="auto"/>
              </w:rPr>
            </m:ctrlPr>
          </m:sSubPr>
          <m:e>
            <m:r>
              <m:rPr>
                <m:sty m:val="bi"/>
              </m:rPr>
              <w:rPr>
                <w:rFonts w:ascii="Cambria Math" w:hAnsi="Cambria Math"/>
                <w:color w:val="auto"/>
              </w:rPr>
              <m:t>a</m:t>
            </m:r>
          </m:e>
          <m:sub>
            <m:r>
              <m:rPr>
                <m:sty m:val="bi"/>
              </m:rPr>
              <w:rPr>
                <w:rFonts w:ascii="Cambria Math" w:hAnsi="Cambria Math"/>
                <w:color w:val="auto"/>
              </w:rPr>
              <m:t>F</m:t>
            </m:r>
          </m:sub>
        </m:sSub>
        <m:r>
          <m:rPr>
            <m:sty m:val="bi"/>
          </m:rPr>
          <w:rPr>
            <w:rFonts w:ascii="Cambria Math" w:hAnsi="Cambria Math"/>
            <w:color w:val="auto"/>
          </w:rPr>
          <m:t xml:space="preserve"> </m:t>
        </m:r>
      </m:oMath>
      <w:r w:rsidRPr="001F2C82">
        <w:rPr>
          <w:b w:val="0"/>
          <w:bCs/>
          <w:color w:val="auto"/>
        </w:rPr>
        <w:t xml:space="preserve">is a frequency factor, </w:t>
      </w:r>
      <m:oMath>
        <m:r>
          <m:rPr>
            <m:sty m:val="bi"/>
          </m:rPr>
          <w:rPr>
            <w:rFonts w:ascii="Cambria Math" w:hAnsi="Cambria Math"/>
            <w:color w:val="auto"/>
          </w:rPr>
          <m:t>ε'</m:t>
        </m:r>
      </m:oMath>
      <w:r w:rsidRPr="001F2C82">
        <w:rPr>
          <w:b w:val="0"/>
          <w:bCs/>
          <w:color w:val="auto"/>
        </w:rPr>
        <w:t xml:space="preserve"> is the dielectric constant, and </w:t>
      </w:r>
      <m:oMath>
        <m:sSup>
          <m:sSupPr>
            <m:ctrlPr>
              <w:rPr>
                <w:rFonts w:ascii="Cambria Math" w:hAnsi="Cambria Math"/>
                <w:b w:val="0"/>
                <w:bCs/>
                <w:i/>
                <w:color w:val="auto"/>
              </w:rPr>
            </m:ctrlPr>
          </m:sSupPr>
          <m:e>
            <m:r>
              <m:rPr>
                <m:sty m:val="bi"/>
              </m:rPr>
              <w:rPr>
                <w:rFonts w:ascii="Cambria Math" w:hAnsi="Cambria Math"/>
                <w:color w:val="auto"/>
              </w:rPr>
              <m:t>ε</m:t>
            </m:r>
          </m:e>
          <m:sup>
            <m:r>
              <m:rPr>
                <m:sty m:val="bi"/>
              </m:rPr>
              <w:rPr>
                <w:rFonts w:ascii="Cambria Math" w:hAnsi="Cambria Math"/>
                <w:color w:val="auto"/>
              </w:rPr>
              <m:t>''</m:t>
            </m:r>
          </m:sup>
        </m:sSup>
      </m:oMath>
      <w:r w:rsidRPr="001F2C82">
        <w:rPr>
          <w:b w:val="0"/>
          <w:bCs/>
          <w:color w:val="auto"/>
        </w:rPr>
        <w:t xml:space="preserve"> is the loss factor.</w:t>
      </w:r>
    </w:p>
    <w:p w14:paraId="773DFD21" w14:textId="50278D72" w:rsidR="0062736A" w:rsidRPr="001F2C82" w:rsidRDefault="001F7191" w:rsidP="001F7191">
      <w:pPr>
        <w:pStyle w:val="MDPI23heading3"/>
        <w:spacing w:before="240"/>
        <w:rPr>
          <w:color w:val="auto"/>
        </w:rPr>
      </w:pPr>
      <w:r w:rsidRPr="001F2C82">
        <w:rPr>
          <w:color w:val="auto"/>
        </w:rPr>
        <w:t xml:space="preserve">2.2.8. </w:t>
      </w:r>
      <w:r w:rsidR="0062736A" w:rsidRPr="001F2C82">
        <w:rPr>
          <w:color w:val="auto"/>
        </w:rPr>
        <w:t>Ultrasonic Method (</w:t>
      </w:r>
      <w:r w:rsidR="00DC4AE0" w:rsidRPr="001F2C82">
        <w:rPr>
          <w:color w:val="auto"/>
        </w:rPr>
        <w:t>Acoustic</w:t>
      </w:r>
      <w:r w:rsidR="0062736A" w:rsidRPr="001F2C82">
        <w:rPr>
          <w:color w:val="auto"/>
        </w:rPr>
        <w:t xml:space="preserve"> Method)</w:t>
      </w:r>
    </w:p>
    <w:p w14:paraId="4125742B" w14:textId="1E9540F2" w:rsidR="007A0A4C" w:rsidRPr="001F2C82" w:rsidRDefault="007A0A4C" w:rsidP="001F7191">
      <w:pPr>
        <w:pStyle w:val="MDPI31text"/>
        <w:rPr>
          <w:color w:val="auto"/>
        </w:rPr>
      </w:pPr>
      <w:r w:rsidRPr="001F2C82">
        <w:rPr>
          <w:color w:val="auto"/>
        </w:rPr>
        <w:t>The technique used is based on the propagation of acoustic waves through the porous material and that are emitted by an ultrasonic transducer system. The acoustic signal propagates through an emitting transducer, conveniently coupled to the material, with an excitation voltage of 20 Vrms; the magnitude of the transmitted signal excites the transducer-receiver, delivering a voltage response that correlates with the moisture content (Figure 12) [</w:t>
      </w:r>
      <w:r w:rsidR="00CB6D8C" w:rsidRPr="001F2C82">
        <w:rPr>
          <w:color w:val="auto"/>
        </w:rPr>
        <w:t>36</w:t>
      </w:r>
      <w:r w:rsidRPr="001F2C82">
        <w:rPr>
          <w:color w:val="auto"/>
        </w:rPr>
        <w:t>].</w:t>
      </w:r>
    </w:p>
    <w:p w14:paraId="41F3CD5F" w14:textId="77777777" w:rsidR="0062736A" w:rsidRPr="001F2C82" w:rsidRDefault="0062736A" w:rsidP="007828DA">
      <w:pPr>
        <w:pStyle w:val="MDPI52figure"/>
        <w:ind w:left="2608"/>
        <w:jc w:val="left"/>
        <w:rPr>
          <w:color w:val="auto"/>
        </w:rPr>
      </w:pPr>
      <w:r w:rsidRPr="001F2C82">
        <w:rPr>
          <w:noProof/>
          <w:color w:val="auto"/>
          <w:lang w:eastAsia="en-US" w:bidi="ar-SA"/>
        </w:rPr>
        <w:lastRenderedPageBreak/>
        <w:drawing>
          <wp:inline distT="0" distB="0" distL="0" distR="0" wp14:anchorId="61B5BECD" wp14:editId="1465988A">
            <wp:extent cx="2838450" cy="1009650"/>
            <wp:effectExtent l="0" t="0" r="0" b="0"/>
            <wp:docPr id="23" name="Gráfico 23"/>
            <wp:cNvGraphicFramePr/>
            <a:graphic xmlns:a="http://schemas.openxmlformats.org/drawingml/2006/main">
              <a:graphicData uri="http://schemas.openxmlformats.org/drawingml/2006/picture">
                <pic:pic xmlns:pic="http://schemas.openxmlformats.org/drawingml/2006/picture">
                  <pic:nvPicPr>
                    <pic:cNvPr id="23" name="Gráfico 23"/>
                    <pic:cNvPicPr/>
                  </pic:nvPicPr>
                  <pic:blipFill>
                    <a:blip r:embed="rId30">
                      <a:extLst>
                        <a:ext uri="{96DAC541-7B7A-43D3-8B79-37D633B846F1}">
                          <asvg:svgBlip xmlns:asvg="http://schemas.microsoft.com/office/drawing/2016/SVG/main" r:embed="rId31"/>
                        </a:ext>
                      </a:extLst>
                    </a:blip>
                    <a:stretch>
                      <a:fillRect/>
                    </a:stretch>
                  </pic:blipFill>
                  <pic:spPr>
                    <a:xfrm>
                      <a:off x="0" y="0"/>
                      <a:ext cx="2838450" cy="1009650"/>
                    </a:xfrm>
                    <a:prstGeom prst="rect">
                      <a:avLst/>
                    </a:prstGeom>
                  </pic:spPr>
                </pic:pic>
              </a:graphicData>
            </a:graphic>
          </wp:inline>
        </w:drawing>
      </w:r>
    </w:p>
    <w:p w14:paraId="3302E0FB" w14:textId="64B86FDF" w:rsidR="00DB0933" w:rsidRPr="001F2C82" w:rsidRDefault="001F7191" w:rsidP="001F7191">
      <w:pPr>
        <w:pStyle w:val="MDPI51figurecaption"/>
        <w:rPr>
          <w:b/>
          <w:color w:val="auto"/>
        </w:rPr>
      </w:pPr>
      <w:r w:rsidRPr="001F2C82">
        <w:rPr>
          <w:b/>
          <w:bCs/>
          <w:color w:val="auto"/>
        </w:rPr>
        <w:t xml:space="preserve">Figure 12. </w:t>
      </w:r>
      <w:r w:rsidR="00DB0933" w:rsidRPr="001F2C82">
        <w:rPr>
          <w:color w:val="auto"/>
        </w:rPr>
        <w:t>Schematic of the transducer arrangements facing each other within the method.</w:t>
      </w:r>
    </w:p>
    <w:p w14:paraId="2AF917E4" w14:textId="617B3A0B" w:rsidR="00964930" w:rsidRPr="001F2C82" w:rsidRDefault="00964930" w:rsidP="007828DA">
      <w:pPr>
        <w:pStyle w:val="MDPI31text"/>
        <w:rPr>
          <w:color w:val="auto"/>
        </w:rPr>
      </w:pPr>
      <w:r w:rsidRPr="001F2C82">
        <w:rPr>
          <w:color w:val="auto"/>
        </w:rPr>
        <w:t>The measurement of the amplitude of the sound wave signal is expressed in "sound pressure level" (SPL) measured in decibels (dB) and using equation 7 [</w:t>
      </w:r>
      <w:r w:rsidR="00E45F64" w:rsidRPr="001F2C82">
        <w:rPr>
          <w:color w:val="auto"/>
        </w:rPr>
        <w:t>48</w:t>
      </w:r>
      <w:r w:rsidRPr="001F2C82">
        <w:rPr>
          <w:color w:val="auto"/>
        </w:rPr>
        <w:t>].</w:t>
      </w:r>
    </w:p>
    <w:tbl>
      <w:tblPr>
        <w:tblW w:w="0" w:type="dxa"/>
        <w:tblInd w:w="2608" w:type="dxa"/>
        <w:tblLayout w:type="fixed"/>
        <w:tblCellMar>
          <w:left w:w="0" w:type="dxa"/>
          <w:right w:w="0" w:type="dxa"/>
        </w:tblCellMar>
        <w:tblLook w:val="0000" w:firstRow="0" w:lastRow="0" w:firstColumn="0" w:lastColumn="0" w:noHBand="0" w:noVBand="0"/>
      </w:tblPr>
      <w:tblGrid>
        <w:gridCol w:w="7426"/>
        <w:gridCol w:w="430"/>
      </w:tblGrid>
      <w:tr w:rsidR="00182455" w:rsidRPr="001F2C82" w14:paraId="1EC2C1B0" w14:textId="77777777" w:rsidTr="007828DA">
        <w:trPr>
          <w:trHeight w:val="340"/>
        </w:trPr>
        <w:tc>
          <w:tcPr>
            <w:tcW w:w="7426" w:type="dxa"/>
            <w:shd w:val="clear" w:color="auto" w:fill="auto"/>
            <w:vAlign w:val="center"/>
          </w:tcPr>
          <w:p w14:paraId="21F5E285" w14:textId="52F8DB06" w:rsidR="007828DA" w:rsidRPr="001F2C82" w:rsidRDefault="001F7191" w:rsidP="007828DA">
            <w:pPr>
              <w:pStyle w:val="MDPI21heading1"/>
              <w:spacing w:before="120" w:after="120" w:line="260" w:lineRule="atLeast"/>
              <w:ind w:left="706"/>
              <w:jc w:val="center"/>
              <w:rPr>
                <w:b w:val="0"/>
                <w:bCs/>
                <w:color w:val="auto"/>
              </w:rPr>
            </w:pPr>
            <m:oMath>
              <m:r>
                <m:rPr>
                  <m:sty m:val="bi"/>
                </m:rPr>
                <w:rPr>
                  <w:rFonts w:ascii="Cambria Math" w:hAnsi="Cambria Math"/>
                  <w:color w:val="auto"/>
                </w:rPr>
                <m:t>SPL=10</m:t>
              </m:r>
              <m:sSub>
                <m:sSubPr>
                  <m:ctrlPr>
                    <w:rPr>
                      <w:rFonts w:ascii="Cambria Math" w:hAnsi="Cambria Math"/>
                      <w:b w:val="0"/>
                      <w:bCs/>
                      <w:i/>
                      <w:color w:val="auto"/>
                    </w:rPr>
                  </m:ctrlPr>
                </m:sSubPr>
                <m:e>
                  <m:r>
                    <m:rPr>
                      <m:sty m:val="bi"/>
                    </m:rPr>
                    <w:rPr>
                      <w:rFonts w:ascii="Cambria Math" w:hAnsi="Cambria Math"/>
                      <w:color w:val="auto"/>
                    </w:rPr>
                    <m:t>log</m:t>
                  </m:r>
                </m:e>
                <m:sub>
                  <m:r>
                    <m:rPr>
                      <m:sty m:val="bi"/>
                    </m:rPr>
                    <w:rPr>
                      <w:rFonts w:ascii="Cambria Math" w:hAnsi="Cambria Math"/>
                      <w:color w:val="auto"/>
                    </w:rPr>
                    <m:t>10</m:t>
                  </m:r>
                </m:sub>
              </m:sSub>
              <m:sSup>
                <m:sSupPr>
                  <m:ctrlPr>
                    <w:rPr>
                      <w:rFonts w:ascii="Cambria Math" w:hAnsi="Cambria Math"/>
                      <w:b w:val="0"/>
                      <w:bCs/>
                      <w:i/>
                      <w:color w:val="auto"/>
                    </w:rPr>
                  </m:ctrlPr>
                </m:sSupPr>
                <m:e>
                  <m:d>
                    <m:dPr>
                      <m:ctrlPr>
                        <w:rPr>
                          <w:rFonts w:ascii="Cambria Math" w:hAnsi="Cambria Math"/>
                          <w:b w:val="0"/>
                          <w:bCs/>
                          <w:i/>
                          <w:color w:val="auto"/>
                        </w:rPr>
                      </m:ctrlPr>
                    </m:dPr>
                    <m:e>
                      <m:f>
                        <m:fPr>
                          <m:ctrlPr>
                            <w:rPr>
                              <w:rFonts w:ascii="Cambria Math" w:hAnsi="Cambria Math"/>
                              <w:b w:val="0"/>
                              <w:bCs/>
                              <w:i/>
                              <w:color w:val="auto"/>
                            </w:rPr>
                          </m:ctrlPr>
                        </m:fPr>
                        <m:num>
                          <m:r>
                            <m:rPr>
                              <m:sty m:val="bi"/>
                            </m:rPr>
                            <w:rPr>
                              <w:rFonts w:ascii="Cambria Math" w:hAnsi="Cambria Math"/>
                              <w:color w:val="auto"/>
                            </w:rPr>
                            <m:t>p</m:t>
                          </m:r>
                        </m:num>
                        <m:den>
                          <m:sSub>
                            <m:sSubPr>
                              <m:ctrlPr>
                                <w:rPr>
                                  <w:rFonts w:ascii="Cambria Math" w:hAnsi="Cambria Math"/>
                                  <w:b w:val="0"/>
                                  <w:bCs/>
                                  <w:i/>
                                  <w:color w:val="auto"/>
                                </w:rPr>
                              </m:ctrlPr>
                            </m:sSubPr>
                            <m:e>
                              <m:r>
                                <m:rPr>
                                  <m:sty m:val="bi"/>
                                </m:rPr>
                                <w:rPr>
                                  <w:rFonts w:ascii="Cambria Math" w:hAnsi="Cambria Math"/>
                                  <w:color w:val="auto"/>
                                </w:rPr>
                                <m:t>p</m:t>
                              </m:r>
                            </m:e>
                            <m:sub>
                              <m:r>
                                <m:rPr>
                                  <m:sty m:val="bi"/>
                                </m:rPr>
                                <w:rPr>
                                  <w:rFonts w:ascii="Cambria Math" w:hAnsi="Cambria Math"/>
                                  <w:color w:val="auto"/>
                                </w:rPr>
                                <m:t>ref</m:t>
                              </m:r>
                            </m:sub>
                          </m:sSub>
                        </m:den>
                      </m:f>
                    </m:e>
                  </m:d>
                </m:e>
                <m:sup>
                  <m:r>
                    <m:rPr>
                      <m:sty m:val="bi"/>
                    </m:rPr>
                    <w:rPr>
                      <w:rFonts w:ascii="Cambria Math" w:hAnsi="Cambria Math"/>
                      <w:color w:val="auto"/>
                    </w:rPr>
                    <m:t>2</m:t>
                  </m:r>
                </m:sup>
              </m:sSup>
            </m:oMath>
            <w:r w:rsidR="007828DA" w:rsidRPr="001F2C82">
              <w:rPr>
                <w:b w:val="0"/>
                <w:bCs/>
                <w:color w:val="auto"/>
              </w:rPr>
              <w:t xml:space="preserve"> </w:t>
            </w:r>
          </w:p>
        </w:tc>
        <w:tc>
          <w:tcPr>
            <w:tcW w:w="430" w:type="dxa"/>
            <w:shd w:val="clear" w:color="auto" w:fill="auto"/>
            <w:vAlign w:val="center"/>
          </w:tcPr>
          <w:p w14:paraId="70FFC202" w14:textId="26B010FE" w:rsidR="007828DA" w:rsidRPr="001F2C82" w:rsidRDefault="007828DA" w:rsidP="007828DA">
            <w:pPr>
              <w:pStyle w:val="MDPI21heading1"/>
              <w:spacing w:before="120" w:after="120" w:line="260" w:lineRule="atLeast"/>
              <w:ind w:left="0"/>
              <w:jc w:val="right"/>
              <w:rPr>
                <w:b w:val="0"/>
                <w:bCs/>
                <w:color w:val="auto"/>
              </w:rPr>
            </w:pPr>
            <w:r w:rsidRPr="001F2C82">
              <w:rPr>
                <w:b w:val="0"/>
                <w:bCs/>
                <w:color w:val="auto"/>
              </w:rPr>
              <w:t>(</w:t>
            </w:r>
            <w:r w:rsidRPr="001F2C82">
              <w:rPr>
                <w:b w:val="0"/>
                <w:bCs/>
                <w:noProof/>
                <w:color w:val="auto"/>
              </w:rPr>
              <w:t>7</w:t>
            </w:r>
            <w:r w:rsidRPr="001F2C82">
              <w:rPr>
                <w:b w:val="0"/>
                <w:bCs/>
                <w:color w:val="auto"/>
              </w:rPr>
              <w:t>)</w:t>
            </w:r>
          </w:p>
        </w:tc>
      </w:tr>
    </w:tbl>
    <w:p w14:paraId="12D31349" w14:textId="51D2A9D5" w:rsidR="00DB0933" w:rsidRPr="001F2C82" w:rsidRDefault="00DB0933" w:rsidP="00DB0933">
      <w:pPr>
        <w:pStyle w:val="MDPI21heading1"/>
        <w:jc w:val="both"/>
        <w:rPr>
          <w:b w:val="0"/>
          <w:bCs/>
          <w:color w:val="auto"/>
        </w:rPr>
      </w:pPr>
      <w:r w:rsidRPr="001F2C82">
        <w:rPr>
          <w:b w:val="0"/>
          <w:bCs/>
          <w:color w:val="auto"/>
        </w:rPr>
        <w:t xml:space="preserve">where, </w:t>
      </w:r>
      <m:oMath>
        <m:r>
          <m:rPr>
            <m:sty m:val="bi"/>
          </m:rPr>
          <w:rPr>
            <w:rFonts w:ascii="Cambria Math" w:hAnsi="Cambria Math"/>
            <w:color w:val="auto"/>
          </w:rPr>
          <m:t>p</m:t>
        </m:r>
      </m:oMath>
      <w:r w:rsidRPr="001F2C82">
        <w:rPr>
          <w:b w:val="0"/>
          <w:bCs/>
          <w:color w:val="auto"/>
        </w:rPr>
        <w:t xml:space="preserve"> is the effective pressure (N / m2) and </w:t>
      </w:r>
      <m:oMath>
        <m:sSub>
          <m:sSubPr>
            <m:ctrlPr>
              <w:rPr>
                <w:rFonts w:ascii="Cambria Math" w:hAnsi="Cambria Math"/>
                <w:b w:val="0"/>
                <w:bCs/>
                <w:i/>
                <w:color w:val="auto"/>
              </w:rPr>
            </m:ctrlPr>
          </m:sSubPr>
          <m:e>
            <m:r>
              <m:rPr>
                <m:sty m:val="bi"/>
              </m:rPr>
              <w:rPr>
                <w:rFonts w:ascii="Cambria Math" w:hAnsi="Cambria Math"/>
                <w:color w:val="auto"/>
              </w:rPr>
              <m:t>p</m:t>
            </m:r>
          </m:e>
          <m:sub>
            <m:r>
              <m:rPr>
                <m:sty m:val="bi"/>
              </m:rPr>
              <w:rPr>
                <w:rFonts w:ascii="Cambria Math" w:hAnsi="Cambria Math"/>
                <w:color w:val="auto"/>
              </w:rPr>
              <m:t>ref</m:t>
            </m:r>
          </m:sub>
        </m:sSub>
      </m:oMath>
      <w:r w:rsidRPr="001F2C82">
        <w:rPr>
          <w:b w:val="0"/>
          <w:bCs/>
          <w:color w:val="auto"/>
        </w:rPr>
        <w:t xml:space="preserve"> is the reference sound pressure (commonly 2 × 10-5 N / m2). There is the possibility to perform the analysis with two sound sources for which the concept of total effective sound pressure is used as discussed </w:t>
      </w:r>
      <w:bookmarkStart w:id="7" w:name="EXISTREF80"/>
      <w:r w:rsidR="007A595E" w:rsidRPr="001F2C82">
        <w:rPr>
          <w:b w:val="0"/>
          <w:bCs/>
          <w:color w:val="auto"/>
        </w:rPr>
        <w:t>[</w:t>
      </w:r>
      <w:r w:rsidR="0077152F" w:rsidRPr="001F2C82">
        <w:rPr>
          <w:b w:val="0"/>
          <w:bCs/>
          <w:color w:val="auto"/>
        </w:rPr>
        <w:t>4</w:t>
      </w:r>
      <w:r w:rsidR="007D6AA8" w:rsidRPr="001F2C82">
        <w:rPr>
          <w:b w:val="0"/>
          <w:bCs/>
          <w:color w:val="auto"/>
        </w:rPr>
        <w:t>8</w:t>
      </w:r>
      <w:r w:rsidR="007A595E" w:rsidRPr="001F2C82">
        <w:rPr>
          <w:b w:val="0"/>
          <w:bCs/>
          <w:color w:val="auto"/>
        </w:rPr>
        <w:t>]</w:t>
      </w:r>
      <w:bookmarkEnd w:id="7"/>
      <w:r w:rsidR="007A595E" w:rsidRPr="001F2C82">
        <w:rPr>
          <w:b w:val="0"/>
          <w:bCs/>
          <w:color w:val="auto"/>
        </w:rPr>
        <w:t>.</w:t>
      </w:r>
    </w:p>
    <w:p w14:paraId="372BFE81" w14:textId="09EB585E" w:rsidR="007D456C" w:rsidRPr="001F2C82" w:rsidRDefault="007D456C" w:rsidP="00A4404B">
      <w:pPr>
        <w:pStyle w:val="MDPI31text"/>
        <w:rPr>
          <w:color w:val="auto"/>
        </w:rPr>
      </w:pPr>
      <w:r w:rsidRPr="001F2C82">
        <w:rPr>
          <w:color w:val="auto"/>
        </w:rPr>
        <w:t>This measuring principle is a valuable tool because it can also indicate differences in moisture content when scanning different cross-sections. It does not provide any information on the distribution of moisture as a function of depth and only gives an average value. In practice, its application is limited, since the translation of the transferred signal into moisture content requires a situation-specific calibration. [</w:t>
      </w:r>
      <w:r w:rsidR="007D6AA8" w:rsidRPr="001F2C82">
        <w:rPr>
          <w:color w:val="auto"/>
        </w:rPr>
        <w:t>49</w:t>
      </w:r>
      <w:r w:rsidRPr="001F2C82">
        <w:rPr>
          <w:color w:val="auto"/>
        </w:rPr>
        <w:t>]</w:t>
      </w:r>
    </w:p>
    <w:p w14:paraId="5B89BC8E" w14:textId="3183068A" w:rsidR="00DB0933" w:rsidRPr="001F2C82" w:rsidRDefault="00A4404B" w:rsidP="00A4404B">
      <w:pPr>
        <w:pStyle w:val="MDPI23heading3"/>
        <w:spacing w:before="240"/>
        <w:rPr>
          <w:color w:val="auto"/>
        </w:rPr>
      </w:pPr>
      <w:r w:rsidRPr="001F2C82">
        <w:rPr>
          <w:color w:val="auto"/>
        </w:rPr>
        <w:t xml:space="preserve">2.2.9. </w:t>
      </w:r>
      <w:r w:rsidR="00DB0933" w:rsidRPr="001F2C82">
        <w:rPr>
          <w:color w:val="auto"/>
        </w:rPr>
        <w:t>Infrared thermography (IR) method</w:t>
      </w:r>
    </w:p>
    <w:p w14:paraId="69FAED36" w14:textId="07EA04D8" w:rsidR="007D456C" w:rsidRPr="001F2C82" w:rsidRDefault="007D456C" w:rsidP="00A4404B">
      <w:pPr>
        <w:pStyle w:val="MDPI31text"/>
        <w:rPr>
          <w:color w:val="auto"/>
        </w:rPr>
      </w:pPr>
      <w:r w:rsidRPr="001F2C82">
        <w:rPr>
          <w:color w:val="auto"/>
        </w:rPr>
        <w:t>This method uses information from radiation emitted in the thermal infrared (IRR) range (figure 13) of the electromagnetic (EM) spectrum [</w:t>
      </w:r>
      <w:r w:rsidR="00047F1A" w:rsidRPr="001F2C82">
        <w:rPr>
          <w:color w:val="auto"/>
        </w:rPr>
        <w:t>37</w:t>
      </w:r>
      <w:r w:rsidRPr="001F2C82">
        <w:rPr>
          <w:color w:val="auto"/>
        </w:rPr>
        <w:t>]. This information is converted into temperature [</w:t>
      </w:r>
      <w:r w:rsidR="00C061AE" w:rsidRPr="001F2C82">
        <w:rPr>
          <w:color w:val="auto"/>
        </w:rPr>
        <w:t>5</w:t>
      </w:r>
      <w:r w:rsidR="00047F1A" w:rsidRPr="001F2C82">
        <w:rPr>
          <w:color w:val="auto"/>
        </w:rPr>
        <w:t>0</w:t>
      </w:r>
      <w:r w:rsidRPr="001F2C82">
        <w:rPr>
          <w:color w:val="auto"/>
        </w:rPr>
        <w:t>]. In general, all elements of the landscape, such as vegetation, soil, water, and people, emit TIR radiation in the 3.0 to 14 μm portion of the EM spectrum [</w:t>
      </w:r>
      <w:r w:rsidR="00C061AE" w:rsidRPr="001F2C82">
        <w:rPr>
          <w:color w:val="auto"/>
        </w:rPr>
        <w:t>5</w:t>
      </w:r>
      <w:r w:rsidR="00047F1A" w:rsidRPr="001F2C82">
        <w:rPr>
          <w:color w:val="auto"/>
        </w:rPr>
        <w:t>1</w:t>
      </w:r>
      <w:r w:rsidRPr="001F2C82">
        <w:rPr>
          <w:color w:val="auto"/>
        </w:rPr>
        <w:t>].</w:t>
      </w:r>
    </w:p>
    <w:p w14:paraId="2C156E17" w14:textId="24E53BA0" w:rsidR="00A4404B" w:rsidRPr="001F2C82" w:rsidRDefault="00A4404B" w:rsidP="00A4404B">
      <w:pPr>
        <w:pStyle w:val="MDPI52figure"/>
        <w:rPr>
          <w:color w:val="auto"/>
        </w:rPr>
      </w:pPr>
      <w:r w:rsidRPr="001F2C82">
        <w:rPr>
          <w:noProof/>
          <w:color w:val="auto"/>
        </w:rPr>
        <w:drawing>
          <wp:inline distT="0" distB="0" distL="0" distR="0" wp14:anchorId="1899A659" wp14:editId="73B30B19">
            <wp:extent cx="5058410" cy="1840865"/>
            <wp:effectExtent l="0" t="0" r="8890" b="6985"/>
            <wp:docPr id="32" name="Gráfico 32"/>
            <wp:cNvGraphicFramePr/>
            <a:graphic xmlns:a="http://schemas.openxmlformats.org/drawingml/2006/main">
              <a:graphicData uri="http://schemas.openxmlformats.org/drawingml/2006/picture">
                <pic:pic xmlns:pic="http://schemas.openxmlformats.org/drawingml/2006/picture">
                  <pic:nvPicPr>
                    <pic:cNvPr id="32" name="Gráfico 32"/>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058410" cy="1840865"/>
                    </a:xfrm>
                    <a:prstGeom prst="rect">
                      <a:avLst/>
                    </a:prstGeom>
                  </pic:spPr>
                </pic:pic>
              </a:graphicData>
            </a:graphic>
          </wp:inline>
        </w:drawing>
      </w:r>
    </w:p>
    <w:p w14:paraId="2FA48FC5" w14:textId="64BC7296" w:rsidR="00DB0933" w:rsidRPr="001F2C82" w:rsidRDefault="00A4404B" w:rsidP="00A4404B">
      <w:pPr>
        <w:pStyle w:val="MDPI51figurecaption"/>
        <w:rPr>
          <w:b/>
          <w:color w:val="auto"/>
        </w:rPr>
      </w:pPr>
      <w:r w:rsidRPr="001F2C82">
        <w:rPr>
          <w:b/>
          <w:color w:val="auto"/>
        </w:rPr>
        <w:t xml:space="preserve">Figure 13. </w:t>
      </w:r>
      <w:r w:rsidR="00DB0933" w:rsidRPr="001F2C82">
        <w:rPr>
          <w:color w:val="auto"/>
        </w:rPr>
        <w:t>The electromagnetic (EM) spectrum. As evidence, the infrared (IR) region, in which the reflected IR (0.7-3.0 μm) and emitted IR (3.0-100 μm) are more detailed.</w:t>
      </w:r>
    </w:p>
    <w:p w14:paraId="6BF59495" w14:textId="45A9B03B" w:rsidR="007D456C" w:rsidRPr="001F2C82" w:rsidRDefault="007D456C" w:rsidP="00A4404B">
      <w:pPr>
        <w:pStyle w:val="MDPI31text"/>
        <w:rPr>
          <w:color w:val="auto"/>
        </w:rPr>
      </w:pPr>
      <w:r w:rsidRPr="001F2C82">
        <w:rPr>
          <w:color w:val="auto"/>
        </w:rPr>
        <w:t>The measurement principle is based on detecting the difference in the IR emitted by a dry and a wet sample. An infrared camera detects thermal energy (mainly in the range of 3 to 20 μm) emitted by the surface of an object and transforms it into a visible "temperature map" of the surface.</w:t>
      </w:r>
    </w:p>
    <w:p w14:paraId="599EBA3F" w14:textId="77777777" w:rsidR="0062736A" w:rsidRPr="001F2C82" w:rsidRDefault="00DB0933" w:rsidP="00B950DD">
      <w:pPr>
        <w:pStyle w:val="MDPI52figure"/>
        <w:ind w:left="2608"/>
        <w:jc w:val="left"/>
        <w:rPr>
          <w:color w:val="auto"/>
        </w:rPr>
      </w:pPr>
      <w:r w:rsidRPr="001F2C82">
        <w:rPr>
          <w:noProof/>
          <w:color w:val="auto"/>
          <w:lang w:eastAsia="en-US" w:bidi="ar-SA"/>
        </w:rPr>
        <w:lastRenderedPageBreak/>
        <w:drawing>
          <wp:inline distT="0" distB="0" distL="0" distR="0" wp14:anchorId="6EFCA5C5" wp14:editId="6D705E1D">
            <wp:extent cx="3676650" cy="1127125"/>
            <wp:effectExtent l="0" t="0" r="0" b="0"/>
            <wp:docPr id="33" name="Imagen 33" descr="Imagen de la pantalla de un computador&#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33" name="Imagen 33" descr="Imagen de la pantalla de un computador&#10;&#10;Descripción generada automáticamente con confianza baja"/>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76650" cy="1127125"/>
                    </a:xfrm>
                    <a:prstGeom prst="rect">
                      <a:avLst/>
                    </a:prstGeom>
                    <a:noFill/>
                    <a:ln>
                      <a:noFill/>
                    </a:ln>
                  </pic:spPr>
                </pic:pic>
              </a:graphicData>
            </a:graphic>
          </wp:inline>
        </w:drawing>
      </w:r>
    </w:p>
    <w:p w14:paraId="395BE7F7" w14:textId="615B653A" w:rsidR="00DB0933" w:rsidRPr="001F2C82" w:rsidRDefault="00A4404B" w:rsidP="00A4404B">
      <w:pPr>
        <w:pStyle w:val="MDPI51figurecaption"/>
        <w:rPr>
          <w:b/>
          <w:bCs/>
          <w:color w:val="auto"/>
        </w:rPr>
      </w:pPr>
      <w:r w:rsidRPr="001F2C82">
        <w:rPr>
          <w:b/>
          <w:bCs/>
          <w:color w:val="auto"/>
        </w:rPr>
        <w:t xml:space="preserve">Figure 14. </w:t>
      </w:r>
      <w:r w:rsidR="00DB0933" w:rsidRPr="001F2C82">
        <w:rPr>
          <w:color w:val="auto"/>
        </w:rPr>
        <w:t>System employed to capture the thermographic images of grain samples.</w:t>
      </w:r>
    </w:p>
    <w:p w14:paraId="6D416DDE" w14:textId="0FC90701" w:rsidR="00821839" w:rsidRPr="001F2C82" w:rsidRDefault="00821839" w:rsidP="00A4404B">
      <w:pPr>
        <w:pStyle w:val="MDPI31text"/>
        <w:rPr>
          <w:color w:val="auto"/>
        </w:rPr>
      </w:pPr>
      <w:r w:rsidRPr="001F2C82">
        <w:rPr>
          <w:color w:val="auto"/>
        </w:rPr>
        <w:t>The amount of radiation emitted depends on the characteristics of the surface and the temperature of the object. As water has a higher specific heat capacity than most materials, if a wet sample is heated or cooled, it will take longer to return to equilibrium with the environment than a dry sample [</w:t>
      </w:r>
      <w:r w:rsidR="0063446F" w:rsidRPr="001F2C82">
        <w:rPr>
          <w:color w:val="auto"/>
        </w:rPr>
        <w:t>52</w:t>
      </w:r>
      <w:r w:rsidRPr="001F2C82">
        <w:rPr>
          <w:color w:val="auto"/>
        </w:rPr>
        <w:t xml:space="preserve">, </w:t>
      </w:r>
      <w:r w:rsidR="0063446F" w:rsidRPr="001F2C82">
        <w:rPr>
          <w:color w:val="auto"/>
        </w:rPr>
        <w:t>53</w:t>
      </w:r>
      <w:r w:rsidRPr="001F2C82">
        <w:rPr>
          <w:color w:val="auto"/>
        </w:rPr>
        <w:t xml:space="preserve">; </w:t>
      </w:r>
      <w:r w:rsidR="0063446F" w:rsidRPr="001F2C82">
        <w:rPr>
          <w:color w:val="auto"/>
        </w:rPr>
        <w:t>54</w:t>
      </w:r>
      <w:r w:rsidRPr="001F2C82">
        <w:rPr>
          <w:color w:val="auto"/>
        </w:rPr>
        <w:t>]</w:t>
      </w:r>
      <w:r w:rsidR="00B16EA4" w:rsidRPr="001F2C82">
        <w:rPr>
          <w:color w:val="auto"/>
        </w:rPr>
        <w:t>.</w:t>
      </w:r>
    </w:p>
    <w:p w14:paraId="3CFE8CC2" w14:textId="1F3A9286" w:rsidR="00B16EA4" w:rsidRPr="001F2C82" w:rsidRDefault="00A4404B" w:rsidP="00A4404B">
      <w:pPr>
        <w:pStyle w:val="MDPI23heading3"/>
        <w:spacing w:before="240"/>
        <w:rPr>
          <w:color w:val="auto"/>
        </w:rPr>
      </w:pPr>
      <w:r w:rsidRPr="001F2C82">
        <w:rPr>
          <w:color w:val="auto"/>
        </w:rPr>
        <w:t xml:space="preserve">2.1.10. </w:t>
      </w:r>
      <w:r w:rsidR="00B16EA4" w:rsidRPr="001F2C82">
        <w:rPr>
          <w:color w:val="auto"/>
        </w:rPr>
        <w:t>Infrared spectroscopy</w:t>
      </w:r>
    </w:p>
    <w:p w14:paraId="77CD1A82" w14:textId="4C0C9AF0" w:rsidR="00B16EA4" w:rsidRPr="001F2C82" w:rsidRDefault="00B16EA4" w:rsidP="00A4404B">
      <w:pPr>
        <w:pStyle w:val="MDPI31text"/>
        <w:rPr>
          <w:color w:val="auto"/>
        </w:rPr>
      </w:pPr>
      <w:r w:rsidRPr="001F2C82">
        <w:rPr>
          <w:color w:val="auto"/>
        </w:rPr>
        <w:t>This technique is based on the analysis of the near infrared (NIR) spectrum, it allows the simultaneous analysis of the microcomponents of the product. This rapid and non-destructive technique determines the main components from the radiation spectra emitted by the product [</w:t>
      </w:r>
      <w:r w:rsidR="00F01D70" w:rsidRPr="001F2C82">
        <w:rPr>
          <w:color w:val="auto"/>
        </w:rPr>
        <w:t>34</w:t>
      </w:r>
      <w:r w:rsidRPr="001F2C82">
        <w:rPr>
          <w:color w:val="auto"/>
        </w:rPr>
        <w:t>]. Specific organic molecules absorb wavelengths of near-infrared light energy. Absorptions are directly related to the concentration of organic molecules in the sample. The above relationship correlates with a primary technique, also known as wet or bench chemistry, to achieve the linear relationship between molecular absorptions and actual concentrations of constituents [</w:t>
      </w:r>
      <w:r w:rsidR="00F01D70" w:rsidRPr="001F2C82">
        <w:rPr>
          <w:color w:val="auto"/>
        </w:rPr>
        <w:t>38</w:t>
      </w:r>
      <w:r w:rsidRPr="001F2C82">
        <w:rPr>
          <w:color w:val="auto"/>
        </w:rPr>
        <w:t>]. NIR spectroscopy is generally accepted as a technique for industrial applications and has been successfully used for rapid analysis of moisture, protein and fat content in many agricultural and food products. [</w:t>
      </w:r>
      <w:r w:rsidR="00F01D70" w:rsidRPr="001F2C82">
        <w:rPr>
          <w:color w:val="auto"/>
        </w:rPr>
        <w:t>39</w:t>
      </w:r>
      <w:r w:rsidRPr="001F2C82">
        <w:rPr>
          <w:color w:val="auto"/>
        </w:rPr>
        <w:t>]</w:t>
      </w:r>
    </w:p>
    <w:p w14:paraId="127EE74A" w14:textId="77777777" w:rsidR="00B16EA4" w:rsidRPr="001F2C82" w:rsidRDefault="00B16EA4" w:rsidP="00B16EA4">
      <w:pPr>
        <w:pStyle w:val="MDPI52figure"/>
        <w:ind w:left="2608"/>
        <w:jc w:val="left"/>
        <w:rPr>
          <w:color w:val="auto"/>
        </w:rPr>
      </w:pPr>
      <w:r w:rsidRPr="001F2C82">
        <w:rPr>
          <w:noProof/>
          <w:color w:val="auto"/>
          <w:lang w:eastAsia="en-US" w:bidi="ar-SA"/>
        </w:rPr>
        <w:drawing>
          <wp:inline distT="0" distB="0" distL="0" distR="0" wp14:anchorId="094E2315" wp14:editId="4393B899">
            <wp:extent cx="3606883" cy="879894"/>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32839" cy="886226"/>
                    </a:xfrm>
                    <a:prstGeom prst="rect">
                      <a:avLst/>
                    </a:prstGeom>
                    <a:noFill/>
                    <a:ln>
                      <a:noFill/>
                    </a:ln>
                  </pic:spPr>
                </pic:pic>
              </a:graphicData>
            </a:graphic>
          </wp:inline>
        </w:drawing>
      </w:r>
    </w:p>
    <w:p w14:paraId="297BB150" w14:textId="62607932" w:rsidR="00B16EA4" w:rsidRPr="001F2C82" w:rsidRDefault="00A4404B" w:rsidP="00A4404B">
      <w:pPr>
        <w:pStyle w:val="MDPI51figurecaption"/>
        <w:rPr>
          <w:b/>
          <w:color w:val="auto"/>
        </w:rPr>
      </w:pPr>
      <w:r w:rsidRPr="001F2C82">
        <w:rPr>
          <w:b/>
          <w:color w:val="auto"/>
        </w:rPr>
        <w:t xml:space="preserve">Figure 4. </w:t>
      </w:r>
      <w:r w:rsidR="00B16EA4" w:rsidRPr="001F2C82">
        <w:rPr>
          <w:color w:val="auto"/>
        </w:rPr>
        <w:t>Interaction of light with solid bodies</w:t>
      </w:r>
      <w:r w:rsidR="00B16EA4" w:rsidRPr="001F2C82">
        <w:rPr>
          <w:b/>
          <w:color w:val="auto"/>
        </w:rPr>
        <w:t>.</w:t>
      </w:r>
    </w:p>
    <w:p w14:paraId="1EF23884" w14:textId="5D7FAB3C" w:rsidR="00DB0933" w:rsidRPr="001F2C82" w:rsidRDefault="00A4404B" w:rsidP="00A4404B">
      <w:pPr>
        <w:pStyle w:val="MDPI23heading3"/>
        <w:spacing w:before="240"/>
        <w:rPr>
          <w:color w:val="auto"/>
        </w:rPr>
      </w:pPr>
      <w:r w:rsidRPr="001F2C82">
        <w:rPr>
          <w:color w:val="auto"/>
        </w:rPr>
        <w:t xml:space="preserve">2.2.11. </w:t>
      </w:r>
      <w:r w:rsidR="00DB0933" w:rsidRPr="001F2C82">
        <w:rPr>
          <w:color w:val="auto"/>
        </w:rPr>
        <w:t>Hyperspectral imaging (HSI)</w:t>
      </w:r>
    </w:p>
    <w:p w14:paraId="2D1A297A" w14:textId="42FACF6D" w:rsidR="009064FD" w:rsidRPr="001F2C82" w:rsidRDefault="009064FD" w:rsidP="00A4404B">
      <w:pPr>
        <w:pStyle w:val="MDPI31text"/>
        <w:rPr>
          <w:color w:val="auto"/>
        </w:rPr>
      </w:pPr>
      <w:r w:rsidRPr="001F2C82">
        <w:rPr>
          <w:color w:val="auto"/>
        </w:rPr>
        <w:t>Hyperspectral imaging is a useful method for non-destructive measurement and visualization of moisture content in food materials. It provides a basis for evaluating the drying kinetics of the drying method. HSI is produced in imaging spectrometers, commonly known as spectral imaging or spectral analysis that combine conventional imaging and spectroscopy [85</w:t>
      </w:r>
      <w:r w:rsidR="00FF5F0E" w:rsidRPr="001F2C82">
        <w:rPr>
          <w:color w:val="auto"/>
        </w:rPr>
        <w:t xml:space="preserve">, </w:t>
      </w:r>
      <w:r w:rsidR="00A41FC5" w:rsidRPr="001F2C82">
        <w:rPr>
          <w:color w:val="auto"/>
        </w:rPr>
        <w:t>41</w:t>
      </w:r>
      <w:r w:rsidRPr="001F2C82">
        <w:rPr>
          <w:color w:val="auto"/>
        </w:rPr>
        <w:t>].</w:t>
      </w:r>
    </w:p>
    <w:p w14:paraId="0F66C69A" w14:textId="25020664" w:rsidR="009064FD" w:rsidRPr="001F2C82" w:rsidRDefault="009064FD" w:rsidP="00A4404B">
      <w:pPr>
        <w:pStyle w:val="MDPI31text"/>
        <w:rPr>
          <w:color w:val="auto"/>
        </w:rPr>
      </w:pPr>
      <w:r w:rsidRPr="001F2C82">
        <w:rPr>
          <w:color w:val="auto"/>
        </w:rPr>
        <w:t>An advantage of HSI is its ability to perform non-destructive measurements of irregularly shaped objects during the "in-line" drying process. The hyperspectral reflectance imaging system consists mainly of a hyperspectral imaging unit, a light source, a sample manipulation platform. And a computer to control the camera and acquire the images. (see Figure 1) [</w:t>
      </w:r>
      <w:r w:rsidR="00B83270" w:rsidRPr="001F2C82">
        <w:rPr>
          <w:color w:val="auto"/>
        </w:rPr>
        <w:t>55</w:t>
      </w:r>
      <w:r w:rsidRPr="001F2C82">
        <w:rPr>
          <w:color w:val="auto"/>
        </w:rPr>
        <w:t>].</w:t>
      </w:r>
    </w:p>
    <w:p w14:paraId="19D7192B" w14:textId="77777777" w:rsidR="00DB0933" w:rsidRPr="001F2C82" w:rsidRDefault="00DB0933" w:rsidP="00B950DD">
      <w:pPr>
        <w:pStyle w:val="MDPI52figure"/>
        <w:ind w:left="2608"/>
        <w:jc w:val="left"/>
        <w:rPr>
          <w:color w:val="auto"/>
        </w:rPr>
      </w:pPr>
      <w:r w:rsidRPr="001F2C82">
        <w:rPr>
          <w:noProof/>
          <w:color w:val="auto"/>
          <w:lang w:eastAsia="en-US" w:bidi="ar-SA"/>
        </w:rPr>
        <w:lastRenderedPageBreak/>
        <w:drawing>
          <wp:inline distT="0" distB="0" distL="0" distR="0" wp14:anchorId="0AD77FF1" wp14:editId="0853E857">
            <wp:extent cx="3639820" cy="1445260"/>
            <wp:effectExtent l="0" t="0" r="0" b="2540"/>
            <wp:docPr id="16" name="Imagen 16"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6" name="Imagen 16" descr="Diagrama&#10;&#10;Descripción generada automáticamente"/>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39820" cy="1445260"/>
                    </a:xfrm>
                    <a:prstGeom prst="rect">
                      <a:avLst/>
                    </a:prstGeom>
                    <a:noFill/>
                    <a:ln>
                      <a:noFill/>
                    </a:ln>
                  </pic:spPr>
                </pic:pic>
              </a:graphicData>
            </a:graphic>
          </wp:inline>
        </w:drawing>
      </w:r>
    </w:p>
    <w:p w14:paraId="6BED4D93" w14:textId="1D06B04C" w:rsidR="00DB0933" w:rsidRPr="001F2C82" w:rsidRDefault="00B950DD" w:rsidP="00B950DD">
      <w:pPr>
        <w:pStyle w:val="MDPI51figurecaption"/>
        <w:rPr>
          <w:b/>
          <w:color w:val="auto"/>
        </w:rPr>
      </w:pPr>
      <w:r w:rsidRPr="001F2C82">
        <w:rPr>
          <w:b/>
          <w:color w:val="auto"/>
        </w:rPr>
        <w:t xml:space="preserve">Figure 15. </w:t>
      </w:r>
      <w:r w:rsidR="00DB0933" w:rsidRPr="001F2C82">
        <w:rPr>
          <w:color w:val="auto"/>
        </w:rPr>
        <w:t xml:space="preserve">Schematic of the hyperspectral reflectance </w:t>
      </w:r>
      <w:r w:rsidR="00DC4AE0" w:rsidRPr="001F2C82">
        <w:rPr>
          <w:color w:val="auto"/>
        </w:rPr>
        <w:t>imaging</w:t>
      </w:r>
      <w:r w:rsidR="00DB0933" w:rsidRPr="001F2C82">
        <w:rPr>
          <w:color w:val="auto"/>
        </w:rPr>
        <w:t xml:space="preserve"> system</w:t>
      </w:r>
      <w:r w:rsidRPr="001F2C82">
        <w:rPr>
          <w:b/>
          <w:color w:val="auto"/>
        </w:rPr>
        <w:t>.</w:t>
      </w:r>
    </w:p>
    <w:p w14:paraId="09C60122" w14:textId="350BA05E" w:rsidR="00DB0933" w:rsidRPr="001F2C82" w:rsidRDefault="00A4404B" w:rsidP="00A4404B">
      <w:pPr>
        <w:pStyle w:val="MDPI23heading3"/>
        <w:spacing w:before="240"/>
        <w:rPr>
          <w:color w:val="auto"/>
        </w:rPr>
      </w:pPr>
      <w:r w:rsidRPr="001F2C82">
        <w:rPr>
          <w:color w:val="auto"/>
        </w:rPr>
        <w:t xml:space="preserve">2.2.12. </w:t>
      </w:r>
      <w:r w:rsidR="00DB0933" w:rsidRPr="001F2C82">
        <w:rPr>
          <w:color w:val="auto"/>
        </w:rPr>
        <w:t>Equilibrium relative humidity (ERH)</w:t>
      </w:r>
    </w:p>
    <w:p w14:paraId="4A7F4049" w14:textId="438871D8" w:rsidR="00C96CDE" w:rsidRPr="001F2C82" w:rsidRDefault="00C96CDE" w:rsidP="00A4404B">
      <w:pPr>
        <w:pStyle w:val="MDPI31text"/>
        <w:rPr>
          <w:color w:val="auto"/>
        </w:rPr>
      </w:pPr>
      <w:r w:rsidRPr="001F2C82">
        <w:rPr>
          <w:color w:val="auto"/>
        </w:rPr>
        <w:t>Relative humidity (RH) sensors are reasonably easy to use as a means of estimating the water activity of food products. Sensors are usually based on capacitance or resistance and operate over a wide enough temperature range (e.g. 0°C-50°C) that is suitable for most applications</w:t>
      </w:r>
      <w:r w:rsidR="00376943" w:rsidRPr="001F2C82">
        <w:rPr>
          <w:color w:val="auto"/>
        </w:rPr>
        <w:t xml:space="preserve"> </w:t>
      </w:r>
      <w:r w:rsidRPr="001F2C82">
        <w:rPr>
          <w:color w:val="auto"/>
        </w:rPr>
        <w:t>[</w:t>
      </w:r>
      <w:r w:rsidR="00376943" w:rsidRPr="001F2C82">
        <w:rPr>
          <w:color w:val="auto"/>
        </w:rPr>
        <w:t>42</w:t>
      </w:r>
      <w:r w:rsidRPr="001F2C82">
        <w:rPr>
          <w:color w:val="auto"/>
        </w:rPr>
        <w:t>]</w:t>
      </w:r>
      <w:r w:rsidR="000E609B" w:rsidRPr="001F2C82">
        <w:rPr>
          <w:color w:val="auto"/>
        </w:rPr>
        <w:t>.</w:t>
      </w:r>
      <w:r w:rsidRPr="001F2C82">
        <w:rPr>
          <w:color w:val="auto"/>
        </w:rPr>
        <w:t xml:space="preserve"> Its measurement range is typically approximately 20 to 90% RH, with an accuracy of ± 2 to 5% in the midrange, with potentially greater variability at the ends of the HR range. Temperature can be routinely measured with an accuracy of ± 1.0-1.5 °C.  Due to the high level of dependence of vapor pressure on temperature, this is an important consideration when selecting an HR meter [</w:t>
      </w:r>
      <w:r w:rsidR="00376943" w:rsidRPr="001F2C82">
        <w:rPr>
          <w:color w:val="auto"/>
        </w:rPr>
        <w:t>43</w:t>
      </w:r>
      <w:r w:rsidRPr="001F2C82">
        <w:rPr>
          <w:color w:val="auto"/>
        </w:rPr>
        <w:t>].</w:t>
      </w:r>
    </w:p>
    <w:p w14:paraId="6EE85BD3" w14:textId="77777777" w:rsidR="00ED2AE4" w:rsidRPr="001F2C82" w:rsidRDefault="00ED2AE4" w:rsidP="00B950DD">
      <w:pPr>
        <w:pStyle w:val="MDPI52figure"/>
        <w:ind w:left="2608"/>
        <w:jc w:val="left"/>
        <w:rPr>
          <w:color w:val="auto"/>
        </w:rPr>
      </w:pPr>
      <w:r w:rsidRPr="001F2C82">
        <w:rPr>
          <w:noProof/>
          <w:color w:val="auto"/>
          <w:lang w:eastAsia="en-US" w:bidi="ar-SA"/>
        </w:rPr>
        <w:drawing>
          <wp:inline distT="0" distB="0" distL="0" distR="0" wp14:anchorId="16051664" wp14:editId="5C38CA6D">
            <wp:extent cx="4749800" cy="2162810"/>
            <wp:effectExtent l="0" t="0" r="0" b="8890"/>
            <wp:docPr id="30" name="Imagen 30"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30" name="Imagen 30" descr="Diagrama&#10;&#10;Descripción generada automáticamente"/>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49800" cy="2162810"/>
                    </a:xfrm>
                    <a:prstGeom prst="rect">
                      <a:avLst/>
                    </a:prstGeom>
                    <a:noFill/>
                    <a:ln>
                      <a:noFill/>
                    </a:ln>
                  </pic:spPr>
                </pic:pic>
              </a:graphicData>
            </a:graphic>
          </wp:inline>
        </w:drawing>
      </w:r>
    </w:p>
    <w:p w14:paraId="6317AE3A" w14:textId="178CB4F4" w:rsidR="00ED2AE4" w:rsidRPr="001F2C82" w:rsidRDefault="00B950DD" w:rsidP="00B950DD">
      <w:pPr>
        <w:pStyle w:val="MDPI51figurecaption"/>
        <w:rPr>
          <w:b/>
          <w:color w:val="auto"/>
        </w:rPr>
      </w:pPr>
      <w:r w:rsidRPr="001F2C82">
        <w:rPr>
          <w:b/>
          <w:color w:val="auto"/>
        </w:rPr>
        <w:t xml:space="preserve">Figure 16. </w:t>
      </w:r>
      <w:r w:rsidR="00ED2AE4" w:rsidRPr="001F2C82">
        <w:rPr>
          <w:color w:val="auto"/>
        </w:rPr>
        <w:t>Schematic of system to sense moisture grain with ERH calculus</w:t>
      </w:r>
      <w:r w:rsidRPr="001F2C82">
        <w:rPr>
          <w:b/>
          <w:color w:val="auto"/>
        </w:rPr>
        <w:t>.</w:t>
      </w:r>
    </w:p>
    <w:p w14:paraId="288CB835" w14:textId="0A108779" w:rsidR="000A6FDA" w:rsidRPr="001F2C82" w:rsidRDefault="000A6FDA" w:rsidP="00A4404B">
      <w:pPr>
        <w:pStyle w:val="MDPI31text"/>
        <w:rPr>
          <w:color w:val="auto"/>
        </w:rPr>
      </w:pPr>
      <w:r w:rsidRPr="001F2C82">
        <w:rPr>
          <w:color w:val="auto"/>
        </w:rPr>
        <w:t>The ERH equation is used to find the relative moisture content and determine the moisture content by interacting with 3 or 4 layers of grains, showing successful results for the case of evaluation with various types of rice [</w:t>
      </w:r>
      <w:r w:rsidR="00376943" w:rsidRPr="001F2C82">
        <w:rPr>
          <w:color w:val="auto"/>
        </w:rPr>
        <w:t>40</w:t>
      </w:r>
      <w:r w:rsidRPr="001F2C82">
        <w:rPr>
          <w:color w:val="auto"/>
        </w:rPr>
        <w:t>].</w:t>
      </w:r>
      <w:r w:rsidR="000E609B" w:rsidRPr="001F2C82">
        <w:rPr>
          <w:color w:val="auto"/>
        </w:rPr>
        <w:t xml:space="preserve"> </w:t>
      </w:r>
    </w:p>
    <w:p w14:paraId="04CC7E4A" w14:textId="624A51E7" w:rsidR="000A6FDA" w:rsidRPr="001F2C82" w:rsidRDefault="000A6FDA" w:rsidP="00A4404B">
      <w:pPr>
        <w:pStyle w:val="MDPI31text"/>
        <w:rPr>
          <w:color w:val="auto"/>
        </w:rPr>
      </w:pPr>
      <w:r w:rsidRPr="001F2C82">
        <w:rPr>
          <w:color w:val="auto"/>
        </w:rPr>
        <w:t>The Oswin equation was used to express the relationship between the EMC value and ERH at a fixed temperature (equation 8).</w:t>
      </w:r>
    </w:p>
    <w:tbl>
      <w:tblPr>
        <w:tblW w:w="0" w:type="dxa"/>
        <w:tblInd w:w="2608" w:type="dxa"/>
        <w:tblLayout w:type="fixed"/>
        <w:tblCellMar>
          <w:left w:w="0" w:type="dxa"/>
          <w:right w:w="0" w:type="dxa"/>
        </w:tblCellMar>
        <w:tblLook w:val="0000" w:firstRow="0" w:lastRow="0" w:firstColumn="0" w:lastColumn="0" w:noHBand="0" w:noVBand="0"/>
      </w:tblPr>
      <w:tblGrid>
        <w:gridCol w:w="7426"/>
        <w:gridCol w:w="430"/>
      </w:tblGrid>
      <w:tr w:rsidR="00182455" w:rsidRPr="001F2C82" w14:paraId="7ECB3810" w14:textId="77777777" w:rsidTr="00CE7C36">
        <w:trPr>
          <w:trHeight w:val="340"/>
        </w:trPr>
        <w:tc>
          <w:tcPr>
            <w:tcW w:w="7426" w:type="dxa"/>
            <w:shd w:val="clear" w:color="auto" w:fill="auto"/>
            <w:vAlign w:val="center"/>
          </w:tcPr>
          <w:p w14:paraId="477EEF59" w14:textId="660C790E" w:rsidR="00CE7C36" w:rsidRPr="001F2C82" w:rsidRDefault="00A4404B" w:rsidP="00CE7C36">
            <w:pPr>
              <w:pStyle w:val="MDPI21heading1"/>
              <w:tabs>
                <w:tab w:val="left" w:pos="6082"/>
                <w:tab w:val="right" w:pos="10466"/>
              </w:tabs>
              <w:spacing w:before="120" w:after="120" w:line="260" w:lineRule="atLeast"/>
              <w:ind w:left="706"/>
              <w:jc w:val="center"/>
              <w:rPr>
                <w:b w:val="0"/>
                <w:bCs/>
                <w:i/>
                <w:color w:val="auto"/>
                <w:sz w:val="24"/>
                <w:szCs w:val="24"/>
              </w:rPr>
            </w:pPr>
            <m:oMathPara>
              <m:oMath>
                <m:r>
                  <m:rPr>
                    <m:sty m:val="bi"/>
                  </m:rPr>
                  <w:rPr>
                    <w:rFonts w:ascii="Cambria Math" w:hAnsi="Cambria Math"/>
                    <w:color w:val="auto"/>
                  </w:rPr>
                  <m:t>M=A</m:t>
                </m:r>
                <m:sSup>
                  <m:sSupPr>
                    <m:ctrlPr>
                      <w:rPr>
                        <w:rFonts w:ascii="Cambria Math" w:hAnsi="Cambria Math"/>
                        <w:b w:val="0"/>
                        <w:bCs/>
                        <w:i/>
                        <w:color w:val="auto"/>
                        <w:sz w:val="24"/>
                        <w:szCs w:val="24"/>
                      </w:rPr>
                    </m:ctrlPr>
                  </m:sSupPr>
                  <m:e>
                    <m:d>
                      <m:dPr>
                        <m:ctrlPr>
                          <w:rPr>
                            <w:rFonts w:ascii="Cambria Math" w:hAnsi="Cambria Math"/>
                            <w:b w:val="0"/>
                            <w:bCs/>
                            <w:i/>
                            <w:color w:val="auto"/>
                            <w:sz w:val="24"/>
                            <w:szCs w:val="24"/>
                          </w:rPr>
                        </m:ctrlPr>
                      </m:dPr>
                      <m:e>
                        <m:f>
                          <m:fPr>
                            <m:ctrlPr>
                              <w:rPr>
                                <w:rFonts w:ascii="Cambria Math" w:hAnsi="Cambria Math"/>
                                <w:b w:val="0"/>
                                <w:bCs/>
                                <w:i/>
                                <w:color w:val="auto"/>
                                <w:sz w:val="24"/>
                                <w:szCs w:val="24"/>
                              </w:rPr>
                            </m:ctrlPr>
                          </m:fPr>
                          <m:num>
                            <m:r>
                              <m:rPr>
                                <m:sty m:val="bi"/>
                              </m:rPr>
                              <w:rPr>
                                <w:rFonts w:ascii="Cambria Math" w:hAnsi="Cambria Math"/>
                                <w:color w:val="auto"/>
                              </w:rPr>
                              <m:t>ERH</m:t>
                            </m:r>
                          </m:num>
                          <m:den>
                            <m:r>
                              <m:rPr>
                                <m:sty m:val="bi"/>
                              </m:rPr>
                              <w:rPr>
                                <w:rFonts w:ascii="Cambria Math" w:hAnsi="Cambria Math"/>
                                <w:color w:val="auto"/>
                              </w:rPr>
                              <m:t>1-ERH</m:t>
                            </m:r>
                          </m:den>
                        </m:f>
                      </m:e>
                    </m:d>
                  </m:e>
                  <m:sup>
                    <m:r>
                      <m:rPr>
                        <m:sty m:val="bi"/>
                      </m:rPr>
                      <w:rPr>
                        <w:rFonts w:ascii="Cambria Math" w:hAnsi="Cambria Math"/>
                        <w:color w:val="auto"/>
                      </w:rPr>
                      <m:t>B</m:t>
                    </m:r>
                  </m:sup>
                </m:sSup>
              </m:oMath>
            </m:oMathPara>
          </w:p>
        </w:tc>
        <w:tc>
          <w:tcPr>
            <w:tcW w:w="430" w:type="dxa"/>
            <w:shd w:val="clear" w:color="auto" w:fill="auto"/>
            <w:vAlign w:val="center"/>
          </w:tcPr>
          <w:p w14:paraId="6BB0F59B" w14:textId="4D354849" w:rsidR="00CE7C36" w:rsidRPr="001F2C82" w:rsidRDefault="00CE7C36" w:rsidP="00CE7C36">
            <w:pPr>
              <w:pStyle w:val="MDPI21heading1"/>
              <w:tabs>
                <w:tab w:val="left" w:pos="6082"/>
                <w:tab w:val="right" w:pos="10466"/>
              </w:tabs>
              <w:spacing w:before="120" w:after="120" w:line="260" w:lineRule="atLeast"/>
              <w:ind w:left="0"/>
              <w:jc w:val="right"/>
              <w:rPr>
                <w:b w:val="0"/>
                <w:bCs/>
                <w:color w:val="auto"/>
                <w:szCs w:val="24"/>
              </w:rPr>
            </w:pPr>
            <w:r w:rsidRPr="001F2C82">
              <w:rPr>
                <w:b w:val="0"/>
                <w:bCs/>
                <w:color w:val="auto"/>
                <w:szCs w:val="24"/>
              </w:rPr>
              <w:t>(</w:t>
            </w:r>
            <w:r w:rsidRPr="001F2C82">
              <w:rPr>
                <w:b w:val="0"/>
                <w:bCs/>
                <w:noProof/>
                <w:color w:val="auto"/>
                <w:szCs w:val="24"/>
              </w:rPr>
              <w:t>8</w:t>
            </w:r>
            <w:r w:rsidRPr="001F2C82">
              <w:rPr>
                <w:b w:val="0"/>
                <w:bCs/>
                <w:color w:val="auto"/>
                <w:szCs w:val="24"/>
              </w:rPr>
              <w:t>)</w:t>
            </w:r>
          </w:p>
        </w:tc>
      </w:tr>
    </w:tbl>
    <w:p w14:paraId="5FA09056" w14:textId="2F929056" w:rsidR="00ED2AE4" w:rsidRPr="001F2C82" w:rsidRDefault="00ED2AE4" w:rsidP="00CE7C36">
      <w:pPr>
        <w:pStyle w:val="MDPI21heading1"/>
        <w:tabs>
          <w:tab w:val="left" w:pos="6082"/>
          <w:tab w:val="right" w:pos="10466"/>
        </w:tabs>
        <w:rPr>
          <w:b w:val="0"/>
          <w:color w:val="auto"/>
        </w:rPr>
      </w:pPr>
      <w:r w:rsidRPr="001F2C82">
        <w:rPr>
          <w:b w:val="0"/>
          <w:color w:val="auto"/>
        </w:rPr>
        <w:t xml:space="preserve">where, </w:t>
      </w:r>
      <m:oMath>
        <m:r>
          <m:rPr>
            <m:sty m:val="bi"/>
          </m:rPr>
          <w:rPr>
            <w:rFonts w:ascii="Cambria Math" w:hAnsi="Cambria Math"/>
            <w:color w:val="auto"/>
          </w:rPr>
          <m:t>M</m:t>
        </m:r>
      </m:oMath>
      <w:r w:rsidRPr="001F2C82">
        <w:rPr>
          <w:b w:val="0"/>
          <w:color w:val="auto"/>
        </w:rPr>
        <w:t xml:space="preserve"> is the moisture content in %</w:t>
      </w:r>
      <w:r w:rsidR="00DC69C8" w:rsidRPr="001F2C82">
        <w:rPr>
          <w:b w:val="0"/>
          <w:color w:val="auto"/>
        </w:rPr>
        <w:t>(MC)</w:t>
      </w:r>
      <w:r w:rsidRPr="001F2C82">
        <w:rPr>
          <w:b w:val="0"/>
          <w:color w:val="auto"/>
        </w:rPr>
        <w:t xml:space="preserve">, </w:t>
      </w:r>
      <m:oMath>
        <m:r>
          <m:rPr>
            <m:sty m:val="bi"/>
          </m:rPr>
          <w:rPr>
            <w:rFonts w:ascii="Cambria Math" w:hAnsi="Cambria Math"/>
            <w:color w:val="auto"/>
          </w:rPr>
          <m:t>ERH</m:t>
        </m:r>
      </m:oMath>
      <w:r w:rsidRPr="001F2C82">
        <w:rPr>
          <w:b w:val="0"/>
          <w:color w:val="auto"/>
        </w:rPr>
        <w:t xml:space="preserve"> is the equilibrium relative humidity in decimal, and </w:t>
      </w:r>
      <m:oMath>
        <m:r>
          <m:rPr>
            <m:sty m:val="bi"/>
          </m:rPr>
          <w:rPr>
            <w:rFonts w:ascii="Cambria Math" w:hAnsi="Cambria Math"/>
            <w:color w:val="auto"/>
          </w:rPr>
          <m:t>A</m:t>
        </m:r>
      </m:oMath>
      <w:r w:rsidRPr="001F2C82">
        <w:rPr>
          <w:b w:val="0"/>
          <w:color w:val="auto"/>
        </w:rPr>
        <w:t xml:space="preserve"> and </w:t>
      </w:r>
      <m:oMath>
        <m:r>
          <m:rPr>
            <m:sty m:val="bi"/>
          </m:rPr>
          <w:rPr>
            <w:rFonts w:ascii="Cambria Math" w:hAnsi="Cambria Math"/>
            <w:color w:val="auto"/>
          </w:rPr>
          <m:t>B</m:t>
        </m:r>
      </m:oMath>
      <w:r w:rsidRPr="001F2C82">
        <w:rPr>
          <w:b w:val="0"/>
          <w:color w:val="auto"/>
        </w:rPr>
        <w:t xml:space="preserve"> are constants. The relationship between parameter </w:t>
      </w:r>
      <m:oMath>
        <m:r>
          <m:rPr>
            <m:sty m:val="bi"/>
          </m:rPr>
          <w:rPr>
            <w:rFonts w:ascii="Cambria Math" w:hAnsi="Cambria Math"/>
            <w:color w:val="auto"/>
          </w:rPr>
          <m:t>A</m:t>
        </m:r>
      </m:oMath>
      <w:r w:rsidRPr="001F2C82">
        <w:rPr>
          <w:b w:val="0"/>
          <w:color w:val="auto"/>
        </w:rPr>
        <w:t xml:space="preserve"> and </w:t>
      </w:r>
      <m:oMath>
        <m:r>
          <m:rPr>
            <m:sty m:val="bi"/>
          </m:rPr>
          <w:rPr>
            <w:rFonts w:ascii="Cambria Math" w:hAnsi="Cambria Math"/>
            <w:color w:val="auto"/>
          </w:rPr>
          <m:t>B</m:t>
        </m:r>
      </m:oMath>
      <w:r w:rsidRPr="001F2C82">
        <w:rPr>
          <w:b w:val="0"/>
          <w:color w:val="auto"/>
        </w:rPr>
        <w:t xml:space="preserve"> and temperature was further analysed by regression analysis </w:t>
      </w:r>
      <w:bookmarkStart w:id="8" w:name="EXISTREF50"/>
      <w:r w:rsidRPr="001F2C82">
        <w:rPr>
          <w:b w:val="0"/>
          <w:color w:val="auto"/>
        </w:rPr>
        <w:t>[</w:t>
      </w:r>
      <w:r w:rsidR="004E3550" w:rsidRPr="001F2C82">
        <w:rPr>
          <w:b w:val="0"/>
          <w:color w:val="auto"/>
        </w:rPr>
        <w:t>56</w:t>
      </w:r>
      <w:r w:rsidRPr="001F2C82">
        <w:rPr>
          <w:b w:val="0"/>
          <w:color w:val="auto"/>
        </w:rPr>
        <w:t>]</w:t>
      </w:r>
      <w:bookmarkEnd w:id="8"/>
      <w:r w:rsidRPr="001F2C82">
        <w:rPr>
          <w:b w:val="0"/>
          <w:color w:val="auto"/>
        </w:rPr>
        <w:t>.</w:t>
      </w:r>
    </w:p>
    <w:p w14:paraId="5493B367" w14:textId="1D84076C" w:rsidR="00ED2AE4" w:rsidRPr="001F2C82" w:rsidRDefault="00A4404B" w:rsidP="00A4404B">
      <w:pPr>
        <w:pStyle w:val="MDPI21heading1"/>
        <w:rPr>
          <w:color w:val="auto"/>
        </w:rPr>
      </w:pPr>
      <w:r w:rsidRPr="001F2C82">
        <w:rPr>
          <w:color w:val="auto"/>
        </w:rPr>
        <w:t xml:space="preserve">3. </w:t>
      </w:r>
      <w:r w:rsidR="00A90AC3" w:rsidRPr="001F2C82">
        <w:rPr>
          <w:color w:val="auto"/>
        </w:rPr>
        <w:t>New techniques for determining moisture in grains</w:t>
      </w:r>
      <w:r w:rsidR="00ED2AE4" w:rsidRPr="001F2C82">
        <w:rPr>
          <w:color w:val="auto"/>
        </w:rPr>
        <w:t>.</w:t>
      </w:r>
    </w:p>
    <w:p w14:paraId="405B5AE5" w14:textId="22A86843" w:rsidR="00CE1965" w:rsidRPr="001F2C82" w:rsidRDefault="00CE1965" w:rsidP="00A4404B">
      <w:pPr>
        <w:pStyle w:val="MDPI31text"/>
        <w:rPr>
          <w:color w:val="auto"/>
        </w:rPr>
      </w:pPr>
      <w:r w:rsidRPr="001F2C82">
        <w:rPr>
          <w:color w:val="auto"/>
        </w:rPr>
        <w:t>Some advances have been developed in methods based on the dielectric behavior of grains [</w:t>
      </w:r>
      <w:r w:rsidR="00C917EE" w:rsidRPr="001F2C82">
        <w:rPr>
          <w:color w:val="auto"/>
        </w:rPr>
        <w:t>57</w:t>
      </w:r>
      <w:r w:rsidRPr="001F2C82">
        <w:rPr>
          <w:color w:val="auto"/>
        </w:rPr>
        <w:t xml:space="preserve">], several developments have been made to measure moisture content using </w:t>
      </w:r>
      <w:r w:rsidRPr="001F2C82">
        <w:rPr>
          <w:color w:val="auto"/>
        </w:rPr>
        <w:lastRenderedPageBreak/>
        <w:t>low-cost wireless technology operating in the 2.4 GHz and 915 MHz ISM bands, such as the wireless sensor network (WSN) and radio frequency identification (RFID) [</w:t>
      </w:r>
      <w:r w:rsidR="00C917EE" w:rsidRPr="001F2C82">
        <w:rPr>
          <w:color w:val="auto"/>
        </w:rPr>
        <w:t>58</w:t>
      </w:r>
      <w:r w:rsidRPr="001F2C82">
        <w:rPr>
          <w:color w:val="auto"/>
        </w:rPr>
        <w:t>].</w:t>
      </w:r>
    </w:p>
    <w:p w14:paraId="7FC0F3DE" w14:textId="35D87446" w:rsidR="00F4637B" w:rsidRPr="001F2C82" w:rsidRDefault="00F4637B" w:rsidP="00A4404B">
      <w:pPr>
        <w:pStyle w:val="MDPI31text"/>
        <w:rPr>
          <w:color w:val="auto"/>
        </w:rPr>
      </w:pPr>
      <w:r w:rsidRPr="001F2C82">
        <w:rPr>
          <w:color w:val="auto"/>
        </w:rPr>
        <w:t>New techniques including machine learning and the use of neural networks have been employed along with dielectric methods to improve the prediction and estimation of grain moisture [</w:t>
      </w:r>
      <w:r w:rsidR="00C917EE" w:rsidRPr="001F2C82">
        <w:rPr>
          <w:color w:val="auto"/>
        </w:rPr>
        <w:t>59</w:t>
      </w:r>
      <w:r w:rsidRPr="001F2C82">
        <w:rPr>
          <w:color w:val="auto"/>
        </w:rPr>
        <w:t>]. Advances have also been found in the determination of visible spectrum imaging and grain surface characteristics [</w:t>
      </w:r>
      <w:r w:rsidR="00C917EE" w:rsidRPr="001F2C82">
        <w:rPr>
          <w:color w:val="auto"/>
        </w:rPr>
        <w:t>60</w:t>
      </w:r>
      <w:r w:rsidRPr="001F2C82">
        <w:rPr>
          <w:color w:val="auto"/>
        </w:rPr>
        <w:t xml:space="preserve">, </w:t>
      </w:r>
      <w:r w:rsidR="00C917EE" w:rsidRPr="001F2C82">
        <w:rPr>
          <w:color w:val="auto"/>
        </w:rPr>
        <w:t>61</w:t>
      </w:r>
      <w:r w:rsidRPr="001F2C82">
        <w:rPr>
          <w:color w:val="auto"/>
        </w:rPr>
        <w:t>].</w:t>
      </w:r>
    </w:p>
    <w:p w14:paraId="2165342E" w14:textId="6AD9BE97" w:rsidR="00F4637B" w:rsidRPr="001F2C82" w:rsidRDefault="00F4637B" w:rsidP="00A4404B">
      <w:pPr>
        <w:pStyle w:val="MDPI31text"/>
        <w:rPr>
          <w:color w:val="auto"/>
        </w:rPr>
      </w:pPr>
      <w:r w:rsidRPr="001F2C82">
        <w:rPr>
          <w:color w:val="auto"/>
        </w:rPr>
        <w:t>Table 3 shows a description of the methods and their respective principles of operation. In some cases where indirect methods are named, implementations and advances are explained.</w:t>
      </w:r>
    </w:p>
    <w:p w14:paraId="066937B2" w14:textId="2BE056C8" w:rsidR="00ED2AE4" w:rsidRPr="001F2C82" w:rsidRDefault="00A4404B" w:rsidP="00A4404B">
      <w:pPr>
        <w:pStyle w:val="MDPI41tablecaption"/>
        <w:rPr>
          <w:b/>
          <w:color w:val="auto"/>
        </w:rPr>
      </w:pPr>
      <w:r w:rsidRPr="001F2C82">
        <w:rPr>
          <w:b/>
          <w:color w:val="auto"/>
        </w:rPr>
        <w:t xml:space="preserve">Table 3. </w:t>
      </w:r>
      <w:r w:rsidR="00ED2AE4" w:rsidRPr="001F2C82">
        <w:rPr>
          <w:color w:val="auto"/>
        </w:rPr>
        <w:t xml:space="preserve">Methods for moisture determination in grains using </w:t>
      </w:r>
      <w:r w:rsidR="00466AF3" w:rsidRPr="001F2C82">
        <w:rPr>
          <w:color w:val="auto"/>
        </w:rPr>
        <w:t xml:space="preserve">Information and Communications Technologies </w:t>
      </w:r>
      <w:r w:rsidR="00ED2AE4" w:rsidRPr="001F2C82">
        <w:rPr>
          <w:color w:val="auto"/>
        </w:rPr>
        <w:t>TIC´s.</w:t>
      </w:r>
    </w:p>
    <w:tbl>
      <w:tblPr>
        <w:tblStyle w:val="Tablanormal21"/>
        <w:tblW w:w="10465" w:type="dxa"/>
        <w:jc w:val="center"/>
        <w:tblBorders>
          <w:top w:val="single" w:sz="8" w:space="0" w:color="auto"/>
          <w:bottom w:val="single" w:sz="8" w:space="0" w:color="auto"/>
          <w:insideH w:val="single" w:sz="4" w:space="0" w:color="7F7F7F" w:themeColor="text1" w:themeTint="80"/>
        </w:tblBorders>
        <w:tblLayout w:type="fixed"/>
        <w:tblCellMar>
          <w:left w:w="0" w:type="dxa"/>
          <w:right w:w="0" w:type="dxa"/>
        </w:tblCellMar>
        <w:tblLook w:val="04A0" w:firstRow="1" w:lastRow="0" w:firstColumn="1" w:lastColumn="0" w:noHBand="0" w:noVBand="1"/>
      </w:tblPr>
      <w:tblGrid>
        <w:gridCol w:w="4617"/>
        <w:gridCol w:w="5848"/>
      </w:tblGrid>
      <w:tr w:rsidR="00182455" w:rsidRPr="001F2C82" w14:paraId="42CEFF44" w14:textId="77777777" w:rsidTr="00A440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0" w:type="dxa"/>
            <w:tcBorders>
              <w:top w:val="single" w:sz="8" w:space="0" w:color="auto"/>
              <w:bottom w:val="single" w:sz="8" w:space="0" w:color="auto"/>
            </w:tcBorders>
            <w:shd w:val="clear" w:color="auto" w:fill="auto"/>
            <w:vAlign w:val="center"/>
            <w:hideMark/>
          </w:tcPr>
          <w:p w14:paraId="0D8A5BBE" w14:textId="77777777" w:rsidR="00ED2AE4" w:rsidRPr="001F2C82" w:rsidRDefault="00ED2AE4" w:rsidP="00A4404B">
            <w:pPr>
              <w:autoSpaceDE w:val="0"/>
              <w:autoSpaceDN w:val="0"/>
              <w:adjustRightInd w:val="0"/>
              <w:snapToGrid w:val="0"/>
              <w:spacing w:line="240" w:lineRule="auto"/>
              <w:jc w:val="center"/>
              <w:rPr>
                <w:rFonts w:eastAsia="Times New Roman"/>
                <w:bCs w:val="0"/>
                <w:i/>
                <w:iCs/>
                <w:noProof w:val="0"/>
                <w:color w:val="auto"/>
                <w:sz w:val="18"/>
                <w:lang w:eastAsia="de-DE" w:bidi="en-US"/>
              </w:rPr>
            </w:pPr>
            <w:r w:rsidRPr="001F2C82">
              <w:rPr>
                <w:rFonts w:eastAsia="Times New Roman"/>
                <w:bCs w:val="0"/>
                <w:i/>
                <w:iCs/>
                <w:noProof w:val="0"/>
                <w:color w:val="auto"/>
                <w:sz w:val="18"/>
                <w:lang w:eastAsia="de-DE" w:bidi="en-US"/>
              </w:rPr>
              <w:t>Method</w:t>
            </w:r>
          </w:p>
        </w:tc>
        <w:tc>
          <w:tcPr>
            <w:tcW w:w="4015" w:type="dxa"/>
            <w:tcBorders>
              <w:top w:val="single" w:sz="8" w:space="0" w:color="auto"/>
              <w:bottom w:val="single" w:sz="8" w:space="0" w:color="auto"/>
            </w:tcBorders>
            <w:shd w:val="clear" w:color="auto" w:fill="auto"/>
            <w:vAlign w:val="center"/>
            <w:hideMark/>
          </w:tcPr>
          <w:p w14:paraId="0FEE44B8" w14:textId="4205D3BE" w:rsidR="00ED2AE4" w:rsidRPr="001F2C82" w:rsidRDefault="00E0502B" w:rsidP="00A4404B">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i/>
                <w:iCs/>
                <w:noProof w:val="0"/>
                <w:color w:val="auto"/>
                <w:sz w:val="18"/>
                <w:lang w:eastAsia="de-DE" w:bidi="en-US"/>
              </w:rPr>
            </w:pPr>
            <w:r w:rsidRPr="001F2C82">
              <w:rPr>
                <w:rFonts w:eastAsia="Times New Roman"/>
                <w:bCs w:val="0"/>
                <w:i/>
                <w:iCs/>
                <w:noProof w:val="0"/>
                <w:color w:val="auto"/>
                <w:sz w:val="18"/>
                <w:lang w:eastAsia="de-DE" w:bidi="en-US"/>
              </w:rPr>
              <w:t>Operating principle</w:t>
            </w:r>
          </w:p>
        </w:tc>
      </w:tr>
      <w:tr w:rsidR="00182455" w:rsidRPr="001F2C82" w14:paraId="5B0ADC95" w14:textId="77777777" w:rsidTr="00A44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0" w:type="dxa"/>
            <w:tcBorders>
              <w:top w:val="single" w:sz="8" w:space="0" w:color="auto"/>
            </w:tcBorders>
            <w:shd w:val="clear" w:color="auto" w:fill="auto"/>
            <w:vAlign w:val="center"/>
            <w:hideMark/>
          </w:tcPr>
          <w:p w14:paraId="1A23A4EE" w14:textId="4FF5CB78" w:rsidR="00ED2AE4" w:rsidRPr="001F2C82" w:rsidRDefault="007A2425"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Visible spectrum analysis</w:t>
            </w:r>
            <w:r w:rsidR="00360A04" w:rsidRPr="001F2C82">
              <w:rPr>
                <w:rFonts w:eastAsia="Times New Roman"/>
                <w:b w:val="0"/>
                <w:bCs w:val="0"/>
                <w:noProof w:val="0"/>
                <w:snapToGrid w:val="0"/>
                <w:color w:val="auto"/>
                <w:sz w:val="18"/>
                <w:lang w:eastAsia="de-DE" w:bidi="en-US"/>
              </w:rPr>
              <w:t xml:space="preserve"> [</w:t>
            </w:r>
            <w:r w:rsidR="003023D3" w:rsidRPr="001F2C82">
              <w:rPr>
                <w:rFonts w:eastAsia="Times New Roman"/>
                <w:b w:val="0"/>
                <w:bCs w:val="0"/>
                <w:noProof w:val="0"/>
                <w:snapToGrid w:val="0"/>
                <w:color w:val="auto"/>
                <w:sz w:val="18"/>
                <w:lang w:eastAsia="de-DE" w:bidi="en-US"/>
              </w:rPr>
              <w:t>60</w:t>
            </w:r>
            <w:r w:rsidR="00360A04" w:rsidRPr="001F2C82">
              <w:rPr>
                <w:rFonts w:eastAsia="Times New Roman"/>
                <w:b w:val="0"/>
                <w:bCs w:val="0"/>
                <w:noProof w:val="0"/>
                <w:snapToGrid w:val="0"/>
                <w:color w:val="auto"/>
                <w:sz w:val="18"/>
                <w:lang w:eastAsia="de-DE" w:bidi="en-US"/>
              </w:rPr>
              <w:t>]</w:t>
            </w:r>
          </w:p>
        </w:tc>
        <w:tc>
          <w:tcPr>
            <w:tcW w:w="4015" w:type="dxa"/>
            <w:tcBorders>
              <w:top w:val="single" w:sz="8" w:space="0" w:color="auto"/>
            </w:tcBorders>
            <w:shd w:val="clear" w:color="auto" w:fill="auto"/>
            <w:vAlign w:val="center"/>
            <w:hideMark/>
          </w:tcPr>
          <w:p w14:paraId="647AEE0A" w14:textId="77777777" w:rsidR="00ED2AE4" w:rsidRPr="001F2C82" w:rsidRDefault="00ED2AE4" w:rsidP="00A4404B">
            <w:pPr>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Image analysis of the statistics of intensity distribution in images compared to established humidity patterns.</w:t>
            </w:r>
          </w:p>
        </w:tc>
      </w:tr>
      <w:tr w:rsidR="00182455" w:rsidRPr="001F2C82" w14:paraId="7D5FA472" w14:textId="77777777" w:rsidTr="00A4404B">
        <w:trPr>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4ABD2FFF" w14:textId="157DECF4"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 xml:space="preserve">RF-Based Moisture Content and Artificial Neural </w:t>
            </w:r>
            <w:r w:rsidR="00B313CA" w:rsidRPr="001F2C82">
              <w:rPr>
                <w:rFonts w:eastAsia="Times New Roman"/>
                <w:b w:val="0"/>
                <w:bCs w:val="0"/>
                <w:noProof w:val="0"/>
                <w:snapToGrid w:val="0"/>
                <w:color w:val="auto"/>
                <w:sz w:val="18"/>
                <w:lang w:eastAsia="de-DE" w:bidi="en-US"/>
              </w:rPr>
              <w:t>Network</w:t>
            </w:r>
            <w:r w:rsidR="00C70693" w:rsidRPr="001F2C82">
              <w:rPr>
                <w:rFonts w:eastAsia="Times New Roman"/>
                <w:b w:val="0"/>
                <w:bCs w:val="0"/>
                <w:noProof w:val="0"/>
                <w:snapToGrid w:val="0"/>
                <w:color w:val="auto"/>
                <w:sz w:val="18"/>
                <w:lang w:eastAsia="de-DE" w:bidi="en-US"/>
              </w:rPr>
              <w:t xml:space="preserve"> [</w:t>
            </w:r>
            <w:r w:rsidR="003023D3" w:rsidRPr="001F2C82">
              <w:rPr>
                <w:rFonts w:eastAsia="Times New Roman"/>
                <w:b w:val="0"/>
                <w:bCs w:val="0"/>
                <w:noProof w:val="0"/>
                <w:snapToGrid w:val="0"/>
                <w:color w:val="auto"/>
                <w:sz w:val="18"/>
                <w:lang w:eastAsia="de-DE" w:bidi="en-US"/>
              </w:rPr>
              <w:t>62</w:t>
            </w:r>
            <w:r w:rsidR="00C70693" w:rsidRPr="001F2C82">
              <w:rPr>
                <w:rFonts w:eastAsia="Times New Roman"/>
                <w:b w:val="0"/>
                <w:bCs w:val="0"/>
                <w:noProof w:val="0"/>
                <w:snapToGrid w:val="0"/>
                <w:color w:val="auto"/>
                <w:sz w:val="18"/>
                <w:lang w:eastAsia="de-DE" w:bidi="en-US"/>
              </w:rPr>
              <w:t>,</w:t>
            </w:r>
            <w:r w:rsidR="003023D3" w:rsidRPr="001F2C82">
              <w:rPr>
                <w:rFonts w:eastAsia="Times New Roman"/>
                <w:b w:val="0"/>
                <w:bCs w:val="0"/>
                <w:noProof w:val="0"/>
                <w:snapToGrid w:val="0"/>
                <w:color w:val="auto"/>
                <w:sz w:val="18"/>
                <w:lang w:eastAsia="de-DE" w:bidi="en-US"/>
              </w:rPr>
              <w:t>63</w:t>
            </w:r>
            <w:r w:rsidR="00C70693" w:rsidRPr="001F2C82">
              <w:rPr>
                <w:rFonts w:eastAsia="Times New Roman"/>
                <w:b w:val="0"/>
                <w:bCs w:val="0"/>
                <w:noProof w:val="0"/>
                <w:snapToGrid w:val="0"/>
                <w:color w:val="auto"/>
                <w:sz w:val="18"/>
                <w:lang w:eastAsia="de-DE" w:bidi="en-US"/>
              </w:rPr>
              <w:t>]</w:t>
            </w:r>
          </w:p>
        </w:tc>
        <w:tc>
          <w:tcPr>
            <w:tcW w:w="4015" w:type="dxa"/>
            <w:shd w:val="clear" w:color="auto" w:fill="auto"/>
            <w:vAlign w:val="center"/>
            <w:hideMark/>
          </w:tcPr>
          <w:p w14:paraId="56E72ABE" w14:textId="77777777" w:rsidR="00ED2AE4" w:rsidRPr="001F2C82" w:rsidRDefault="00ED2AE4" w:rsidP="00A4404B">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RF signal strength analysis and use of Random Forest method with one input feature (RSSI_WSN)</w:t>
            </w:r>
          </w:p>
        </w:tc>
      </w:tr>
      <w:tr w:rsidR="00182455" w:rsidRPr="001F2C82" w14:paraId="3185B5D6" w14:textId="77777777" w:rsidTr="00A44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5934990E" w14:textId="49A0CDD2"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Prediction using ANN and SVR modelling techniques</w:t>
            </w:r>
            <w:r w:rsidR="00C70693" w:rsidRPr="001F2C82">
              <w:rPr>
                <w:rFonts w:eastAsia="Times New Roman"/>
                <w:b w:val="0"/>
                <w:bCs w:val="0"/>
                <w:noProof w:val="0"/>
                <w:snapToGrid w:val="0"/>
                <w:color w:val="auto"/>
                <w:sz w:val="18"/>
                <w:lang w:eastAsia="de-DE" w:bidi="en-US"/>
              </w:rPr>
              <w:t>[</w:t>
            </w:r>
            <w:r w:rsidR="00757AB4" w:rsidRPr="001F2C82">
              <w:rPr>
                <w:rFonts w:eastAsia="Times New Roman"/>
                <w:b w:val="0"/>
                <w:bCs w:val="0"/>
                <w:noProof w:val="0"/>
                <w:snapToGrid w:val="0"/>
                <w:color w:val="auto"/>
                <w:sz w:val="18"/>
                <w:lang w:eastAsia="de-DE" w:bidi="en-US"/>
              </w:rPr>
              <w:t>59</w:t>
            </w:r>
            <w:r w:rsidR="00C70693" w:rsidRPr="001F2C82">
              <w:rPr>
                <w:rFonts w:eastAsia="Times New Roman"/>
                <w:b w:val="0"/>
                <w:bCs w:val="0"/>
                <w:noProof w:val="0"/>
                <w:snapToGrid w:val="0"/>
                <w:color w:val="auto"/>
                <w:sz w:val="18"/>
                <w:lang w:eastAsia="de-DE" w:bidi="en-US"/>
              </w:rPr>
              <w:t>,6</w:t>
            </w:r>
            <w:r w:rsidR="00757AB4" w:rsidRPr="001F2C82">
              <w:rPr>
                <w:rFonts w:eastAsia="Times New Roman"/>
                <w:b w:val="0"/>
                <w:bCs w:val="0"/>
                <w:noProof w:val="0"/>
                <w:snapToGrid w:val="0"/>
                <w:color w:val="auto"/>
                <w:sz w:val="18"/>
                <w:lang w:eastAsia="de-DE" w:bidi="en-US"/>
              </w:rPr>
              <w:t>4</w:t>
            </w:r>
            <w:r w:rsidR="00C70693" w:rsidRPr="001F2C82">
              <w:rPr>
                <w:rFonts w:eastAsia="Times New Roman"/>
                <w:b w:val="0"/>
                <w:bCs w:val="0"/>
                <w:noProof w:val="0"/>
                <w:snapToGrid w:val="0"/>
                <w:color w:val="auto"/>
                <w:sz w:val="18"/>
                <w:lang w:eastAsia="de-DE" w:bidi="en-US"/>
              </w:rPr>
              <w:t>]</w:t>
            </w:r>
          </w:p>
        </w:tc>
        <w:tc>
          <w:tcPr>
            <w:tcW w:w="4015" w:type="dxa"/>
            <w:shd w:val="clear" w:color="auto" w:fill="auto"/>
            <w:vAlign w:val="center"/>
            <w:hideMark/>
          </w:tcPr>
          <w:p w14:paraId="51E0A0CD" w14:textId="77777777" w:rsidR="00ED2AE4" w:rsidRPr="001F2C82" w:rsidRDefault="00ED2AE4" w:rsidP="00A4404B">
            <w:pPr>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color w:val="auto"/>
                <w:sz w:val="18"/>
              </w:rPr>
            </w:pPr>
            <w:r w:rsidRPr="001F2C82">
              <w:rPr>
                <w:color w:val="auto"/>
                <w:sz w:val="18"/>
                <w:lang w:eastAsia="es-EC"/>
              </w:rPr>
              <w:t>Estimation by neural network training with inputs: number of days after sowing, air temperature, relative air humidity, hourly wind speed and 6-hour precipitation</w:t>
            </w:r>
          </w:p>
        </w:tc>
      </w:tr>
      <w:tr w:rsidR="00182455" w:rsidRPr="001F2C82" w14:paraId="140AF0B2" w14:textId="77777777" w:rsidTr="00A4404B">
        <w:trPr>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719D92A7" w14:textId="17F56A0E"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Grain moisture determination by complex permissivity and compression</w:t>
            </w:r>
            <w:r w:rsidR="00AE126A" w:rsidRPr="001F2C82">
              <w:rPr>
                <w:rFonts w:eastAsia="Times New Roman"/>
                <w:b w:val="0"/>
                <w:bCs w:val="0"/>
                <w:noProof w:val="0"/>
                <w:snapToGrid w:val="0"/>
                <w:color w:val="auto"/>
                <w:sz w:val="18"/>
                <w:lang w:eastAsia="de-DE" w:bidi="en-US"/>
              </w:rPr>
              <w:t xml:space="preserve"> [</w:t>
            </w:r>
            <w:r w:rsidR="00531203" w:rsidRPr="001F2C82">
              <w:rPr>
                <w:rFonts w:eastAsia="Times New Roman"/>
                <w:b w:val="0"/>
                <w:bCs w:val="0"/>
                <w:noProof w:val="0"/>
                <w:snapToGrid w:val="0"/>
                <w:color w:val="auto"/>
                <w:sz w:val="18"/>
                <w:lang w:eastAsia="de-DE" w:bidi="en-US"/>
              </w:rPr>
              <w:t>65</w:t>
            </w:r>
            <w:r w:rsidR="00AE126A" w:rsidRPr="001F2C82">
              <w:rPr>
                <w:rFonts w:eastAsia="Times New Roman"/>
                <w:b w:val="0"/>
                <w:bCs w:val="0"/>
                <w:noProof w:val="0"/>
                <w:snapToGrid w:val="0"/>
                <w:color w:val="auto"/>
                <w:sz w:val="18"/>
                <w:lang w:eastAsia="de-DE" w:bidi="en-US"/>
              </w:rPr>
              <w:t>]</w:t>
            </w:r>
          </w:p>
        </w:tc>
        <w:tc>
          <w:tcPr>
            <w:tcW w:w="4015" w:type="dxa"/>
            <w:shd w:val="clear" w:color="auto" w:fill="auto"/>
            <w:vAlign w:val="center"/>
            <w:hideMark/>
          </w:tcPr>
          <w:p w14:paraId="45100E8C" w14:textId="77777777" w:rsidR="00ED2AE4" w:rsidRPr="001F2C82" w:rsidRDefault="00ED2AE4" w:rsidP="00A4404B">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18"/>
                <w:lang w:eastAsia="es-EC"/>
              </w:rPr>
            </w:pPr>
            <w:r w:rsidRPr="001F2C82">
              <w:rPr>
                <w:color w:val="auto"/>
                <w:sz w:val="18"/>
                <w:lang w:eastAsia="es-EC"/>
              </w:rPr>
              <w:t>Electrical analysis of complex permittivity in compressed grain sample.</w:t>
            </w:r>
          </w:p>
        </w:tc>
      </w:tr>
      <w:tr w:rsidR="00182455" w:rsidRPr="001F2C82" w14:paraId="1F21B952" w14:textId="77777777" w:rsidTr="00A44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02C09C5B" w14:textId="0CEA40C5"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Microwave attenuation at 10.5 GHz and humidity density</w:t>
            </w:r>
            <w:r w:rsidR="00AE126A" w:rsidRPr="001F2C82">
              <w:rPr>
                <w:rFonts w:eastAsia="Times New Roman"/>
                <w:b w:val="0"/>
                <w:bCs w:val="0"/>
                <w:noProof w:val="0"/>
                <w:snapToGrid w:val="0"/>
                <w:color w:val="auto"/>
                <w:sz w:val="18"/>
                <w:lang w:eastAsia="de-DE" w:bidi="en-US"/>
              </w:rPr>
              <w:t xml:space="preserve"> [6</w:t>
            </w:r>
            <w:r w:rsidR="00531203" w:rsidRPr="001F2C82">
              <w:rPr>
                <w:rFonts w:eastAsia="Times New Roman"/>
                <w:b w:val="0"/>
                <w:bCs w:val="0"/>
                <w:noProof w:val="0"/>
                <w:snapToGrid w:val="0"/>
                <w:color w:val="auto"/>
                <w:sz w:val="18"/>
                <w:lang w:eastAsia="de-DE" w:bidi="en-US"/>
              </w:rPr>
              <w:t>6</w:t>
            </w:r>
            <w:r w:rsidR="00AE126A" w:rsidRPr="001F2C82">
              <w:rPr>
                <w:rFonts w:eastAsia="Times New Roman"/>
                <w:b w:val="0"/>
                <w:bCs w:val="0"/>
                <w:noProof w:val="0"/>
                <w:snapToGrid w:val="0"/>
                <w:color w:val="auto"/>
                <w:sz w:val="18"/>
                <w:lang w:eastAsia="de-DE" w:bidi="en-US"/>
              </w:rPr>
              <w:t>]</w:t>
            </w:r>
          </w:p>
        </w:tc>
        <w:tc>
          <w:tcPr>
            <w:tcW w:w="4015" w:type="dxa"/>
            <w:shd w:val="clear" w:color="auto" w:fill="auto"/>
            <w:vAlign w:val="center"/>
            <w:hideMark/>
          </w:tcPr>
          <w:p w14:paraId="323B11AC" w14:textId="77777777" w:rsidR="00ED2AE4" w:rsidRPr="001F2C82" w:rsidRDefault="00ED2AE4" w:rsidP="00A4404B">
            <w:pPr>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color w:val="auto"/>
                <w:sz w:val="18"/>
                <w:lang w:eastAsia="es-EC"/>
              </w:rPr>
            </w:pPr>
            <w:r w:rsidRPr="001F2C82">
              <w:rPr>
                <w:color w:val="auto"/>
                <w:sz w:val="18"/>
                <w:lang w:eastAsia="es-EC"/>
              </w:rPr>
              <w:t>Uses microwave attenuation at 10.5 GHz and humidity density.</w:t>
            </w:r>
          </w:p>
        </w:tc>
      </w:tr>
      <w:tr w:rsidR="00182455" w:rsidRPr="001F2C82" w14:paraId="47816C97" w14:textId="77777777" w:rsidTr="00A4404B">
        <w:trPr>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6BCF545B" w14:textId="6FF5EDA9"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Temperature and humidity control</w:t>
            </w:r>
            <w:r w:rsidR="00AE126A" w:rsidRPr="001F2C82">
              <w:rPr>
                <w:rFonts w:eastAsia="Times New Roman"/>
                <w:b w:val="0"/>
                <w:bCs w:val="0"/>
                <w:noProof w:val="0"/>
                <w:snapToGrid w:val="0"/>
                <w:color w:val="auto"/>
                <w:sz w:val="18"/>
                <w:lang w:eastAsia="de-DE" w:bidi="en-US"/>
              </w:rPr>
              <w:t xml:space="preserve"> [6</w:t>
            </w:r>
            <w:r w:rsidR="00531203" w:rsidRPr="001F2C82">
              <w:rPr>
                <w:rFonts w:eastAsia="Times New Roman"/>
                <w:b w:val="0"/>
                <w:bCs w:val="0"/>
                <w:noProof w:val="0"/>
                <w:snapToGrid w:val="0"/>
                <w:color w:val="auto"/>
                <w:sz w:val="18"/>
                <w:lang w:eastAsia="de-DE" w:bidi="en-US"/>
              </w:rPr>
              <w:t>7</w:t>
            </w:r>
            <w:r w:rsidR="00AE126A" w:rsidRPr="001F2C82">
              <w:rPr>
                <w:rFonts w:eastAsia="Times New Roman"/>
                <w:b w:val="0"/>
                <w:bCs w:val="0"/>
                <w:noProof w:val="0"/>
                <w:snapToGrid w:val="0"/>
                <w:color w:val="auto"/>
                <w:sz w:val="18"/>
                <w:lang w:eastAsia="de-DE" w:bidi="en-US"/>
              </w:rPr>
              <w:t>]</w:t>
            </w:r>
          </w:p>
        </w:tc>
        <w:tc>
          <w:tcPr>
            <w:tcW w:w="4015" w:type="dxa"/>
            <w:shd w:val="clear" w:color="auto" w:fill="auto"/>
            <w:vAlign w:val="center"/>
            <w:hideMark/>
          </w:tcPr>
          <w:p w14:paraId="0BE41189" w14:textId="77777777" w:rsidR="00ED2AE4" w:rsidRPr="001F2C82" w:rsidRDefault="00ED2AE4" w:rsidP="00A4404B">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18"/>
                <w:lang w:eastAsia="es-EC"/>
              </w:rPr>
            </w:pPr>
            <w:r w:rsidRPr="001F2C82">
              <w:rPr>
                <w:color w:val="auto"/>
                <w:sz w:val="18"/>
                <w:lang w:eastAsia="es-EC"/>
              </w:rPr>
              <w:t>The WU equation is used to relate grain moisture to relative humidity and temperature.</w:t>
            </w:r>
          </w:p>
        </w:tc>
      </w:tr>
      <w:tr w:rsidR="00182455" w:rsidRPr="001F2C82" w14:paraId="745CA897" w14:textId="77777777" w:rsidTr="00A44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4B2FC30F" w14:textId="3948F6DE"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Online measurement by resistance sensor</w:t>
            </w:r>
            <w:r w:rsidR="00C10403" w:rsidRPr="001F2C82">
              <w:rPr>
                <w:rFonts w:eastAsia="Times New Roman"/>
                <w:b w:val="0"/>
                <w:bCs w:val="0"/>
                <w:noProof w:val="0"/>
                <w:snapToGrid w:val="0"/>
                <w:color w:val="auto"/>
                <w:sz w:val="18"/>
                <w:lang w:eastAsia="de-DE" w:bidi="en-US"/>
              </w:rPr>
              <w:t xml:space="preserve"> [6</w:t>
            </w:r>
            <w:r w:rsidR="00531203" w:rsidRPr="001F2C82">
              <w:rPr>
                <w:rFonts w:eastAsia="Times New Roman"/>
                <w:b w:val="0"/>
                <w:bCs w:val="0"/>
                <w:noProof w:val="0"/>
                <w:snapToGrid w:val="0"/>
                <w:color w:val="auto"/>
                <w:sz w:val="18"/>
                <w:lang w:eastAsia="de-DE" w:bidi="en-US"/>
              </w:rPr>
              <w:t>8</w:t>
            </w:r>
            <w:r w:rsidR="00C10403" w:rsidRPr="001F2C82">
              <w:rPr>
                <w:rFonts w:eastAsia="Times New Roman"/>
                <w:b w:val="0"/>
                <w:bCs w:val="0"/>
                <w:noProof w:val="0"/>
                <w:snapToGrid w:val="0"/>
                <w:color w:val="auto"/>
                <w:sz w:val="18"/>
                <w:lang w:eastAsia="de-DE" w:bidi="en-US"/>
              </w:rPr>
              <w:t>,6</w:t>
            </w:r>
            <w:r w:rsidR="00531203" w:rsidRPr="001F2C82">
              <w:rPr>
                <w:rFonts w:eastAsia="Times New Roman"/>
                <w:b w:val="0"/>
                <w:bCs w:val="0"/>
                <w:noProof w:val="0"/>
                <w:snapToGrid w:val="0"/>
                <w:color w:val="auto"/>
                <w:sz w:val="18"/>
                <w:lang w:eastAsia="de-DE" w:bidi="en-US"/>
              </w:rPr>
              <w:t>9</w:t>
            </w:r>
            <w:r w:rsidR="00C10403" w:rsidRPr="001F2C82">
              <w:rPr>
                <w:rFonts w:eastAsia="Times New Roman"/>
                <w:b w:val="0"/>
                <w:bCs w:val="0"/>
                <w:noProof w:val="0"/>
                <w:snapToGrid w:val="0"/>
                <w:color w:val="auto"/>
                <w:sz w:val="18"/>
                <w:lang w:eastAsia="de-DE" w:bidi="en-US"/>
              </w:rPr>
              <w:t>]</w:t>
            </w:r>
          </w:p>
        </w:tc>
        <w:tc>
          <w:tcPr>
            <w:tcW w:w="4015" w:type="dxa"/>
            <w:shd w:val="clear" w:color="auto" w:fill="auto"/>
            <w:vAlign w:val="center"/>
            <w:hideMark/>
          </w:tcPr>
          <w:p w14:paraId="025AE700" w14:textId="77777777" w:rsidR="00ED2AE4" w:rsidRPr="001F2C82" w:rsidRDefault="00ED2AE4" w:rsidP="00A4404B">
            <w:pPr>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color w:val="auto"/>
                <w:sz w:val="18"/>
                <w:lang w:eastAsia="es-EC"/>
              </w:rPr>
            </w:pPr>
            <w:r w:rsidRPr="001F2C82">
              <w:rPr>
                <w:color w:val="auto"/>
                <w:sz w:val="18"/>
                <w:lang w:eastAsia="es-EC"/>
              </w:rPr>
              <w:t>Single-grain analysis with reliable and accurate measurements from an adaptation of resistance method, suitable for measuring on production lines.</w:t>
            </w:r>
          </w:p>
        </w:tc>
      </w:tr>
      <w:tr w:rsidR="00182455" w:rsidRPr="001F2C82" w14:paraId="0F0A67A8" w14:textId="77777777" w:rsidTr="00A4404B">
        <w:trPr>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21BC8E8A" w14:textId="77DF64AA"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Indirect determination of moisture using biospeckle technique</w:t>
            </w:r>
            <w:r w:rsidR="00865B8D" w:rsidRPr="001F2C82">
              <w:rPr>
                <w:rFonts w:eastAsia="Times New Roman"/>
                <w:b w:val="0"/>
                <w:bCs w:val="0"/>
                <w:noProof w:val="0"/>
                <w:snapToGrid w:val="0"/>
                <w:color w:val="auto"/>
                <w:sz w:val="18"/>
                <w:lang w:eastAsia="de-DE" w:bidi="en-US"/>
              </w:rPr>
              <w:t xml:space="preserve"> [70]</w:t>
            </w:r>
          </w:p>
        </w:tc>
        <w:tc>
          <w:tcPr>
            <w:tcW w:w="4015" w:type="dxa"/>
            <w:shd w:val="clear" w:color="auto" w:fill="auto"/>
            <w:vAlign w:val="center"/>
            <w:hideMark/>
          </w:tcPr>
          <w:p w14:paraId="59B4FAE7" w14:textId="77777777" w:rsidR="00ED2AE4" w:rsidRPr="001F2C82" w:rsidRDefault="00ED2AE4" w:rsidP="00A4404B">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18"/>
                <w:lang w:eastAsia="es-EC"/>
              </w:rPr>
            </w:pPr>
            <w:r w:rsidRPr="001F2C82">
              <w:rPr>
                <w:color w:val="auto"/>
                <w:sz w:val="18"/>
                <w:lang w:eastAsia="es-EC"/>
              </w:rPr>
              <w:t>Use of laser light, image analysis and moisture value expressed as modified correlated matrix and Moment of Inertia (MOI).</w:t>
            </w:r>
          </w:p>
        </w:tc>
      </w:tr>
      <w:tr w:rsidR="00182455" w:rsidRPr="001F2C82" w14:paraId="31D73D4B" w14:textId="77777777" w:rsidTr="00A44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1D37558D" w14:textId="1DA5A1B5"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Moisture content in the mechanical properties of grains</w:t>
            </w:r>
            <w:r w:rsidR="00914355" w:rsidRPr="001F2C82">
              <w:rPr>
                <w:rFonts w:eastAsia="Times New Roman"/>
                <w:b w:val="0"/>
                <w:bCs w:val="0"/>
                <w:noProof w:val="0"/>
                <w:snapToGrid w:val="0"/>
                <w:color w:val="auto"/>
                <w:sz w:val="18"/>
                <w:lang w:eastAsia="de-DE" w:bidi="en-US"/>
              </w:rPr>
              <w:t xml:space="preserve"> [71-73]</w:t>
            </w:r>
          </w:p>
        </w:tc>
        <w:tc>
          <w:tcPr>
            <w:tcW w:w="4015" w:type="dxa"/>
            <w:shd w:val="clear" w:color="auto" w:fill="auto"/>
            <w:vAlign w:val="center"/>
            <w:hideMark/>
          </w:tcPr>
          <w:p w14:paraId="6ED9BA91" w14:textId="77777777" w:rsidR="00ED2AE4" w:rsidRPr="001F2C82" w:rsidRDefault="00ED2AE4" w:rsidP="00A4404B">
            <w:pPr>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color w:val="auto"/>
                <w:sz w:val="18"/>
                <w:lang w:eastAsia="es-EC"/>
              </w:rPr>
            </w:pPr>
            <w:r w:rsidRPr="001F2C82">
              <w:rPr>
                <w:color w:val="auto"/>
                <w:sz w:val="18"/>
                <w:lang w:eastAsia="es-EC"/>
              </w:rPr>
              <w:t>Determination of moisture in grains as a function of the variation of mechanical properties in compression.</w:t>
            </w:r>
          </w:p>
        </w:tc>
      </w:tr>
      <w:tr w:rsidR="00182455" w:rsidRPr="001F2C82" w14:paraId="2D29C3B6" w14:textId="77777777" w:rsidTr="00A4404B">
        <w:trPr>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29574063" w14:textId="5D0F7754"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Moisture content measurement with inspection card</w:t>
            </w:r>
            <w:r w:rsidR="00B63EB2" w:rsidRPr="001F2C82">
              <w:rPr>
                <w:rFonts w:eastAsia="Times New Roman"/>
                <w:b w:val="0"/>
                <w:bCs w:val="0"/>
                <w:noProof w:val="0"/>
                <w:snapToGrid w:val="0"/>
                <w:color w:val="auto"/>
                <w:sz w:val="18"/>
                <w:lang w:eastAsia="de-DE" w:bidi="en-US"/>
              </w:rPr>
              <w:t xml:space="preserve"> [7</w:t>
            </w:r>
            <w:r w:rsidR="00531203" w:rsidRPr="001F2C82">
              <w:rPr>
                <w:rFonts w:eastAsia="Times New Roman"/>
                <w:b w:val="0"/>
                <w:bCs w:val="0"/>
                <w:noProof w:val="0"/>
                <w:snapToGrid w:val="0"/>
                <w:color w:val="auto"/>
                <w:sz w:val="18"/>
                <w:lang w:eastAsia="de-DE" w:bidi="en-US"/>
              </w:rPr>
              <w:t>4</w:t>
            </w:r>
            <w:r w:rsidR="00B63EB2" w:rsidRPr="001F2C82">
              <w:rPr>
                <w:rFonts w:eastAsia="Times New Roman"/>
                <w:b w:val="0"/>
                <w:bCs w:val="0"/>
                <w:noProof w:val="0"/>
                <w:snapToGrid w:val="0"/>
                <w:color w:val="auto"/>
                <w:sz w:val="18"/>
                <w:lang w:eastAsia="de-DE" w:bidi="en-US"/>
              </w:rPr>
              <w:t>]</w:t>
            </w:r>
          </w:p>
        </w:tc>
        <w:tc>
          <w:tcPr>
            <w:tcW w:w="4015" w:type="dxa"/>
            <w:shd w:val="clear" w:color="auto" w:fill="auto"/>
            <w:vAlign w:val="center"/>
            <w:hideMark/>
          </w:tcPr>
          <w:p w14:paraId="134DDD26" w14:textId="77777777" w:rsidR="00ED2AE4" w:rsidRPr="001F2C82" w:rsidRDefault="00ED2AE4" w:rsidP="00A4404B">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18"/>
                <w:lang w:eastAsia="es-EC"/>
              </w:rPr>
            </w:pPr>
            <w:r w:rsidRPr="001F2C82">
              <w:rPr>
                <w:color w:val="auto"/>
                <w:sz w:val="18"/>
                <w:lang w:eastAsia="es-EC"/>
              </w:rPr>
              <w:t>Indicator cards are used which discolour on contact with the moisture in the grains, the colour is compared and a moisture reference is obtained.</w:t>
            </w:r>
          </w:p>
        </w:tc>
      </w:tr>
      <w:tr w:rsidR="00182455" w:rsidRPr="001F2C82" w14:paraId="7CBF7CFF" w14:textId="77777777" w:rsidTr="00A44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0" w:type="dxa"/>
            <w:shd w:val="clear" w:color="auto" w:fill="auto"/>
            <w:vAlign w:val="center"/>
            <w:hideMark/>
          </w:tcPr>
          <w:p w14:paraId="3645ECD8" w14:textId="57E1B473" w:rsidR="00ED2AE4" w:rsidRPr="001F2C82" w:rsidRDefault="00ED2AE4" w:rsidP="00A4404B">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Evaluation of grain moisture content by dielcometric method</w:t>
            </w:r>
            <w:r w:rsidR="00B63EB2" w:rsidRPr="001F2C82">
              <w:rPr>
                <w:rFonts w:eastAsia="Times New Roman"/>
                <w:b w:val="0"/>
                <w:bCs w:val="0"/>
                <w:noProof w:val="0"/>
                <w:snapToGrid w:val="0"/>
                <w:color w:val="auto"/>
                <w:sz w:val="18"/>
                <w:lang w:eastAsia="de-DE" w:bidi="en-US"/>
              </w:rPr>
              <w:t xml:space="preserve"> [7</w:t>
            </w:r>
            <w:r w:rsidR="00531203" w:rsidRPr="001F2C82">
              <w:rPr>
                <w:rFonts w:eastAsia="Times New Roman"/>
                <w:b w:val="0"/>
                <w:bCs w:val="0"/>
                <w:noProof w:val="0"/>
                <w:snapToGrid w:val="0"/>
                <w:color w:val="auto"/>
                <w:sz w:val="18"/>
                <w:lang w:eastAsia="de-DE" w:bidi="en-US"/>
              </w:rPr>
              <w:t>5</w:t>
            </w:r>
            <w:r w:rsidR="00B63EB2" w:rsidRPr="001F2C82">
              <w:rPr>
                <w:rFonts w:eastAsia="Times New Roman"/>
                <w:b w:val="0"/>
                <w:bCs w:val="0"/>
                <w:noProof w:val="0"/>
                <w:snapToGrid w:val="0"/>
                <w:color w:val="auto"/>
                <w:sz w:val="18"/>
                <w:lang w:eastAsia="de-DE" w:bidi="en-US"/>
              </w:rPr>
              <w:t>-7</w:t>
            </w:r>
            <w:r w:rsidR="00531203" w:rsidRPr="001F2C82">
              <w:rPr>
                <w:rFonts w:eastAsia="Times New Roman"/>
                <w:b w:val="0"/>
                <w:bCs w:val="0"/>
                <w:noProof w:val="0"/>
                <w:snapToGrid w:val="0"/>
                <w:color w:val="auto"/>
                <w:sz w:val="18"/>
                <w:lang w:eastAsia="de-DE" w:bidi="en-US"/>
              </w:rPr>
              <w:t>7</w:t>
            </w:r>
            <w:r w:rsidR="00B63EB2" w:rsidRPr="001F2C82">
              <w:rPr>
                <w:rFonts w:eastAsia="Times New Roman"/>
                <w:b w:val="0"/>
                <w:bCs w:val="0"/>
                <w:noProof w:val="0"/>
                <w:snapToGrid w:val="0"/>
                <w:color w:val="auto"/>
                <w:sz w:val="18"/>
                <w:lang w:eastAsia="de-DE" w:bidi="en-US"/>
              </w:rPr>
              <w:t>]</w:t>
            </w:r>
          </w:p>
        </w:tc>
        <w:tc>
          <w:tcPr>
            <w:tcW w:w="4015" w:type="dxa"/>
            <w:shd w:val="clear" w:color="auto" w:fill="auto"/>
            <w:vAlign w:val="center"/>
            <w:hideMark/>
          </w:tcPr>
          <w:p w14:paraId="339BD823" w14:textId="77777777" w:rsidR="00ED2AE4" w:rsidRPr="001F2C82" w:rsidRDefault="00ED2AE4" w:rsidP="00A4404B">
            <w:pPr>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color w:val="auto"/>
                <w:sz w:val="18"/>
                <w:lang w:eastAsia="es-EC"/>
              </w:rPr>
            </w:pPr>
            <w:r w:rsidRPr="001F2C82">
              <w:rPr>
                <w:color w:val="auto"/>
                <w:sz w:val="18"/>
                <w:lang w:eastAsia="es-EC"/>
              </w:rPr>
              <w:t>Use of mathematical modelling and graphical representation of electrophysical processes under the effect of an electric field</w:t>
            </w:r>
          </w:p>
        </w:tc>
      </w:tr>
    </w:tbl>
    <w:p w14:paraId="592B2B03" w14:textId="50CCF72F" w:rsidR="00ED2AE4" w:rsidRPr="001F2C82" w:rsidRDefault="00A4404B" w:rsidP="00A4404B">
      <w:pPr>
        <w:pStyle w:val="MDPI21heading1"/>
        <w:rPr>
          <w:color w:val="auto"/>
        </w:rPr>
      </w:pPr>
      <w:r w:rsidRPr="001F2C82">
        <w:rPr>
          <w:color w:val="auto"/>
        </w:rPr>
        <w:t xml:space="preserve">3.1. </w:t>
      </w:r>
      <w:r w:rsidR="00ED2AE4" w:rsidRPr="001F2C82">
        <w:rPr>
          <w:color w:val="auto"/>
        </w:rPr>
        <w:t>Visible spectrum analysis</w:t>
      </w:r>
    </w:p>
    <w:p w14:paraId="515E4EEA" w14:textId="2B753E97" w:rsidR="00BA033C" w:rsidRPr="001F2C82" w:rsidRDefault="00BA033C" w:rsidP="00A4404B">
      <w:pPr>
        <w:pStyle w:val="MDPI31text"/>
        <w:rPr>
          <w:color w:val="auto"/>
        </w:rPr>
      </w:pPr>
      <w:r w:rsidRPr="001F2C82">
        <w:rPr>
          <w:color w:val="auto"/>
        </w:rPr>
        <w:t>Based on the analysis of images of grain samples that have been obtained with a controlled light environment, the moisture content has been correlated with morphological characteristics such as dimensions, color and weight.</w:t>
      </w:r>
    </w:p>
    <w:p w14:paraId="6787500D" w14:textId="52755CA3" w:rsidR="00BA033C" w:rsidRPr="001F2C82" w:rsidRDefault="00BA033C" w:rsidP="00A4404B">
      <w:pPr>
        <w:pStyle w:val="MDPI31text"/>
        <w:rPr>
          <w:color w:val="auto"/>
        </w:rPr>
      </w:pPr>
      <w:r w:rsidRPr="001F2C82">
        <w:rPr>
          <w:color w:val="auto"/>
        </w:rPr>
        <w:t>Images are acquired using the system components shown in Figure 11 [</w:t>
      </w:r>
      <w:r w:rsidR="00930342" w:rsidRPr="001F2C82">
        <w:rPr>
          <w:color w:val="auto"/>
        </w:rPr>
        <w:t>60</w:t>
      </w:r>
      <w:r w:rsidRPr="001F2C82">
        <w:rPr>
          <w:color w:val="auto"/>
        </w:rPr>
        <w:t>]. The images are obtained inside a closed box (1), avoiding the influence of external light in a specialized container considering only healthy grains. The sample is inserted under a scanner (2) and an electronic scale under the sample. The sample is placed in the detection area of the scanner (3), the data and segmented images with their characteristics obtained from the sample images are recorded with the help of a computer (4).</w:t>
      </w:r>
    </w:p>
    <w:p w14:paraId="60ED4B35" w14:textId="77777777" w:rsidR="00DB0933" w:rsidRPr="001F2C82" w:rsidRDefault="00ED2AE4" w:rsidP="00CE7C36">
      <w:pPr>
        <w:pStyle w:val="MDPI52figure"/>
        <w:ind w:left="2608"/>
        <w:jc w:val="left"/>
        <w:rPr>
          <w:color w:val="auto"/>
        </w:rPr>
      </w:pPr>
      <w:r w:rsidRPr="001F2C82">
        <w:rPr>
          <w:noProof/>
          <w:color w:val="auto"/>
          <w:lang w:eastAsia="en-US" w:bidi="ar-SA"/>
        </w:rPr>
        <w:lastRenderedPageBreak/>
        <w:drawing>
          <wp:inline distT="0" distB="0" distL="0" distR="0" wp14:anchorId="09BA981C" wp14:editId="566A1BD9">
            <wp:extent cx="4890135" cy="948690"/>
            <wp:effectExtent l="0" t="0" r="5715" b="3810"/>
            <wp:docPr id="11" name="Imagen 11" descr="Diagra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0" name="Imagen 10" descr="Diagrama&#10;&#10;Descripción generada automáticamente con confianza media"/>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90135" cy="948690"/>
                    </a:xfrm>
                    <a:prstGeom prst="rect">
                      <a:avLst/>
                    </a:prstGeom>
                    <a:noFill/>
                    <a:ln>
                      <a:noFill/>
                    </a:ln>
                  </pic:spPr>
                </pic:pic>
              </a:graphicData>
            </a:graphic>
          </wp:inline>
        </w:drawing>
      </w:r>
    </w:p>
    <w:p w14:paraId="0A6B2A17" w14:textId="6C56FFCF" w:rsidR="002A4694" w:rsidRPr="001F2C82" w:rsidRDefault="006C3DA6" w:rsidP="006C3DA6">
      <w:pPr>
        <w:pStyle w:val="MDPI51figurecaption"/>
        <w:rPr>
          <w:b/>
          <w:color w:val="auto"/>
        </w:rPr>
      </w:pPr>
      <w:r w:rsidRPr="001F2C82">
        <w:rPr>
          <w:b/>
          <w:color w:val="auto"/>
        </w:rPr>
        <w:t xml:space="preserve">Figure 17. </w:t>
      </w:r>
      <w:r w:rsidR="002A4694" w:rsidRPr="001F2C82">
        <w:rPr>
          <w:color w:val="auto"/>
        </w:rPr>
        <w:t xml:space="preserve">System operating procedure. 1-2. sampling; 3. imaging and weighing; 4. </w:t>
      </w:r>
      <w:r w:rsidR="009A0AAC" w:rsidRPr="001F2C82">
        <w:rPr>
          <w:color w:val="auto"/>
        </w:rPr>
        <w:t>analyze.</w:t>
      </w:r>
    </w:p>
    <w:p w14:paraId="4EDBFA4E" w14:textId="33F261FB" w:rsidR="00B30CAF" w:rsidRPr="001F2C82" w:rsidRDefault="00B30CAF" w:rsidP="00A4404B">
      <w:pPr>
        <w:pStyle w:val="MDPI31text"/>
        <w:rPr>
          <w:color w:val="auto"/>
        </w:rPr>
      </w:pPr>
      <w:r w:rsidRPr="001F2C82">
        <w:rPr>
          <w:color w:val="auto"/>
        </w:rPr>
        <w:t>In addition to morphological characteristics such as area and perimeter, the maximum, minimum, mean and standard deviation of RGB primary colors (red, green and blue) and derived HSI color values (hue, saturation and intensity) are also included. Moisture content is obtained from the analysis of correlations between moisture content, morphological characteristics and geometric characteristics, showing a linear trend that increases with increasing moisture content.</w:t>
      </w:r>
    </w:p>
    <w:p w14:paraId="79ADD107" w14:textId="63A45EB7" w:rsidR="002A4694" w:rsidRPr="001F2C82" w:rsidRDefault="00A4404B" w:rsidP="00A4404B">
      <w:pPr>
        <w:pStyle w:val="MDPI22heading2"/>
        <w:spacing w:before="240"/>
        <w:rPr>
          <w:color w:val="auto"/>
        </w:rPr>
      </w:pPr>
      <w:r w:rsidRPr="001F2C82">
        <w:rPr>
          <w:color w:val="auto"/>
        </w:rPr>
        <w:t xml:space="preserve">3.2. </w:t>
      </w:r>
      <w:r w:rsidR="002A4694" w:rsidRPr="001F2C82">
        <w:rPr>
          <w:color w:val="auto"/>
        </w:rPr>
        <w:t xml:space="preserve">RF-Based Moisture Content and Artificial Neural </w:t>
      </w:r>
      <w:r w:rsidR="00B313CA" w:rsidRPr="001F2C82">
        <w:rPr>
          <w:color w:val="auto"/>
        </w:rPr>
        <w:t>Network</w:t>
      </w:r>
      <w:r w:rsidR="002A4694" w:rsidRPr="001F2C82">
        <w:rPr>
          <w:color w:val="auto"/>
        </w:rPr>
        <w:t>.</w:t>
      </w:r>
    </w:p>
    <w:p w14:paraId="0D0C0759" w14:textId="360AE70A" w:rsidR="00A527F2" w:rsidRPr="001F2C82" w:rsidRDefault="00A527F2" w:rsidP="00A4404B">
      <w:pPr>
        <w:pStyle w:val="MDPI31text"/>
        <w:rPr>
          <w:color w:val="auto"/>
        </w:rPr>
      </w:pPr>
      <w:r w:rsidRPr="001F2C82">
        <w:rPr>
          <w:color w:val="auto"/>
        </w:rPr>
        <w:t>This method uses 4 GHz frequency radio frequency (RF) transceivers, ZigBee communication standard and an 868 to 915 MHz UHF RFID transceiver used for the classification and prediction of moisture content in grains with the use of artificial neural network (ANN) models [</w:t>
      </w:r>
      <w:r w:rsidR="00930342" w:rsidRPr="001F2C82">
        <w:rPr>
          <w:color w:val="auto"/>
        </w:rPr>
        <w:t>62</w:t>
      </w:r>
      <w:r w:rsidRPr="001F2C82">
        <w:rPr>
          <w:color w:val="auto"/>
        </w:rPr>
        <w:t>]. Received signal strength (RSSI) is used to perform moisture content prediction, which has been successful in studies on rice varieties. The processed data is used as input for different ANN models [</w:t>
      </w:r>
      <w:r w:rsidR="00930342" w:rsidRPr="001F2C82">
        <w:rPr>
          <w:color w:val="auto"/>
        </w:rPr>
        <w:t>63</w:t>
      </w:r>
      <w:r w:rsidRPr="001F2C82">
        <w:rPr>
          <w:color w:val="auto"/>
        </w:rPr>
        <w:t>], such as Support Vector Machine (SVM) [REFO19], K-Nerther Neighbor (KNN) [</w:t>
      </w:r>
      <w:r w:rsidR="00930342" w:rsidRPr="001F2C82">
        <w:rPr>
          <w:color w:val="auto"/>
        </w:rPr>
        <w:t>78</w:t>
      </w:r>
      <w:r w:rsidRPr="001F2C82">
        <w:rPr>
          <w:color w:val="auto"/>
        </w:rPr>
        <w:t>], Random Forest [</w:t>
      </w:r>
      <w:r w:rsidR="00930342" w:rsidRPr="001F2C82">
        <w:rPr>
          <w:color w:val="auto"/>
        </w:rPr>
        <w:t>79</w:t>
      </w:r>
      <w:r w:rsidRPr="001F2C82">
        <w:rPr>
          <w:color w:val="auto"/>
        </w:rPr>
        <w:t>] and Multi-layer Perceptron (MLP) [</w:t>
      </w:r>
      <w:r w:rsidR="00930342" w:rsidRPr="001F2C82">
        <w:rPr>
          <w:color w:val="auto"/>
        </w:rPr>
        <w:t>80</w:t>
      </w:r>
      <w:r w:rsidRPr="001F2C82">
        <w:rPr>
          <w:color w:val="auto"/>
        </w:rPr>
        <w:t>]. The results show that the Random Forest method with an input feature (RSSI_WSN) provides the highest accuracy of 87% compared to the other four models. A combination of one of the other models with the two input features (RSSI_WSN and RSSI_RFID) using RSSI with the wireless WSN sensor network and RFDI radio frequency identification, provides an accuracy of more than 98% [</w:t>
      </w:r>
      <w:r w:rsidR="00930342" w:rsidRPr="001F2C82">
        <w:rPr>
          <w:color w:val="auto"/>
        </w:rPr>
        <w:t>58</w:t>
      </w:r>
      <w:r w:rsidRPr="001F2C82">
        <w:rPr>
          <w:color w:val="auto"/>
        </w:rPr>
        <w:t>].</w:t>
      </w:r>
    </w:p>
    <w:p w14:paraId="500E6EED" w14:textId="3B6C8CDD" w:rsidR="002A4694" w:rsidRPr="001F2C82" w:rsidRDefault="00A4404B" w:rsidP="00A4404B">
      <w:pPr>
        <w:pStyle w:val="MDPI22heading2"/>
        <w:spacing w:before="240"/>
        <w:rPr>
          <w:color w:val="auto"/>
        </w:rPr>
      </w:pPr>
      <w:r w:rsidRPr="001F2C82">
        <w:rPr>
          <w:color w:val="auto"/>
        </w:rPr>
        <w:t xml:space="preserve">3.3. </w:t>
      </w:r>
      <w:r w:rsidR="002A4694" w:rsidRPr="001F2C82">
        <w:rPr>
          <w:color w:val="auto"/>
        </w:rPr>
        <w:t>Prediction using ANN and SVR modelling techniques.</w:t>
      </w:r>
    </w:p>
    <w:p w14:paraId="1CEC7FCB" w14:textId="58046EF0" w:rsidR="00A527F2" w:rsidRPr="001F2C82" w:rsidRDefault="00A527F2" w:rsidP="00A4404B">
      <w:pPr>
        <w:pStyle w:val="MDPI31text"/>
        <w:rPr>
          <w:color w:val="auto"/>
        </w:rPr>
      </w:pPr>
      <w:r w:rsidRPr="001F2C82">
        <w:rPr>
          <w:color w:val="auto"/>
        </w:rPr>
        <w:t>For the determination of moisture content in wheat, a new methodology has been developed that uses multilayer perceptron neural network (MLP) and support vector regression (SVR) techniques [</w:t>
      </w:r>
      <w:r w:rsidR="000E6944" w:rsidRPr="001F2C82">
        <w:rPr>
          <w:color w:val="auto"/>
        </w:rPr>
        <w:t>64</w:t>
      </w:r>
      <w:r w:rsidRPr="001F2C82">
        <w:rPr>
          <w:color w:val="auto"/>
        </w:rPr>
        <w:t>]. Five inputs are used to train the neural network: the number of days after planting, air temperature, relative humidity, wind speed per hour, and 6-hour precipitation. The results indicated that the MLP model developed outperformed the SVR model in determining the moisture content of wheat, concluding that the MLP model is useful for estimating wheat moisture content at harvest time [</w:t>
      </w:r>
      <w:r w:rsidR="000E6944" w:rsidRPr="001F2C82">
        <w:rPr>
          <w:color w:val="auto"/>
        </w:rPr>
        <w:t>59</w:t>
      </w:r>
      <w:r w:rsidRPr="001F2C82">
        <w:rPr>
          <w:color w:val="auto"/>
        </w:rPr>
        <w:t>]. The diagram in Figure 18 presents at the end of the network an output corresponding to the estimated percentage moisture content for the grain.</w:t>
      </w:r>
    </w:p>
    <w:p w14:paraId="40D5706F" w14:textId="77777777" w:rsidR="00DB0933" w:rsidRPr="001F2C82" w:rsidRDefault="002A4694" w:rsidP="006C3DA6">
      <w:pPr>
        <w:pStyle w:val="MDPI52figure"/>
        <w:ind w:left="2608"/>
        <w:jc w:val="left"/>
        <w:rPr>
          <w:color w:val="auto"/>
        </w:rPr>
      </w:pPr>
      <w:r w:rsidRPr="001F2C82">
        <w:rPr>
          <w:noProof/>
          <w:color w:val="auto"/>
          <w:lang w:eastAsia="en-US" w:bidi="ar-SA"/>
        </w:rPr>
        <w:drawing>
          <wp:inline distT="0" distB="0" distL="0" distR="0" wp14:anchorId="3FBB3E15" wp14:editId="0D4974D6">
            <wp:extent cx="3092450" cy="2077085"/>
            <wp:effectExtent l="0" t="0" r="0" b="0"/>
            <wp:docPr id="18" name="Gráfico 18"/>
            <wp:cNvGraphicFramePr/>
            <a:graphic xmlns:a="http://schemas.openxmlformats.org/drawingml/2006/main">
              <a:graphicData uri="http://schemas.openxmlformats.org/drawingml/2006/picture">
                <pic:pic xmlns:pic="http://schemas.openxmlformats.org/drawingml/2006/picture">
                  <pic:nvPicPr>
                    <pic:cNvPr id="18" name="Gráfico 18"/>
                    <pic:cNvPicPr/>
                  </pic:nvPicPr>
                  <pic:blipFill>
                    <a:blip r:embed="rId39">
                      <a:extLst>
                        <a:ext uri="{96DAC541-7B7A-43D3-8B79-37D633B846F1}">
                          <asvg:svgBlip xmlns:asvg="http://schemas.microsoft.com/office/drawing/2016/SVG/main" r:embed="rId40"/>
                        </a:ext>
                      </a:extLst>
                    </a:blip>
                    <a:stretch>
                      <a:fillRect/>
                    </a:stretch>
                  </pic:blipFill>
                  <pic:spPr>
                    <a:xfrm>
                      <a:off x="0" y="0"/>
                      <a:ext cx="3092450" cy="2077085"/>
                    </a:xfrm>
                    <a:prstGeom prst="rect">
                      <a:avLst/>
                    </a:prstGeom>
                  </pic:spPr>
                </pic:pic>
              </a:graphicData>
            </a:graphic>
          </wp:inline>
        </w:drawing>
      </w:r>
    </w:p>
    <w:p w14:paraId="574727BE" w14:textId="340E8AAA" w:rsidR="002A4694" w:rsidRPr="001F2C82" w:rsidRDefault="006C3DA6" w:rsidP="006C3DA6">
      <w:pPr>
        <w:pStyle w:val="MDPI51figurecaption"/>
        <w:rPr>
          <w:b/>
          <w:color w:val="auto"/>
        </w:rPr>
      </w:pPr>
      <w:r w:rsidRPr="001F2C82">
        <w:rPr>
          <w:b/>
          <w:color w:val="auto"/>
        </w:rPr>
        <w:lastRenderedPageBreak/>
        <w:t xml:space="preserve">Figure 18. </w:t>
      </w:r>
      <w:r w:rsidR="002A4694" w:rsidRPr="001F2C82">
        <w:rPr>
          <w:color w:val="auto"/>
        </w:rPr>
        <w:t>Basic neural network diagram for neural network development.</w:t>
      </w:r>
    </w:p>
    <w:p w14:paraId="5FCC808F" w14:textId="10A44141" w:rsidR="002A4694" w:rsidRPr="001F2C82" w:rsidRDefault="00A4404B" w:rsidP="00A4404B">
      <w:pPr>
        <w:pStyle w:val="MDPI22heading2"/>
        <w:spacing w:before="240"/>
        <w:rPr>
          <w:color w:val="auto"/>
        </w:rPr>
      </w:pPr>
      <w:r w:rsidRPr="001F2C82">
        <w:rPr>
          <w:color w:val="auto"/>
        </w:rPr>
        <w:t xml:space="preserve">3.4. </w:t>
      </w:r>
      <w:r w:rsidR="002A4694" w:rsidRPr="001F2C82">
        <w:rPr>
          <w:color w:val="auto"/>
        </w:rPr>
        <w:t>Grain moisture determination by complex permissivity and compression</w:t>
      </w:r>
    </w:p>
    <w:p w14:paraId="0F480DF2" w14:textId="40A5417B" w:rsidR="00594A82" w:rsidRPr="001F2C82" w:rsidRDefault="00594A82" w:rsidP="00A4404B">
      <w:pPr>
        <w:pStyle w:val="MDPI31text"/>
        <w:rPr>
          <w:color w:val="auto"/>
        </w:rPr>
      </w:pPr>
      <w:r w:rsidRPr="001F2C82">
        <w:rPr>
          <w:color w:val="auto"/>
        </w:rPr>
        <w:t>To improve the accuracy of grain moisture determination, the seed grain is compressed into a self-supporting bulk sample and its complex permittivity is determined by analysis of its indirect electrical character. The arrangement of the grains reduces empty spaces improving the homogeneity of the electrical behavior of the grain. Considering the real and imaginary parts of the complex permittivity, the moisture content of the grain is determined. The force that compresses the grains does not affect the complex permittivity, which improves the accuracy of the measurement of the moisture content of the grain [6</w:t>
      </w:r>
      <w:r w:rsidR="000E6944" w:rsidRPr="001F2C82">
        <w:rPr>
          <w:color w:val="auto"/>
        </w:rPr>
        <w:t>5</w:t>
      </w:r>
      <w:r w:rsidRPr="001F2C82">
        <w:rPr>
          <w:color w:val="auto"/>
        </w:rPr>
        <w:t>].</w:t>
      </w:r>
    </w:p>
    <w:p w14:paraId="41196C75" w14:textId="77777777" w:rsidR="002A4694" w:rsidRPr="001F2C82" w:rsidRDefault="002A4694" w:rsidP="006C3DA6">
      <w:pPr>
        <w:pStyle w:val="MDPI52figure"/>
        <w:ind w:left="2608"/>
        <w:jc w:val="left"/>
        <w:rPr>
          <w:color w:val="auto"/>
        </w:rPr>
      </w:pPr>
      <w:r w:rsidRPr="001F2C82">
        <w:rPr>
          <w:noProof/>
          <w:color w:val="auto"/>
          <w:lang w:eastAsia="en-US" w:bidi="ar-SA"/>
        </w:rPr>
        <w:drawing>
          <wp:inline distT="0" distB="0" distL="0" distR="0" wp14:anchorId="5613FAFA" wp14:editId="57901C5D">
            <wp:extent cx="3587750" cy="1576070"/>
            <wp:effectExtent l="0" t="0" r="0" b="5080"/>
            <wp:docPr id="13" name="Gráfico 13"/>
            <wp:cNvGraphicFramePr/>
            <a:graphic xmlns:a="http://schemas.openxmlformats.org/drawingml/2006/main">
              <a:graphicData uri="http://schemas.openxmlformats.org/drawingml/2006/picture">
                <pic:pic xmlns:pic="http://schemas.openxmlformats.org/drawingml/2006/picture">
                  <pic:nvPicPr>
                    <pic:cNvPr id="13" name="Gráfico 13"/>
                    <pic:cNvPicPr/>
                  </pic:nvPicPr>
                  <pic:blipFill>
                    <a:blip r:embed="rId41">
                      <a:extLst>
                        <a:ext uri="{96DAC541-7B7A-43D3-8B79-37D633B846F1}">
                          <asvg:svgBlip xmlns:asvg="http://schemas.microsoft.com/office/drawing/2016/SVG/main" r:embed="rId42"/>
                        </a:ext>
                      </a:extLst>
                    </a:blip>
                    <a:stretch>
                      <a:fillRect/>
                    </a:stretch>
                  </pic:blipFill>
                  <pic:spPr>
                    <a:xfrm>
                      <a:off x="0" y="0"/>
                      <a:ext cx="3587750" cy="1576070"/>
                    </a:xfrm>
                    <a:prstGeom prst="rect">
                      <a:avLst/>
                    </a:prstGeom>
                  </pic:spPr>
                </pic:pic>
              </a:graphicData>
            </a:graphic>
          </wp:inline>
        </w:drawing>
      </w:r>
    </w:p>
    <w:p w14:paraId="0762A038" w14:textId="199F0FF5" w:rsidR="00DB0933" w:rsidRPr="001F2C82" w:rsidRDefault="006C3DA6" w:rsidP="006C3DA6">
      <w:pPr>
        <w:pStyle w:val="MDPI51figurecaption"/>
        <w:rPr>
          <w:color w:val="auto"/>
        </w:rPr>
      </w:pPr>
      <w:r w:rsidRPr="001F2C82">
        <w:rPr>
          <w:b/>
          <w:color w:val="auto"/>
        </w:rPr>
        <w:t xml:space="preserve">Figure 19. </w:t>
      </w:r>
      <w:r w:rsidR="002A4694" w:rsidRPr="001F2C82">
        <w:rPr>
          <w:color w:val="auto"/>
        </w:rPr>
        <w:t>Waveguide cell setup for the compressed grain bulk sample</w:t>
      </w:r>
      <w:r w:rsidRPr="001F2C82">
        <w:rPr>
          <w:b/>
          <w:color w:val="auto"/>
        </w:rPr>
        <w:t>.</w:t>
      </w:r>
    </w:p>
    <w:p w14:paraId="2ABAA95F" w14:textId="77777777" w:rsidR="009F471F" w:rsidRPr="001F2C82" w:rsidRDefault="009F471F" w:rsidP="00A4404B">
      <w:pPr>
        <w:pStyle w:val="MDPI31text"/>
        <w:rPr>
          <w:i/>
          <w:color w:val="auto"/>
        </w:rPr>
      </w:pPr>
      <w:r w:rsidRPr="001F2C82">
        <w:rPr>
          <w:color w:val="auto"/>
        </w:rPr>
        <w:t>An outline of the system used in this method is shown in Figure 13, showing the grains compressed by the reinforcing steel jacket and using two calibration planes.</w:t>
      </w:r>
    </w:p>
    <w:p w14:paraId="11B22F3D" w14:textId="4D8426C8" w:rsidR="002A4694" w:rsidRPr="001F2C82" w:rsidRDefault="00A4404B" w:rsidP="00A4404B">
      <w:pPr>
        <w:pStyle w:val="MDPI22heading2"/>
        <w:spacing w:before="240"/>
        <w:rPr>
          <w:color w:val="auto"/>
        </w:rPr>
      </w:pPr>
      <w:r w:rsidRPr="001F2C82">
        <w:rPr>
          <w:color w:val="auto"/>
        </w:rPr>
        <w:t xml:space="preserve">3.5. </w:t>
      </w:r>
      <w:r w:rsidR="002A4694" w:rsidRPr="001F2C82">
        <w:rPr>
          <w:color w:val="auto"/>
        </w:rPr>
        <w:t>Microwave attenuation at 10.5 GHz and humidity density</w:t>
      </w:r>
    </w:p>
    <w:p w14:paraId="66C4800D" w14:textId="3ACC369F" w:rsidR="002229B5" w:rsidRPr="001F2C82" w:rsidRDefault="002229B5" w:rsidP="00A4404B">
      <w:pPr>
        <w:pStyle w:val="MDPI31text"/>
        <w:rPr>
          <w:color w:val="auto"/>
        </w:rPr>
      </w:pPr>
      <w:r w:rsidRPr="001F2C82">
        <w:rPr>
          <w:color w:val="auto"/>
        </w:rPr>
        <w:t xml:space="preserve">Considering the dielectric </w:t>
      </w:r>
      <w:r w:rsidR="000E6944" w:rsidRPr="001F2C82">
        <w:rPr>
          <w:color w:val="auto"/>
        </w:rPr>
        <w:t>behaviour</w:t>
      </w:r>
      <w:r w:rsidRPr="001F2C82">
        <w:rPr>
          <w:color w:val="auto"/>
        </w:rPr>
        <w:t xml:space="preserve"> of grains of brown rice, brown rice and barley, with moisture contents ranging from 11% to 27%, 11% to 18% and 11% to 21%. A prototype grain moisture meter has been developed using microwave attenuation at 10.5 GHz and moisture density. A third-order polynomial regression model was proposed to describe the relationship between dielectric properties and moisture density. The prototype grain moisture meter consisted of a 10.5 GHz dielectric resonator-type oscillator, a horn antenna, a rectangular sample holder, a load cell, a temperature sensor, a detector and a digital voltmeter. The calibration equation for measuring grain moisture content was developed and estimated with Korean short grain paddy rice (12% to 26%). The coefficient of determination, standard prediction error (SEP) and bias were 0.986, moisture content 0.52% and moisture content 0.07%, respectively [</w:t>
      </w:r>
      <w:r w:rsidR="000E6944" w:rsidRPr="001F2C82">
        <w:rPr>
          <w:color w:val="auto"/>
        </w:rPr>
        <w:t>66</w:t>
      </w:r>
      <w:r w:rsidRPr="001F2C82">
        <w:rPr>
          <w:color w:val="auto"/>
        </w:rPr>
        <w:t>]</w:t>
      </w:r>
    </w:p>
    <w:p w14:paraId="3247C482" w14:textId="0B81F501" w:rsidR="002A4694" w:rsidRPr="001F2C82" w:rsidRDefault="00A4404B" w:rsidP="00A4404B">
      <w:pPr>
        <w:pStyle w:val="MDPI22heading2"/>
        <w:spacing w:before="240"/>
        <w:rPr>
          <w:color w:val="auto"/>
        </w:rPr>
      </w:pPr>
      <w:r w:rsidRPr="001F2C82">
        <w:rPr>
          <w:color w:val="auto"/>
        </w:rPr>
        <w:t xml:space="preserve">3.6. </w:t>
      </w:r>
      <w:r w:rsidR="002A4694" w:rsidRPr="001F2C82">
        <w:rPr>
          <w:color w:val="auto"/>
        </w:rPr>
        <w:t>Temperature and humidity control.</w:t>
      </w:r>
    </w:p>
    <w:p w14:paraId="203AF97B" w14:textId="03786CA1" w:rsidR="0011413A" w:rsidRPr="001F2C82" w:rsidRDefault="0011413A" w:rsidP="00A4404B">
      <w:pPr>
        <w:pStyle w:val="MDPI31text"/>
        <w:rPr>
          <w:color w:val="auto"/>
        </w:rPr>
      </w:pPr>
      <w:r w:rsidRPr="001F2C82">
        <w:rPr>
          <w:color w:val="auto"/>
        </w:rPr>
        <w:t>This method allows the measurement of the moisture content of the grain from an internal point of the silo based on the control of temperature and humidity in the grain stored in silos. Considering the basis of relative humidity equilibrium, a mathematical model has been established that relates the equilibrium water content of the grain from the inner point of the silo with temperature and humidity.</w:t>
      </w:r>
    </w:p>
    <w:p w14:paraId="4D4E7A39" w14:textId="54CEB4AA" w:rsidR="0011413A" w:rsidRPr="001F2C82" w:rsidRDefault="0011413A" w:rsidP="00A4404B">
      <w:pPr>
        <w:pStyle w:val="MDPI31text"/>
        <w:rPr>
          <w:color w:val="auto"/>
        </w:rPr>
      </w:pPr>
      <w:r w:rsidRPr="001F2C82">
        <w:rPr>
          <w:color w:val="auto"/>
        </w:rPr>
        <w:t>In the 1980s, the mathematical equations of regulating humidity and heat in quantity of grains and expressed in relative humidity and absolute humidity were proposed, which gave the relative (absolute humidity)</w:t>
      </w:r>
      <w:r w:rsidR="00C10403" w:rsidRPr="001F2C82">
        <w:rPr>
          <w:color w:val="auto"/>
        </w:rPr>
        <w:t xml:space="preserve"> [6</w:t>
      </w:r>
      <w:r w:rsidR="000E6944" w:rsidRPr="001F2C82">
        <w:rPr>
          <w:color w:val="auto"/>
        </w:rPr>
        <w:t>7</w:t>
      </w:r>
      <w:r w:rsidR="00C10403" w:rsidRPr="001F2C82">
        <w:rPr>
          <w:color w:val="auto"/>
        </w:rPr>
        <w:t>]</w:t>
      </w:r>
      <w:r w:rsidRPr="001F2C82">
        <w:rPr>
          <w:color w:val="auto"/>
        </w:rPr>
        <w:t>. The numerical correlation between relative humidity, grain humidity and temperature has established the technical basis of mechanical ventilation, this development is known as Wu's model and corresponds to equation 9.</w:t>
      </w:r>
    </w:p>
    <w:tbl>
      <w:tblPr>
        <w:tblW w:w="0" w:type="dxa"/>
        <w:tblInd w:w="2608" w:type="dxa"/>
        <w:tblLayout w:type="fixed"/>
        <w:tblCellMar>
          <w:left w:w="0" w:type="dxa"/>
          <w:right w:w="0" w:type="dxa"/>
        </w:tblCellMar>
        <w:tblLook w:val="0000" w:firstRow="0" w:lastRow="0" w:firstColumn="0" w:lastColumn="0" w:noHBand="0" w:noVBand="0"/>
      </w:tblPr>
      <w:tblGrid>
        <w:gridCol w:w="7426"/>
        <w:gridCol w:w="430"/>
      </w:tblGrid>
      <w:tr w:rsidR="00182455" w:rsidRPr="001F2C82" w14:paraId="749C6D81" w14:textId="77777777" w:rsidTr="00FB573D">
        <w:trPr>
          <w:trHeight w:val="340"/>
        </w:trPr>
        <w:tc>
          <w:tcPr>
            <w:tcW w:w="7426" w:type="dxa"/>
            <w:shd w:val="clear" w:color="auto" w:fill="auto"/>
            <w:vAlign w:val="center"/>
          </w:tcPr>
          <w:p w14:paraId="58023273" w14:textId="7427FCF5" w:rsidR="00FB573D" w:rsidRPr="001F2C82" w:rsidRDefault="00FB3BD2" w:rsidP="00FB573D">
            <w:pPr>
              <w:pStyle w:val="MDPI21heading1"/>
              <w:spacing w:before="120" w:after="120" w:line="260" w:lineRule="atLeast"/>
              <w:ind w:left="706"/>
              <w:jc w:val="center"/>
              <w:rPr>
                <w:b w:val="0"/>
                <w:bCs/>
                <w:color w:val="auto"/>
                <w:sz w:val="18"/>
              </w:rPr>
            </w:pPr>
            <m:oMathPara>
              <m:oMath>
                <m:sSub>
                  <m:sSubPr>
                    <m:ctrlPr>
                      <w:rPr>
                        <w:rFonts w:ascii="Cambria Math" w:hAnsi="Cambria Math"/>
                        <w:b w:val="0"/>
                        <w:bCs/>
                        <w:i/>
                        <w:color w:val="auto"/>
                        <w:sz w:val="18"/>
                        <w:szCs w:val="24"/>
                      </w:rPr>
                    </m:ctrlPr>
                  </m:sSubPr>
                  <m:e>
                    <m:r>
                      <m:rPr>
                        <m:sty m:val="bi"/>
                      </m:rPr>
                      <w:rPr>
                        <w:rFonts w:ascii="Cambria Math" w:hAnsi="Cambria Math"/>
                        <w:color w:val="auto"/>
                        <w:sz w:val="18"/>
                      </w:rPr>
                      <m:t>ERH</m:t>
                    </m:r>
                  </m:e>
                  <m:sub>
                    <m:r>
                      <m:rPr>
                        <m:sty m:val="bi"/>
                      </m:rPr>
                      <w:rPr>
                        <w:rFonts w:ascii="Cambria Math" w:hAnsi="Cambria Math"/>
                        <w:color w:val="auto"/>
                        <w:sz w:val="18"/>
                      </w:rPr>
                      <m:t>r</m:t>
                    </m:r>
                  </m:sub>
                </m:sSub>
                <m:r>
                  <m:rPr>
                    <m:sty m:val="bi"/>
                  </m:rPr>
                  <w:rPr>
                    <w:rFonts w:ascii="Cambria Math" w:hAnsi="Cambria Math"/>
                    <w:color w:val="auto"/>
                    <w:sz w:val="18"/>
                  </w:rPr>
                  <m:t>=exp</m:t>
                </m:r>
                <m:d>
                  <m:dPr>
                    <m:begChr m:val="{"/>
                    <m:endChr m:val="}"/>
                    <m:ctrlPr>
                      <w:rPr>
                        <w:rFonts w:ascii="Cambria Math" w:hAnsi="Cambria Math"/>
                        <w:b w:val="0"/>
                        <w:bCs/>
                        <w:i/>
                        <w:color w:val="auto"/>
                        <w:sz w:val="18"/>
                        <w:szCs w:val="24"/>
                      </w:rPr>
                    </m:ctrlPr>
                  </m:dPr>
                  <m:e>
                    <m:f>
                      <m:fPr>
                        <m:ctrlPr>
                          <w:rPr>
                            <w:rFonts w:ascii="Cambria Math" w:hAnsi="Cambria Math"/>
                            <w:b w:val="0"/>
                            <w:bCs/>
                            <w:i/>
                            <w:color w:val="auto"/>
                            <w:sz w:val="18"/>
                            <w:szCs w:val="24"/>
                          </w:rPr>
                        </m:ctrlPr>
                      </m:fPr>
                      <m:num>
                        <m:f>
                          <m:fPr>
                            <m:ctrlPr>
                              <w:rPr>
                                <w:rFonts w:ascii="Cambria Math" w:hAnsi="Cambria Math"/>
                                <w:b w:val="0"/>
                                <w:bCs/>
                                <w:i/>
                                <w:color w:val="auto"/>
                                <w:sz w:val="18"/>
                                <w:szCs w:val="24"/>
                              </w:rPr>
                            </m:ctrlPr>
                          </m:fPr>
                          <m:num>
                            <m:r>
                              <m:rPr>
                                <m:sty m:val="bi"/>
                              </m:rPr>
                              <w:rPr>
                                <w:rFonts w:ascii="Cambria Math" w:hAnsi="Cambria Math"/>
                                <w:color w:val="auto"/>
                                <w:sz w:val="18"/>
                              </w:rPr>
                              <m:t>D</m:t>
                            </m:r>
                          </m:num>
                          <m:den>
                            <m:r>
                              <m:rPr>
                                <m:sty m:val="bi"/>
                              </m:rPr>
                              <w:rPr>
                                <w:rFonts w:ascii="Cambria Math" w:hAnsi="Cambria Math"/>
                                <w:color w:val="auto"/>
                                <w:sz w:val="18"/>
                              </w:rPr>
                              <m:t>222</m:t>
                            </m:r>
                          </m:den>
                        </m:f>
                        <m:r>
                          <m:rPr>
                            <m:sty m:val="bi"/>
                          </m:rPr>
                          <w:rPr>
                            <w:rFonts w:ascii="Cambria Math" w:hAnsi="Cambria Math"/>
                            <w:color w:val="auto"/>
                            <w:sz w:val="18"/>
                          </w:rPr>
                          <m:t>*</m:t>
                        </m:r>
                        <m:d>
                          <m:dPr>
                            <m:ctrlPr>
                              <w:rPr>
                                <w:rFonts w:ascii="Cambria Math" w:hAnsi="Cambria Math"/>
                                <w:b w:val="0"/>
                                <w:bCs/>
                                <w:i/>
                                <w:color w:val="auto"/>
                                <w:sz w:val="18"/>
                                <w:szCs w:val="24"/>
                              </w:rPr>
                            </m:ctrlPr>
                          </m:dPr>
                          <m:e>
                            <m:sSup>
                              <m:sSupPr>
                                <m:ctrlPr>
                                  <w:rPr>
                                    <w:rFonts w:ascii="Cambria Math" w:hAnsi="Cambria Math"/>
                                    <w:b w:val="0"/>
                                    <w:bCs/>
                                    <w:i/>
                                    <w:color w:val="auto"/>
                                    <w:sz w:val="18"/>
                                    <w:szCs w:val="24"/>
                                  </w:rPr>
                                </m:ctrlPr>
                              </m:sSupPr>
                              <m:e>
                                <m:r>
                                  <m:rPr>
                                    <m:sty m:val="bi"/>
                                  </m:rPr>
                                  <w:rPr>
                                    <w:rFonts w:ascii="Cambria Math" w:hAnsi="Cambria Math"/>
                                    <w:color w:val="auto"/>
                                    <w:sz w:val="18"/>
                                  </w:rPr>
                                  <m:t>e</m:t>
                                </m:r>
                              </m:e>
                              <m:sup>
                                <m:f>
                                  <m:fPr>
                                    <m:ctrlPr>
                                      <w:rPr>
                                        <w:rFonts w:ascii="Cambria Math" w:hAnsi="Cambria Math"/>
                                        <w:b w:val="0"/>
                                        <w:bCs/>
                                        <w:i/>
                                        <w:color w:val="auto"/>
                                        <w:sz w:val="18"/>
                                        <w:szCs w:val="24"/>
                                      </w:rPr>
                                    </m:ctrlPr>
                                  </m:fPr>
                                  <m:num>
                                    <m:r>
                                      <m:rPr>
                                        <m:sty m:val="bi"/>
                                      </m:rPr>
                                      <w:rPr>
                                        <w:rFonts w:ascii="Cambria Math" w:hAnsi="Cambria Math"/>
                                        <w:color w:val="auto"/>
                                        <w:sz w:val="18"/>
                                      </w:rPr>
                                      <m:t>Bi-M</m:t>
                                    </m:r>
                                  </m:num>
                                  <m:den>
                                    <m:r>
                                      <m:rPr>
                                        <m:sty m:val="bi"/>
                                      </m:rPr>
                                      <w:rPr>
                                        <w:rFonts w:ascii="Cambria Math" w:hAnsi="Cambria Math"/>
                                        <w:color w:val="auto"/>
                                        <w:sz w:val="18"/>
                                      </w:rPr>
                                      <m:t>Ai</m:t>
                                    </m:r>
                                  </m:den>
                                </m:f>
                              </m:sup>
                            </m:sSup>
                            <m:r>
                              <m:rPr>
                                <m:sty m:val="bi"/>
                              </m:rPr>
                              <w:rPr>
                                <w:rFonts w:ascii="Cambria Math" w:hAnsi="Cambria Math"/>
                                <w:color w:val="auto"/>
                                <w:sz w:val="18"/>
                              </w:rPr>
                              <m:t>-</m:t>
                            </m:r>
                            <m:sSup>
                              <m:sSupPr>
                                <m:ctrlPr>
                                  <w:rPr>
                                    <w:rFonts w:ascii="Cambria Math" w:hAnsi="Cambria Math"/>
                                    <w:b w:val="0"/>
                                    <w:bCs/>
                                    <w:i/>
                                    <w:color w:val="auto"/>
                                    <w:sz w:val="18"/>
                                    <w:szCs w:val="24"/>
                                  </w:rPr>
                                </m:ctrlPr>
                              </m:sSupPr>
                              <m:e>
                                <m:r>
                                  <m:rPr>
                                    <m:sty m:val="bi"/>
                                  </m:rPr>
                                  <w:rPr>
                                    <w:rFonts w:ascii="Cambria Math" w:hAnsi="Cambria Math"/>
                                    <w:color w:val="auto"/>
                                    <w:sz w:val="18"/>
                                  </w:rPr>
                                  <m:t>e</m:t>
                                </m:r>
                              </m:e>
                              <m:sup>
                                <m:f>
                                  <m:fPr>
                                    <m:ctrlPr>
                                      <w:rPr>
                                        <w:rFonts w:ascii="Cambria Math" w:hAnsi="Cambria Math"/>
                                        <w:b w:val="0"/>
                                        <w:bCs/>
                                        <w:i/>
                                        <w:color w:val="auto"/>
                                        <w:sz w:val="18"/>
                                        <w:szCs w:val="24"/>
                                      </w:rPr>
                                    </m:ctrlPr>
                                  </m:fPr>
                                  <m:num>
                                    <m:r>
                                      <m:rPr>
                                        <m:sty m:val="bi"/>
                                      </m:rPr>
                                      <w:rPr>
                                        <w:rFonts w:ascii="Cambria Math" w:hAnsi="Cambria Math"/>
                                        <w:color w:val="auto"/>
                                        <w:sz w:val="18"/>
                                      </w:rPr>
                                      <m:t>B</m:t>
                                    </m:r>
                                    <m:r>
                                      <m:rPr>
                                        <m:sty m:val="bi"/>
                                      </m:rPr>
                                      <w:rPr>
                                        <w:rFonts w:ascii="Cambria Math" w:hAnsi="Cambria Math"/>
                                        <w:color w:val="auto"/>
                                        <w:sz w:val="18"/>
                                      </w:rPr>
                                      <m:t>2-M</m:t>
                                    </m:r>
                                  </m:num>
                                  <m:den>
                                    <m:r>
                                      <m:rPr>
                                        <m:sty m:val="bi"/>
                                      </m:rPr>
                                      <w:rPr>
                                        <w:rFonts w:ascii="Cambria Math" w:hAnsi="Cambria Math"/>
                                        <w:color w:val="auto"/>
                                        <w:sz w:val="18"/>
                                      </w:rPr>
                                      <m:t>A</m:t>
                                    </m:r>
                                    <m:r>
                                      <m:rPr>
                                        <m:sty m:val="bi"/>
                                      </m:rPr>
                                      <w:rPr>
                                        <w:rFonts w:ascii="Cambria Math" w:hAnsi="Cambria Math"/>
                                        <w:color w:val="auto"/>
                                        <w:sz w:val="18"/>
                                      </w:rPr>
                                      <m:t>2</m:t>
                                    </m:r>
                                  </m:den>
                                </m:f>
                              </m:sup>
                            </m:sSup>
                          </m:e>
                        </m:d>
                        <m:r>
                          <m:rPr>
                            <m:sty m:val="bi"/>
                          </m:rPr>
                          <w:rPr>
                            <w:rFonts w:ascii="Cambria Math" w:hAnsi="Cambria Math"/>
                            <w:color w:val="auto"/>
                            <w:sz w:val="18"/>
                          </w:rPr>
                          <m:t>*</m:t>
                        </m:r>
                        <m:d>
                          <m:dPr>
                            <m:ctrlPr>
                              <w:rPr>
                                <w:rFonts w:ascii="Cambria Math" w:hAnsi="Cambria Math"/>
                                <w:b w:val="0"/>
                                <w:bCs/>
                                <w:i/>
                                <w:color w:val="auto"/>
                                <w:sz w:val="18"/>
                                <w:szCs w:val="24"/>
                              </w:rPr>
                            </m:ctrlPr>
                          </m:dPr>
                          <m:e>
                            <m:r>
                              <m:rPr>
                                <m:sty m:val="bi"/>
                              </m:rPr>
                              <w:rPr>
                                <w:rFonts w:ascii="Cambria Math" w:hAnsi="Cambria Math"/>
                                <w:color w:val="auto"/>
                                <w:sz w:val="18"/>
                              </w:rPr>
                              <m:t>1737.1-</m:t>
                            </m:r>
                            <m:f>
                              <m:fPr>
                                <m:ctrlPr>
                                  <w:rPr>
                                    <w:rFonts w:ascii="Cambria Math" w:hAnsi="Cambria Math"/>
                                    <w:b w:val="0"/>
                                    <w:bCs/>
                                    <w:i/>
                                    <w:color w:val="auto"/>
                                    <w:sz w:val="18"/>
                                    <w:szCs w:val="24"/>
                                  </w:rPr>
                                </m:ctrlPr>
                              </m:fPr>
                              <m:num>
                                <m:r>
                                  <m:rPr>
                                    <m:sty m:val="bi"/>
                                  </m:rPr>
                                  <w:rPr>
                                    <w:rFonts w:ascii="Cambria Math" w:hAnsi="Cambria Math"/>
                                    <w:color w:val="auto"/>
                                    <w:sz w:val="18"/>
                                  </w:rPr>
                                  <m:t>474242</m:t>
                                </m:r>
                              </m:num>
                              <m:den>
                                <m:r>
                                  <m:rPr>
                                    <m:sty m:val="bi"/>
                                  </m:rPr>
                                  <w:rPr>
                                    <w:rFonts w:ascii="Cambria Math" w:hAnsi="Cambria Math"/>
                                    <w:color w:val="auto"/>
                                    <w:sz w:val="18"/>
                                  </w:rPr>
                                  <m:t>273+t</m:t>
                                </m:r>
                              </m:den>
                            </m:f>
                          </m:e>
                        </m:d>
                        <m:r>
                          <m:rPr>
                            <m:sty m:val="bi"/>
                          </m:rPr>
                          <w:rPr>
                            <w:rFonts w:ascii="Cambria Math" w:hAnsi="Cambria Math"/>
                            <w:color w:val="auto"/>
                            <w:sz w:val="18"/>
                          </w:rPr>
                          <m:t>+</m:t>
                        </m:r>
                        <m:d>
                          <m:dPr>
                            <m:ctrlPr>
                              <w:rPr>
                                <w:rFonts w:ascii="Cambria Math" w:hAnsi="Cambria Math"/>
                                <w:b w:val="0"/>
                                <w:bCs/>
                                <w:i/>
                                <w:color w:val="auto"/>
                                <w:sz w:val="18"/>
                                <w:szCs w:val="24"/>
                              </w:rPr>
                            </m:ctrlPr>
                          </m:dPr>
                          <m:e>
                            <m:r>
                              <m:rPr>
                                <m:sty m:val="bi"/>
                              </m:rPr>
                              <w:rPr>
                                <w:rFonts w:ascii="Cambria Math" w:hAnsi="Cambria Math"/>
                                <w:color w:val="auto"/>
                                <w:sz w:val="18"/>
                              </w:rPr>
                              <m:t>1-</m:t>
                            </m:r>
                            <m:sSup>
                              <m:sSupPr>
                                <m:ctrlPr>
                                  <w:rPr>
                                    <w:rFonts w:ascii="Cambria Math" w:hAnsi="Cambria Math"/>
                                    <w:b w:val="0"/>
                                    <w:bCs/>
                                    <w:i/>
                                    <w:color w:val="auto"/>
                                    <w:sz w:val="18"/>
                                    <w:szCs w:val="24"/>
                                  </w:rPr>
                                </m:ctrlPr>
                              </m:sSupPr>
                              <m:e>
                                <m:r>
                                  <m:rPr>
                                    <m:sty m:val="bi"/>
                                  </m:rPr>
                                  <w:rPr>
                                    <w:rFonts w:ascii="Cambria Math" w:hAnsi="Cambria Math"/>
                                    <w:color w:val="auto"/>
                                    <w:sz w:val="18"/>
                                  </w:rPr>
                                  <m:t>e</m:t>
                                </m:r>
                              </m:e>
                              <m:sup>
                                <m:f>
                                  <m:fPr>
                                    <m:ctrlPr>
                                      <w:rPr>
                                        <w:rFonts w:ascii="Cambria Math" w:hAnsi="Cambria Math"/>
                                        <w:b w:val="0"/>
                                        <w:bCs/>
                                        <w:i/>
                                        <w:color w:val="auto"/>
                                        <w:sz w:val="18"/>
                                        <w:szCs w:val="24"/>
                                      </w:rPr>
                                    </m:ctrlPr>
                                  </m:fPr>
                                  <m:num>
                                    <m:r>
                                      <m:rPr>
                                        <m:sty m:val="bi"/>
                                      </m:rPr>
                                      <w:rPr>
                                        <w:rFonts w:ascii="Cambria Math" w:hAnsi="Cambria Math"/>
                                        <w:color w:val="auto"/>
                                        <w:sz w:val="18"/>
                                      </w:rPr>
                                      <m:t>Bi-M</m:t>
                                    </m:r>
                                  </m:num>
                                  <m:den>
                                    <m:r>
                                      <m:rPr>
                                        <m:sty m:val="bi"/>
                                      </m:rPr>
                                      <w:rPr>
                                        <w:rFonts w:ascii="Cambria Math" w:hAnsi="Cambria Math"/>
                                        <w:color w:val="auto"/>
                                        <w:sz w:val="18"/>
                                      </w:rPr>
                                      <m:t>Ai</m:t>
                                    </m:r>
                                  </m:den>
                                </m:f>
                              </m:sup>
                            </m:sSup>
                          </m:e>
                        </m:d>
                        <m:r>
                          <m:rPr>
                            <m:sty m:val="bi"/>
                          </m:rPr>
                          <w:rPr>
                            <w:rFonts w:ascii="Cambria Math" w:hAnsi="Cambria Math"/>
                            <w:color w:val="auto"/>
                            <w:sz w:val="18"/>
                          </w:rPr>
                          <m:t>+202</m:t>
                        </m:r>
                      </m:num>
                      <m:den>
                        <m:r>
                          <m:rPr>
                            <m:sty m:val="bi"/>
                          </m:rPr>
                          <w:rPr>
                            <w:rFonts w:ascii="Cambria Math" w:hAnsi="Cambria Math"/>
                            <w:color w:val="auto"/>
                            <w:sz w:val="18"/>
                          </w:rPr>
                          <m:t>87.72</m:t>
                        </m:r>
                      </m:den>
                    </m:f>
                  </m:e>
                </m:d>
              </m:oMath>
            </m:oMathPara>
          </w:p>
        </w:tc>
        <w:tc>
          <w:tcPr>
            <w:tcW w:w="430" w:type="dxa"/>
            <w:shd w:val="clear" w:color="auto" w:fill="auto"/>
            <w:vAlign w:val="center"/>
          </w:tcPr>
          <w:p w14:paraId="67564B87" w14:textId="41A730BA" w:rsidR="00FB573D" w:rsidRPr="001F2C82" w:rsidRDefault="00FB573D" w:rsidP="00FB573D">
            <w:pPr>
              <w:pStyle w:val="MDPI21heading1"/>
              <w:spacing w:before="120" w:after="120" w:line="260" w:lineRule="atLeast"/>
              <w:ind w:left="0"/>
              <w:jc w:val="right"/>
              <w:rPr>
                <w:b w:val="0"/>
                <w:bCs/>
                <w:color w:val="auto"/>
                <w:sz w:val="18"/>
              </w:rPr>
            </w:pPr>
            <w:r w:rsidRPr="001F2C82">
              <w:rPr>
                <w:b w:val="0"/>
                <w:bCs/>
                <w:color w:val="auto"/>
                <w:sz w:val="18"/>
              </w:rPr>
              <w:t>(</w:t>
            </w:r>
            <w:r w:rsidRPr="001F2C82">
              <w:rPr>
                <w:b w:val="0"/>
                <w:bCs/>
                <w:noProof/>
                <w:color w:val="auto"/>
                <w:sz w:val="18"/>
              </w:rPr>
              <w:t>9</w:t>
            </w:r>
            <w:r w:rsidRPr="001F2C82">
              <w:rPr>
                <w:b w:val="0"/>
                <w:bCs/>
                <w:color w:val="auto"/>
                <w:sz w:val="18"/>
              </w:rPr>
              <w:t>)</w:t>
            </w:r>
          </w:p>
        </w:tc>
      </w:tr>
    </w:tbl>
    <w:p w14:paraId="46B4BBEC" w14:textId="4331ABF0" w:rsidR="00F132FD" w:rsidRPr="001F2C82" w:rsidRDefault="002A4694" w:rsidP="00F132FD">
      <w:pPr>
        <w:pStyle w:val="MDPI31text"/>
        <w:rPr>
          <w:color w:val="auto"/>
        </w:rPr>
      </w:pPr>
      <w:r w:rsidRPr="001F2C82">
        <w:rPr>
          <w:color w:val="auto"/>
        </w:rPr>
        <w:t xml:space="preserve">where, </w:t>
      </w:r>
      <m:oMath>
        <m:sSub>
          <m:sSubPr>
            <m:ctrlPr>
              <w:rPr>
                <w:rFonts w:ascii="Cambria Math" w:hAnsi="Cambria Math"/>
                <w:i/>
                <w:color w:val="auto"/>
                <w:sz w:val="24"/>
                <w:szCs w:val="24"/>
              </w:rPr>
            </m:ctrlPr>
          </m:sSubPr>
          <m:e>
            <m:r>
              <w:rPr>
                <w:rFonts w:ascii="Cambria Math" w:hAnsi="Cambria Math"/>
                <w:color w:val="auto"/>
              </w:rPr>
              <m:t>ERH</m:t>
            </m:r>
          </m:e>
          <m:sub>
            <m:r>
              <w:rPr>
                <w:rFonts w:ascii="Cambria Math" w:hAnsi="Cambria Math"/>
                <w:color w:val="auto"/>
              </w:rPr>
              <m:t>r</m:t>
            </m:r>
          </m:sub>
        </m:sSub>
      </m:oMath>
      <w:r w:rsidRPr="001F2C82">
        <w:rPr>
          <w:color w:val="auto"/>
          <w:sz w:val="24"/>
          <w:szCs w:val="24"/>
        </w:rPr>
        <w:t xml:space="preserve"> </w:t>
      </w:r>
      <w:r w:rsidRPr="001F2C82">
        <w:rPr>
          <w:color w:val="auto"/>
        </w:rPr>
        <w:t xml:space="preserve">is the equilibrium relative humidity of the grain (%), </w:t>
      </w:r>
      <m:oMath>
        <m:r>
          <w:rPr>
            <w:rFonts w:ascii="Cambria Math" w:hAnsi="Cambria Math"/>
            <w:color w:val="auto"/>
          </w:rPr>
          <m:t>M</m:t>
        </m:r>
      </m:oMath>
      <w:r w:rsidRPr="001F2C82">
        <w:rPr>
          <w:color w:val="auto"/>
        </w:rPr>
        <w:t xml:space="preserve"> is the moisture content of the grain (% wet basis), </w:t>
      </w:r>
      <m:oMath>
        <m:r>
          <w:rPr>
            <w:rFonts w:ascii="Cambria Math" w:hAnsi="Cambria Math"/>
            <w:color w:val="auto"/>
          </w:rPr>
          <m:t>t</m:t>
        </m:r>
      </m:oMath>
      <w:r w:rsidRPr="001F2C82">
        <w:rPr>
          <w:color w:val="auto"/>
        </w:rPr>
        <w:t xml:space="preserve"> is the grain temperature (</w:t>
      </w:r>
      <w:r w:rsidRPr="001F2C82">
        <w:rPr>
          <w:rFonts w:cs="Palatino Linotype"/>
          <w:color w:val="auto"/>
        </w:rPr>
        <w:t>°</w:t>
      </w:r>
      <w:r w:rsidRPr="001F2C82">
        <w:rPr>
          <w:color w:val="auto"/>
        </w:rPr>
        <w:t xml:space="preserve">C), </w:t>
      </w:r>
      <m:oMath>
        <m:r>
          <w:rPr>
            <w:rFonts w:ascii="Cambria Math" w:hAnsi="Cambria Math"/>
            <w:color w:val="auto"/>
          </w:rPr>
          <m:t>Ai</m:t>
        </m:r>
      </m:oMath>
      <w:r w:rsidRPr="001F2C82">
        <w:rPr>
          <w:color w:val="auto"/>
        </w:rPr>
        <w:t xml:space="preserve">, </w:t>
      </w:r>
      <m:oMath>
        <m:r>
          <w:rPr>
            <w:rFonts w:ascii="Cambria Math" w:hAnsi="Cambria Math"/>
            <w:color w:val="auto"/>
          </w:rPr>
          <m:t>Bi</m:t>
        </m:r>
      </m:oMath>
      <w:r w:rsidRPr="001F2C82">
        <w:rPr>
          <w:color w:val="auto"/>
        </w:rPr>
        <w:t xml:space="preserve">, </w:t>
      </w:r>
      <m:oMath>
        <m:r>
          <w:rPr>
            <w:rFonts w:ascii="Cambria Math" w:hAnsi="Cambria Math"/>
            <w:color w:val="auto"/>
          </w:rPr>
          <m:t>B2</m:t>
        </m:r>
      </m:oMath>
      <w:r w:rsidRPr="001F2C82">
        <w:rPr>
          <w:color w:val="auto"/>
        </w:rPr>
        <w:t xml:space="preserve">, </w:t>
      </w:r>
      <m:oMath>
        <m:r>
          <w:rPr>
            <w:rFonts w:ascii="Cambria Math" w:hAnsi="Cambria Math"/>
            <w:color w:val="auto"/>
          </w:rPr>
          <m:t>D</m:t>
        </m:r>
      </m:oMath>
      <w:r w:rsidRPr="001F2C82">
        <w:rPr>
          <w:color w:val="auto"/>
        </w:rPr>
        <w:t xml:space="preserve"> are the parameters of Wu model </w:t>
      </w:r>
      <w:bookmarkStart w:id="9" w:name="EXISTREF64"/>
      <w:r w:rsidR="00841979" w:rsidRPr="001F2C82">
        <w:rPr>
          <w:color w:val="auto"/>
        </w:rPr>
        <w:t>[6</w:t>
      </w:r>
      <w:r w:rsidR="000E6944" w:rsidRPr="001F2C82">
        <w:rPr>
          <w:color w:val="auto"/>
        </w:rPr>
        <w:t>7</w:t>
      </w:r>
      <w:r w:rsidRPr="001F2C82">
        <w:rPr>
          <w:color w:val="auto"/>
        </w:rPr>
        <w:t>]</w:t>
      </w:r>
      <w:bookmarkEnd w:id="9"/>
      <w:r w:rsidRPr="001F2C82">
        <w:rPr>
          <w:color w:val="auto"/>
        </w:rPr>
        <w:t>.</w:t>
      </w:r>
    </w:p>
    <w:p w14:paraId="02F6EC74" w14:textId="1C22BD4E" w:rsidR="00A522FB" w:rsidRPr="001F2C82" w:rsidRDefault="00F132FD" w:rsidP="00F132FD">
      <w:pPr>
        <w:pStyle w:val="MDPI22heading2"/>
        <w:spacing w:before="240"/>
        <w:rPr>
          <w:color w:val="auto"/>
        </w:rPr>
      </w:pPr>
      <w:r w:rsidRPr="001F2C82">
        <w:rPr>
          <w:color w:val="auto"/>
        </w:rPr>
        <w:t xml:space="preserve">3.7. </w:t>
      </w:r>
      <w:r w:rsidR="00A522FB" w:rsidRPr="001F2C82">
        <w:rPr>
          <w:color w:val="auto"/>
        </w:rPr>
        <w:t>Online measurement by resistance sensor</w:t>
      </w:r>
    </w:p>
    <w:p w14:paraId="0B1E6BFB" w14:textId="7DDF9688" w:rsidR="0011413A" w:rsidRPr="001F2C82" w:rsidRDefault="0011413A" w:rsidP="00F132FD">
      <w:pPr>
        <w:pStyle w:val="MDPI31text"/>
        <w:rPr>
          <w:color w:val="auto"/>
        </w:rPr>
      </w:pPr>
      <w:r w:rsidRPr="001F2C82">
        <w:rPr>
          <w:color w:val="auto"/>
        </w:rPr>
        <w:t>Using the indirect method of determining grain moisture by electrical resistance [</w:t>
      </w:r>
      <w:r w:rsidR="000E6944" w:rsidRPr="001F2C82">
        <w:rPr>
          <w:color w:val="auto"/>
        </w:rPr>
        <w:t>68</w:t>
      </w:r>
      <w:r w:rsidRPr="001F2C82">
        <w:rPr>
          <w:color w:val="auto"/>
        </w:rPr>
        <w:t>], an adaptation has been implemented for the analysis of a single grain, which has improved the reliability, capacity and accuracy of the measurement, in addition, this type of device has been adapted to the production lines and to take measurements at regular intervals. A schematic of the device is shown in Figure 14, which uses two electrical resistors on rotating cylinders, also serves as a conveyor for the grains. The distance δ between the rollers is a fundamental parameter in the process.</w:t>
      </w:r>
    </w:p>
    <w:p w14:paraId="1D998B1D" w14:textId="77777777" w:rsidR="002A4694" w:rsidRPr="001F2C82" w:rsidRDefault="00A522FB" w:rsidP="00053ABA">
      <w:pPr>
        <w:pStyle w:val="MDPI52figure"/>
        <w:ind w:left="2608"/>
        <w:jc w:val="left"/>
        <w:rPr>
          <w:color w:val="auto"/>
        </w:rPr>
      </w:pPr>
      <w:r w:rsidRPr="001F2C82">
        <w:rPr>
          <w:noProof/>
          <w:color w:val="auto"/>
          <w:lang w:eastAsia="en-US" w:bidi="ar-SA"/>
        </w:rPr>
        <w:drawing>
          <wp:inline distT="0" distB="0" distL="0" distR="0" wp14:anchorId="4E9D09EE" wp14:editId="73F305B4">
            <wp:extent cx="2433296" cy="2053087"/>
            <wp:effectExtent l="0" t="0" r="5715" b="4445"/>
            <wp:docPr id="15" name="Gráfico 15"/>
            <wp:cNvGraphicFramePr/>
            <a:graphic xmlns:a="http://schemas.openxmlformats.org/drawingml/2006/main">
              <a:graphicData uri="http://schemas.openxmlformats.org/drawingml/2006/picture">
                <pic:pic xmlns:pic="http://schemas.openxmlformats.org/drawingml/2006/picture">
                  <pic:nvPicPr>
                    <pic:cNvPr id="15" name="Gráfico 15"/>
                    <pic:cNvPicPr/>
                  </pic:nvPicPr>
                  <pic:blipFill>
                    <a:blip r:embed="rId43">
                      <a:extLst>
                        <a:ext uri="{96DAC541-7B7A-43D3-8B79-37D633B846F1}">
                          <asvg:svgBlip xmlns:asvg="http://schemas.microsoft.com/office/drawing/2016/SVG/main" r:embed="rId44"/>
                        </a:ext>
                      </a:extLst>
                    </a:blip>
                    <a:stretch>
                      <a:fillRect/>
                    </a:stretch>
                  </pic:blipFill>
                  <pic:spPr>
                    <a:xfrm>
                      <a:off x="0" y="0"/>
                      <a:ext cx="2435995" cy="2055364"/>
                    </a:xfrm>
                    <a:prstGeom prst="rect">
                      <a:avLst/>
                    </a:prstGeom>
                  </pic:spPr>
                </pic:pic>
              </a:graphicData>
            </a:graphic>
          </wp:inline>
        </w:drawing>
      </w:r>
    </w:p>
    <w:p w14:paraId="267A992D" w14:textId="3BA16662" w:rsidR="00E76B58" w:rsidRPr="001F2C82" w:rsidRDefault="00053ABA" w:rsidP="00053ABA">
      <w:pPr>
        <w:pStyle w:val="MDPI51figurecaption"/>
        <w:rPr>
          <w:b/>
          <w:color w:val="auto"/>
        </w:rPr>
      </w:pPr>
      <w:r w:rsidRPr="001F2C82">
        <w:rPr>
          <w:b/>
          <w:color w:val="auto"/>
        </w:rPr>
        <w:t xml:space="preserve">Figure 20. </w:t>
      </w:r>
      <w:r w:rsidR="00E76B58" w:rsidRPr="001F2C82">
        <w:rPr>
          <w:color w:val="auto"/>
        </w:rPr>
        <w:t>Structure of the single-grain moisture sensor: (a) top view; (b) front view</w:t>
      </w:r>
      <w:r w:rsidRPr="001F2C82">
        <w:rPr>
          <w:b/>
          <w:color w:val="auto"/>
        </w:rPr>
        <w:t>.</w:t>
      </w:r>
    </w:p>
    <w:p w14:paraId="784F2A5E" w14:textId="11526243" w:rsidR="0011413A" w:rsidRPr="001F2C82" w:rsidRDefault="0011413A" w:rsidP="00F132FD">
      <w:pPr>
        <w:pStyle w:val="MDPI31text"/>
        <w:rPr>
          <w:color w:val="auto"/>
        </w:rPr>
      </w:pPr>
      <w:r w:rsidRPr="001F2C82">
        <w:rPr>
          <w:color w:val="auto"/>
        </w:rPr>
        <w:t>The relationships between the moisture content and the resistance waveform were determined in real time based on a method of analytical calculation of the peak value and peak area of the waveform that correctly showed the electrical measurement properties of the grain. The results showed that the width of the space between the electrodes had a great influence on the performance of the sensor, in addition, an in-line measuring device was developed based on the experimental analysis and calculation method, the results of tests both in the laboratory and in the field for different grains showed that the absolute error of the real-time online measurement is within ± 0.5% in moisture content variable in a humidity range of 10 to 35% on a wet basis and a temperature between -20 and 50°C. [</w:t>
      </w:r>
      <w:r w:rsidR="000E6944" w:rsidRPr="001F2C82">
        <w:rPr>
          <w:color w:val="auto"/>
        </w:rPr>
        <w:t>69</w:t>
      </w:r>
      <w:r w:rsidRPr="001F2C82">
        <w:rPr>
          <w:color w:val="auto"/>
        </w:rPr>
        <w:t>].</w:t>
      </w:r>
    </w:p>
    <w:p w14:paraId="34E61691" w14:textId="36252CB3" w:rsidR="00E76B58" w:rsidRPr="001F2C82" w:rsidRDefault="00F132FD" w:rsidP="00F132FD">
      <w:pPr>
        <w:pStyle w:val="MDPI22heading2"/>
        <w:spacing w:before="240"/>
        <w:rPr>
          <w:color w:val="auto"/>
        </w:rPr>
      </w:pPr>
      <w:r w:rsidRPr="001F2C82">
        <w:rPr>
          <w:color w:val="auto"/>
        </w:rPr>
        <w:t xml:space="preserve">3.8. </w:t>
      </w:r>
      <w:r w:rsidR="00E76B58" w:rsidRPr="001F2C82">
        <w:rPr>
          <w:color w:val="auto"/>
        </w:rPr>
        <w:t xml:space="preserve">Indirect determination of moisture using </w:t>
      </w:r>
      <w:r w:rsidR="005C2BE2" w:rsidRPr="001F2C82">
        <w:rPr>
          <w:color w:val="auto"/>
        </w:rPr>
        <w:t>B</w:t>
      </w:r>
      <w:r w:rsidR="00E76B58" w:rsidRPr="001F2C82">
        <w:rPr>
          <w:color w:val="auto"/>
        </w:rPr>
        <w:t>iospeckle technique.</w:t>
      </w:r>
    </w:p>
    <w:p w14:paraId="71D6E2E1" w14:textId="4EE802EF" w:rsidR="00C93F56" w:rsidRPr="001F2C82" w:rsidRDefault="00C93F56" w:rsidP="00F132FD">
      <w:pPr>
        <w:pStyle w:val="MDPI31text"/>
        <w:rPr>
          <w:color w:val="auto"/>
        </w:rPr>
      </w:pPr>
      <w:r w:rsidRPr="001F2C82">
        <w:rPr>
          <w:color w:val="auto"/>
        </w:rPr>
        <w:t>Figure 21 shows an outline of the components needed to be analyzed with the Biospeckle technique. The graph depicts a device that emits a laser light in such a way that when it hits a mirror, the light bounces off the grains to be analyzed whose images captured by a camera, are subjected to image processing and interpretation of the data [</w:t>
      </w:r>
      <w:r w:rsidR="00230903" w:rsidRPr="001F2C82">
        <w:rPr>
          <w:color w:val="auto"/>
        </w:rPr>
        <w:t>67-69</w:t>
      </w:r>
      <w:r w:rsidRPr="001F2C82">
        <w:rPr>
          <w:color w:val="auto"/>
        </w:rPr>
        <w:t>].</w:t>
      </w:r>
    </w:p>
    <w:p w14:paraId="799DE8BA" w14:textId="77777777" w:rsidR="00E76B58" w:rsidRPr="001F2C82" w:rsidRDefault="00E76B58" w:rsidP="00053ABA">
      <w:pPr>
        <w:pStyle w:val="MDPI52figure"/>
        <w:ind w:left="2608"/>
        <w:jc w:val="left"/>
        <w:rPr>
          <w:color w:val="auto"/>
        </w:rPr>
      </w:pPr>
      <w:r w:rsidRPr="001F2C82">
        <w:rPr>
          <w:noProof/>
          <w:color w:val="auto"/>
          <w:lang w:eastAsia="en-US" w:bidi="ar-SA"/>
        </w:rPr>
        <w:lastRenderedPageBreak/>
        <w:drawing>
          <wp:inline distT="0" distB="0" distL="0" distR="0" wp14:anchorId="0F529FDF" wp14:editId="6FCBEEAC">
            <wp:extent cx="4126230" cy="1819275"/>
            <wp:effectExtent l="0" t="0" r="7620" b="9525"/>
            <wp:docPr id="19" name="Imagen 19"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1" name="Imagen 11" descr="Diagrama&#10;&#10;Descripción generada automáticamente"/>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26230" cy="1819275"/>
                    </a:xfrm>
                    <a:prstGeom prst="rect">
                      <a:avLst/>
                    </a:prstGeom>
                    <a:noFill/>
                    <a:ln>
                      <a:noFill/>
                    </a:ln>
                  </pic:spPr>
                </pic:pic>
              </a:graphicData>
            </a:graphic>
          </wp:inline>
        </w:drawing>
      </w:r>
    </w:p>
    <w:p w14:paraId="39F62C1F" w14:textId="2F1FDD2B" w:rsidR="00E76B58" w:rsidRPr="001F2C82" w:rsidRDefault="00053ABA" w:rsidP="00053ABA">
      <w:pPr>
        <w:pStyle w:val="MDPI51figurecaption"/>
        <w:rPr>
          <w:b/>
          <w:color w:val="auto"/>
        </w:rPr>
      </w:pPr>
      <w:r w:rsidRPr="001F2C82">
        <w:rPr>
          <w:b/>
          <w:color w:val="auto"/>
        </w:rPr>
        <w:t xml:space="preserve">Figure 21. </w:t>
      </w:r>
      <w:r w:rsidR="00E76B58" w:rsidRPr="001F2C82">
        <w:rPr>
          <w:color w:val="auto"/>
        </w:rPr>
        <w:t xml:space="preserve">Schematic diagram of </w:t>
      </w:r>
      <w:r w:rsidR="005C2BE2" w:rsidRPr="001F2C82">
        <w:rPr>
          <w:color w:val="auto"/>
        </w:rPr>
        <w:t>B</w:t>
      </w:r>
      <w:r w:rsidR="00E76B58" w:rsidRPr="001F2C82">
        <w:rPr>
          <w:color w:val="auto"/>
        </w:rPr>
        <w:t>iospeckle method of analysis.</w:t>
      </w:r>
    </w:p>
    <w:p w14:paraId="63D7ECDB" w14:textId="24FA9B4C" w:rsidR="00D35290" w:rsidRPr="001F2C82" w:rsidRDefault="00F132FD" w:rsidP="00F132FD">
      <w:pPr>
        <w:pStyle w:val="MDPI22heading2"/>
        <w:spacing w:before="240"/>
        <w:rPr>
          <w:color w:val="auto"/>
        </w:rPr>
      </w:pPr>
      <w:r w:rsidRPr="001F2C82">
        <w:rPr>
          <w:color w:val="auto"/>
        </w:rPr>
        <w:t xml:space="preserve">3.9. </w:t>
      </w:r>
      <w:r w:rsidR="00E76B58" w:rsidRPr="001F2C82">
        <w:rPr>
          <w:color w:val="auto"/>
        </w:rPr>
        <w:t>Moisture content in the mechanical properties of grains.</w:t>
      </w:r>
    </w:p>
    <w:p w14:paraId="5321136A" w14:textId="24072C6F" w:rsidR="0003369E" w:rsidRPr="001F2C82" w:rsidRDefault="00D35290" w:rsidP="00F132FD">
      <w:pPr>
        <w:pStyle w:val="MDPI31text"/>
        <w:rPr>
          <w:color w:val="auto"/>
        </w:rPr>
      </w:pPr>
      <w:r w:rsidRPr="001F2C82">
        <w:rPr>
          <w:color w:val="auto"/>
        </w:rPr>
        <w:t>It has been proven that the effect of moisture content influences the mechanical properties of grain structures [71-73], moisture content influences the values of maximum compressive strength, proportional deformity modulus, elastic coefficients considering the variety (Crambe abyssinica Hochst) under compression in natural position and at rest. Crambe grains with moisture contents that had values from 0.1547 to 0.0482 decimal dB and dried at 40°C.  The samples were subjected to compression over a period of one hour. The samples were subjected to uniaxial compression between two parallel plates in a natural resting position.</w:t>
      </w:r>
      <w:r w:rsidR="0003369E" w:rsidRPr="001F2C82">
        <w:rPr>
          <w:color w:val="auto"/>
        </w:rPr>
        <w:t xml:space="preserve"> To control the amount of moisture determined, the gravimetric method was used to monitor the reduction of moisture content during drying (weight loss).</w:t>
      </w:r>
    </w:p>
    <w:p w14:paraId="79E0650D" w14:textId="12CA096B" w:rsidR="0003369E" w:rsidRPr="001F2C82" w:rsidRDefault="0003369E" w:rsidP="00F132FD">
      <w:pPr>
        <w:pStyle w:val="MDPI31text"/>
        <w:rPr>
          <w:color w:val="auto"/>
        </w:rPr>
      </w:pPr>
      <w:r w:rsidRPr="001F2C82">
        <w:rPr>
          <w:color w:val="auto"/>
        </w:rPr>
        <w:t>The compressive force required to deform crambe grains decreases as the moisture content increases, as shown in Figure 22. The proportional modulus of deformity increases as the deformation decreases, giving values between (0.09-0.27) × 10</w:t>
      </w:r>
      <w:r w:rsidRPr="001F2C82">
        <w:rPr>
          <w:color w:val="auto"/>
          <w:vertAlign w:val="superscript"/>
        </w:rPr>
        <w:t>2</w:t>
      </w:r>
      <w:r w:rsidRPr="001F2C82">
        <w:rPr>
          <w:color w:val="auto"/>
        </w:rPr>
        <w:t xml:space="preserve"> MPa. The sigmoidal model described by the Taylor series adequately represents the compressive strength of crambe grains in the natural resting position with a moisture content of less than 0.0813 db [7</w:t>
      </w:r>
      <w:r w:rsidR="00C129E9" w:rsidRPr="001F2C82">
        <w:rPr>
          <w:color w:val="auto"/>
        </w:rPr>
        <w:t>3</w:t>
      </w:r>
      <w:r w:rsidRPr="001F2C82">
        <w:rPr>
          <w:color w:val="auto"/>
        </w:rPr>
        <w:t>].</w:t>
      </w:r>
    </w:p>
    <w:p w14:paraId="07D42F41" w14:textId="77777777" w:rsidR="002A4694" w:rsidRPr="001F2C82" w:rsidRDefault="00E76B58" w:rsidP="00053ABA">
      <w:pPr>
        <w:pStyle w:val="MDPI52figure"/>
        <w:ind w:left="2608"/>
        <w:jc w:val="left"/>
        <w:rPr>
          <w:color w:val="auto"/>
        </w:rPr>
      </w:pPr>
      <w:r w:rsidRPr="001F2C82">
        <w:rPr>
          <w:noProof/>
          <w:color w:val="auto"/>
          <w:lang w:eastAsia="en-US" w:bidi="ar-SA"/>
        </w:rPr>
        <w:drawing>
          <wp:inline distT="0" distB="0" distL="0" distR="0" wp14:anchorId="7D903351" wp14:editId="200DADED">
            <wp:extent cx="3613150" cy="2374265"/>
            <wp:effectExtent l="0" t="0" r="6350" b="6985"/>
            <wp:docPr id="20" name="Gráfico 19"/>
            <wp:cNvGraphicFramePr/>
            <a:graphic xmlns:a="http://schemas.openxmlformats.org/drawingml/2006/main">
              <a:graphicData uri="http://schemas.openxmlformats.org/drawingml/2006/picture">
                <pic:pic xmlns:pic="http://schemas.openxmlformats.org/drawingml/2006/picture">
                  <pic:nvPicPr>
                    <pic:cNvPr id="19" name="Gráfico 19"/>
                    <pic:cNvPicPr/>
                  </pic:nvPicPr>
                  <pic:blipFill>
                    <a:blip r:embed="rId46">
                      <a:extLst>
                        <a:ext uri="{96DAC541-7B7A-43D3-8B79-37D633B846F1}">
                          <asvg:svgBlip xmlns:asvg="http://schemas.microsoft.com/office/drawing/2016/SVG/main" r:embed="rId47"/>
                        </a:ext>
                      </a:extLst>
                    </a:blip>
                    <a:stretch>
                      <a:fillRect/>
                    </a:stretch>
                  </pic:blipFill>
                  <pic:spPr>
                    <a:xfrm>
                      <a:off x="0" y="0"/>
                      <a:ext cx="3613150" cy="2374265"/>
                    </a:xfrm>
                    <a:prstGeom prst="rect">
                      <a:avLst/>
                    </a:prstGeom>
                  </pic:spPr>
                </pic:pic>
              </a:graphicData>
            </a:graphic>
          </wp:inline>
        </w:drawing>
      </w:r>
    </w:p>
    <w:p w14:paraId="72259685" w14:textId="07B31FC5" w:rsidR="009F597D" w:rsidRPr="001F2C82" w:rsidRDefault="00053ABA" w:rsidP="00053ABA">
      <w:pPr>
        <w:pStyle w:val="MDPI51figurecaption"/>
        <w:jc w:val="both"/>
        <w:rPr>
          <w:b/>
          <w:color w:val="auto"/>
        </w:rPr>
      </w:pPr>
      <w:r w:rsidRPr="001F2C82">
        <w:rPr>
          <w:b/>
          <w:color w:val="auto"/>
        </w:rPr>
        <w:t xml:space="preserve">Figure 22. </w:t>
      </w:r>
      <w:r w:rsidR="009F597D" w:rsidRPr="001F2C82">
        <w:rPr>
          <w:color w:val="auto"/>
        </w:rPr>
        <w:t>Strength as a function of deformation in crambe (Crambe abyssinica) grains with different moisture contents.</w:t>
      </w:r>
    </w:p>
    <w:p w14:paraId="46A1BD40" w14:textId="77777777" w:rsidR="00780ADB" w:rsidRPr="001F2C82" w:rsidRDefault="00780ADB" w:rsidP="00F132FD">
      <w:pPr>
        <w:pStyle w:val="MDPI31text"/>
        <w:rPr>
          <w:color w:val="auto"/>
        </w:rPr>
      </w:pPr>
      <w:r w:rsidRPr="001F2C82">
        <w:rPr>
          <w:color w:val="auto"/>
        </w:rPr>
        <w:t>Figure 22 shows the performance of the force needed to achieve a deformation equivalent to one micron. The graph shows that as the humidity increases, the grain deforms with the application of a lower force.</w:t>
      </w:r>
    </w:p>
    <w:p w14:paraId="1FA0FF0A" w14:textId="713AB269" w:rsidR="009F597D" w:rsidRPr="001F2C82" w:rsidRDefault="00F132FD" w:rsidP="00F132FD">
      <w:pPr>
        <w:pStyle w:val="MDPI22heading2"/>
        <w:spacing w:before="240"/>
        <w:rPr>
          <w:color w:val="auto"/>
        </w:rPr>
      </w:pPr>
      <w:r w:rsidRPr="001F2C82">
        <w:rPr>
          <w:color w:val="auto"/>
        </w:rPr>
        <w:lastRenderedPageBreak/>
        <w:t xml:space="preserve">3.10. </w:t>
      </w:r>
      <w:r w:rsidR="009F597D" w:rsidRPr="001F2C82">
        <w:rPr>
          <w:color w:val="auto"/>
        </w:rPr>
        <w:t>Moisture content measurement with inspection card</w:t>
      </w:r>
    </w:p>
    <w:p w14:paraId="38E14C4B" w14:textId="53C295A4" w:rsidR="005A3C01" w:rsidRPr="001F2C82" w:rsidRDefault="005A3C01" w:rsidP="00F132FD">
      <w:pPr>
        <w:pStyle w:val="MDPI31text"/>
        <w:rPr>
          <w:color w:val="auto"/>
        </w:rPr>
      </w:pPr>
      <w:r w:rsidRPr="001F2C82">
        <w:rPr>
          <w:color w:val="auto"/>
        </w:rPr>
        <w:t xml:space="preserve">A method for measuring the moisture content of rice using a moisture inspection card was proposed and evaluated. Tests were performed for different duration and moisture content of rice, as evidenced by the discoloration of cobalt chloride coated paper. The indicator paper is soaked with a solution of </w:t>
      </w:r>
      <w:r w:rsidR="008B1FDB" w:rsidRPr="001F2C82">
        <w:rPr>
          <w:color w:val="auto"/>
        </w:rPr>
        <w:t>cobalt (</w:t>
      </w:r>
      <w:r w:rsidRPr="001F2C82">
        <w:rPr>
          <w:color w:val="auto"/>
        </w:rPr>
        <w:t>II) chloride and methyl alcohol and then dried at 60 °C.  Experiments with rice and indicator paper were conducted in a flask with 25%, 50% or 75% headspace, with the lid closed for 30 or 45 min</w:t>
      </w:r>
      <w:r w:rsidR="00B63EB2" w:rsidRPr="001F2C82">
        <w:rPr>
          <w:color w:val="auto"/>
        </w:rPr>
        <w:t xml:space="preserve"> [7</w:t>
      </w:r>
      <w:r w:rsidR="00C129E9" w:rsidRPr="001F2C82">
        <w:rPr>
          <w:color w:val="auto"/>
        </w:rPr>
        <w:t>4</w:t>
      </w:r>
      <w:r w:rsidR="00B63EB2" w:rsidRPr="001F2C82">
        <w:rPr>
          <w:color w:val="auto"/>
        </w:rPr>
        <w:t xml:space="preserve">] </w:t>
      </w:r>
      <w:r w:rsidRPr="001F2C82">
        <w:rPr>
          <w:color w:val="auto"/>
        </w:rPr>
        <w:t>. The results of the experiment to measure the change of coated paper in the rice paddy with a moisture content of 10–24% wb showed that the color of the paper slowly changed from blue to pink with an increase in moisture content (Figure 23).</w:t>
      </w:r>
    </w:p>
    <w:p w14:paraId="7E095B3F" w14:textId="60FA9A27" w:rsidR="002A4694" w:rsidRPr="001F2C82" w:rsidRDefault="0009513D" w:rsidP="00053ABA">
      <w:pPr>
        <w:pStyle w:val="MDPI52figure"/>
        <w:ind w:left="2608"/>
        <w:jc w:val="left"/>
        <w:rPr>
          <w:color w:val="auto"/>
        </w:rPr>
      </w:pPr>
      <w:r w:rsidRPr="001F2C82">
        <w:rPr>
          <w:noProof/>
          <w:color w:val="auto"/>
          <w:lang w:eastAsia="en-US" w:bidi="ar-SA"/>
        </w:rPr>
        <w:drawing>
          <wp:inline distT="0" distB="0" distL="0" distR="0" wp14:anchorId="2C1E4058" wp14:editId="646BA67A">
            <wp:extent cx="3949197" cy="17621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59198" cy="1766588"/>
                    </a:xfrm>
                    <a:prstGeom prst="rect">
                      <a:avLst/>
                    </a:prstGeom>
                    <a:noFill/>
                    <a:ln>
                      <a:noFill/>
                    </a:ln>
                  </pic:spPr>
                </pic:pic>
              </a:graphicData>
            </a:graphic>
          </wp:inline>
        </w:drawing>
      </w:r>
    </w:p>
    <w:p w14:paraId="655D5C0B" w14:textId="077D4E43" w:rsidR="00F25662" w:rsidRPr="001F2C82" w:rsidRDefault="00053ABA" w:rsidP="00F25662">
      <w:pPr>
        <w:pStyle w:val="MDPI51figurecaption"/>
        <w:rPr>
          <w:b/>
          <w:color w:val="auto"/>
        </w:rPr>
      </w:pPr>
      <w:r w:rsidRPr="001F2C82">
        <w:rPr>
          <w:b/>
          <w:bCs/>
          <w:color w:val="auto"/>
        </w:rPr>
        <w:t xml:space="preserve">Figure 23. </w:t>
      </w:r>
      <w:r w:rsidR="009F597D" w:rsidRPr="001F2C82">
        <w:rPr>
          <w:color w:val="auto"/>
        </w:rPr>
        <w:t>Moisture inspection card</w:t>
      </w:r>
      <w:r w:rsidRPr="001F2C82">
        <w:rPr>
          <w:b/>
          <w:color w:val="auto"/>
        </w:rPr>
        <w:t>.</w:t>
      </w:r>
    </w:p>
    <w:p w14:paraId="4E2A2A97" w14:textId="1A840270" w:rsidR="00F25662" w:rsidRPr="001F2C82" w:rsidRDefault="00F25662" w:rsidP="00F132FD">
      <w:pPr>
        <w:pStyle w:val="MDPI31text"/>
        <w:rPr>
          <w:color w:val="auto"/>
        </w:rPr>
      </w:pPr>
      <w:r w:rsidRPr="001F2C82">
        <w:rPr>
          <w:color w:val="auto"/>
        </w:rPr>
        <w:t xml:space="preserve">Card color comparisons in the CIE Color System found that the color value of experiments with a headspace of 75% for 30 min was not significantly different from that used with a headspace of 50% or 25% for 45 min, although for the entire headspace levels, the duration of the test of 45 min had more color than for 30 min with the different moisture contents of the rice. Therefore, using a 75% headspace for 45 min produced a significantly higher color value, so these conditions would be sufficient to allow the moisture content of the rice to balance with the relative humidity in the headspace. The L values </w:t>
      </w:r>
      <w:r w:rsidRPr="001F2C82">
        <w:rPr>
          <w:rFonts w:ascii="Cambria Math" w:hAnsi="Cambria Math" w:cs="Cambria Math"/>
          <w:color w:val="auto"/>
        </w:rPr>
        <w:t>∗</w:t>
      </w:r>
      <w:r w:rsidRPr="001F2C82">
        <w:rPr>
          <w:color w:val="auto"/>
        </w:rPr>
        <w:t xml:space="preserve">, at </w:t>
      </w:r>
      <w:r w:rsidRPr="001F2C82">
        <w:rPr>
          <w:rFonts w:ascii="Cambria Math" w:hAnsi="Cambria Math" w:cs="Cambria Math"/>
          <w:color w:val="auto"/>
        </w:rPr>
        <w:t>∗</w:t>
      </w:r>
      <w:r w:rsidRPr="001F2C82">
        <w:rPr>
          <w:color w:val="auto"/>
        </w:rPr>
        <w:t xml:space="preserve"> yb </w:t>
      </w:r>
      <w:r w:rsidRPr="001F2C82">
        <w:rPr>
          <w:rFonts w:ascii="Cambria Math" w:hAnsi="Cambria Math" w:cs="Cambria Math"/>
          <w:color w:val="auto"/>
        </w:rPr>
        <w:t>∗</w:t>
      </w:r>
      <w:r w:rsidRPr="001F2C82">
        <w:rPr>
          <w:color w:val="auto"/>
        </w:rPr>
        <w:t xml:space="preserve"> of coated paper are converted into RGB values for printing color images to produce moisture inspection cards. This alternative can be replicated at low cost and could be reused, making it suitable for farmers in rural areas [7</w:t>
      </w:r>
      <w:r w:rsidR="00C129E9" w:rsidRPr="001F2C82">
        <w:rPr>
          <w:color w:val="auto"/>
        </w:rPr>
        <w:t>4</w:t>
      </w:r>
      <w:r w:rsidRPr="001F2C82">
        <w:rPr>
          <w:color w:val="auto"/>
        </w:rPr>
        <w:t xml:space="preserve">]. </w:t>
      </w:r>
    </w:p>
    <w:p w14:paraId="6EECCB3F" w14:textId="6FD1E501" w:rsidR="009F597D" w:rsidRPr="001F2C82" w:rsidRDefault="00F132FD" w:rsidP="00F132FD">
      <w:pPr>
        <w:pStyle w:val="MDPI22heading2"/>
        <w:spacing w:before="240"/>
        <w:rPr>
          <w:color w:val="auto"/>
        </w:rPr>
      </w:pPr>
      <w:r w:rsidRPr="001F2C82">
        <w:rPr>
          <w:color w:val="auto"/>
        </w:rPr>
        <w:t xml:space="preserve">3.11. </w:t>
      </w:r>
      <w:r w:rsidR="009F597D" w:rsidRPr="001F2C82">
        <w:rPr>
          <w:color w:val="auto"/>
        </w:rPr>
        <w:t>Evaluation of grain moisture content by dielcometric method</w:t>
      </w:r>
    </w:p>
    <w:p w14:paraId="3753442D" w14:textId="5A010303" w:rsidR="00FB24D9" w:rsidRPr="001F2C82" w:rsidRDefault="00FB24D9" w:rsidP="00F132FD">
      <w:pPr>
        <w:pStyle w:val="MDPI31text"/>
        <w:rPr>
          <w:color w:val="auto"/>
        </w:rPr>
      </w:pPr>
      <w:r w:rsidRPr="001F2C82">
        <w:rPr>
          <w:color w:val="auto"/>
        </w:rPr>
        <w:t>With an idealized mathematical model to monitor the moisture content of the grain, the dielcometric method graphically represents the electrophysical processes that have been studied in the weevil's grains under the effect of an electric field.</w:t>
      </w:r>
    </w:p>
    <w:p w14:paraId="58657E8E" w14:textId="1E008655" w:rsidR="00FB24D9" w:rsidRPr="001F2C82" w:rsidRDefault="00FB24D9" w:rsidP="00F132FD">
      <w:pPr>
        <w:pStyle w:val="MDPI31text"/>
        <w:rPr>
          <w:color w:val="auto"/>
        </w:rPr>
      </w:pPr>
      <w:r w:rsidRPr="001F2C82">
        <w:rPr>
          <w:color w:val="auto"/>
        </w:rPr>
        <w:t>The relationship between the moisture content and the electrical parameters of the grain can be expressed analytically by equivalent circuits. An analysis of certain techniques and methods of effective use of the dilcometric method is presented. It is considered an example of the development of an electrical device to monitor the moisture content of grain with an instrumental error of less than 0.1% [7</w:t>
      </w:r>
      <w:r w:rsidR="00C129E9" w:rsidRPr="001F2C82">
        <w:rPr>
          <w:color w:val="auto"/>
        </w:rPr>
        <w:t>5</w:t>
      </w:r>
      <w:r w:rsidRPr="001F2C82">
        <w:rPr>
          <w:color w:val="auto"/>
        </w:rPr>
        <w:t>].</w:t>
      </w:r>
    </w:p>
    <w:p w14:paraId="236EEF35" w14:textId="1C67A08A" w:rsidR="002A4694" w:rsidRPr="001F2C82" w:rsidRDefault="00984129" w:rsidP="00F132FD">
      <w:pPr>
        <w:pStyle w:val="MDPI52figure"/>
        <w:ind w:left="2608"/>
        <w:jc w:val="left"/>
        <w:rPr>
          <w:color w:val="auto"/>
        </w:rPr>
      </w:pPr>
      <w:r w:rsidRPr="001F2C82">
        <w:rPr>
          <w:noProof/>
          <w:color w:val="auto"/>
        </w:rPr>
        <w:drawing>
          <wp:inline distT="0" distB="0" distL="0" distR="0" wp14:anchorId="51D68B8E" wp14:editId="2EB4B7A7">
            <wp:extent cx="2661920" cy="1435735"/>
            <wp:effectExtent l="0" t="0" r="5080" b="0"/>
            <wp:docPr id="24" name="Imagen 24" descr="Dibujo de una person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21" name="Imagen 21" descr="Dibujo de una persona&#10;&#10;Descripción generada automáticamente con confianza baja"/>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61920" cy="1435735"/>
                    </a:xfrm>
                    <a:prstGeom prst="rect">
                      <a:avLst/>
                    </a:prstGeom>
                    <a:noFill/>
                    <a:ln>
                      <a:noFill/>
                    </a:ln>
                  </pic:spPr>
                </pic:pic>
              </a:graphicData>
            </a:graphic>
          </wp:inline>
        </w:drawing>
      </w:r>
    </w:p>
    <w:p w14:paraId="15470BCF" w14:textId="22F4C3AA" w:rsidR="00FA5AF5" w:rsidRPr="001F2C82" w:rsidRDefault="00F132FD" w:rsidP="00F132FD">
      <w:pPr>
        <w:pStyle w:val="MDPI51figurecaption"/>
        <w:rPr>
          <w:color w:val="auto"/>
        </w:rPr>
      </w:pPr>
      <w:r w:rsidRPr="001F2C82">
        <w:rPr>
          <w:b/>
          <w:color w:val="auto"/>
        </w:rPr>
        <w:lastRenderedPageBreak/>
        <w:t xml:space="preserve">Figure 24. </w:t>
      </w:r>
      <w:r w:rsidR="00FA5AF5" w:rsidRPr="001F2C82">
        <w:rPr>
          <w:color w:val="auto"/>
        </w:rPr>
        <w:t>Representation of forces and equipotential lines of uniform electric field in a dielectric medium that passes through: (a) an unladen conductive sphere and (b) a dielectric sphere with a permittivity lower than that of the environment.</w:t>
      </w:r>
    </w:p>
    <w:p w14:paraId="37C9286B" w14:textId="694C28B5" w:rsidR="00FA5AF5" w:rsidRPr="001F2C82" w:rsidRDefault="00FA5AF5" w:rsidP="00F132FD">
      <w:pPr>
        <w:pStyle w:val="MDPI31text"/>
        <w:rPr>
          <w:color w:val="auto"/>
        </w:rPr>
      </w:pPr>
      <w:r w:rsidRPr="001F2C82">
        <w:rPr>
          <w:color w:val="auto"/>
        </w:rPr>
        <w:t>The dilcometric method for monitoring the moisture content, component composition and other basic parameters of agricultural products has been of interest to researchers not only because of the potential to achieve a theoretically high speed, but because of their working frequency is in the range 104-109 Hz, but also because of the low instrumental measurement error of 0.1% [7</w:t>
      </w:r>
      <w:r w:rsidR="00C129E9" w:rsidRPr="001F2C82">
        <w:rPr>
          <w:color w:val="auto"/>
        </w:rPr>
        <w:t>6</w:t>
      </w:r>
      <w:r w:rsidRPr="001F2C82">
        <w:rPr>
          <w:color w:val="auto"/>
        </w:rPr>
        <w:t>, 7</w:t>
      </w:r>
      <w:r w:rsidR="00C129E9" w:rsidRPr="001F2C82">
        <w:rPr>
          <w:color w:val="auto"/>
        </w:rPr>
        <w:t>7</w:t>
      </w:r>
      <w:r w:rsidRPr="001F2C82">
        <w:rPr>
          <w:color w:val="auto"/>
        </w:rPr>
        <w:t>].</w:t>
      </w:r>
    </w:p>
    <w:p w14:paraId="491B9ED6" w14:textId="066562D0" w:rsidR="00915DFB" w:rsidRPr="001F2C82" w:rsidRDefault="00F132FD" w:rsidP="00F132FD">
      <w:pPr>
        <w:pStyle w:val="MDPI21heading1"/>
        <w:rPr>
          <w:color w:val="auto"/>
        </w:rPr>
      </w:pPr>
      <w:r w:rsidRPr="001F2C82">
        <w:rPr>
          <w:color w:val="auto"/>
        </w:rPr>
        <w:t xml:space="preserve">4. </w:t>
      </w:r>
      <w:r w:rsidR="00915DFB" w:rsidRPr="001F2C82">
        <w:rPr>
          <w:color w:val="auto"/>
        </w:rPr>
        <w:t>Discussion</w:t>
      </w:r>
    </w:p>
    <w:p w14:paraId="57D49E49" w14:textId="5FA2B8C4" w:rsidR="00FA5AF5" w:rsidRPr="001F2C82" w:rsidRDefault="00FA5AF5" w:rsidP="00F132FD">
      <w:pPr>
        <w:pStyle w:val="MDPI31text"/>
        <w:rPr>
          <w:color w:val="auto"/>
        </w:rPr>
      </w:pPr>
      <w:r w:rsidRPr="001F2C82">
        <w:rPr>
          <w:color w:val="auto"/>
        </w:rPr>
        <w:t>There is a constant development of new technologies applied to the determination and measurement of moisture in grains. Despite the new alternatives and their characteristics, direct methods are still used in specialized laboratories and in the academic sector. Table 4 shows a comparison of the accuracy, operating range, and response time of direct methods.</w:t>
      </w:r>
    </w:p>
    <w:p w14:paraId="0D0ADBE1" w14:textId="674EC027" w:rsidR="00915DFB" w:rsidRPr="001F2C82" w:rsidRDefault="00F132FD" w:rsidP="00F132FD">
      <w:pPr>
        <w:pStyle w:val="MDPI41tablecaption"/>
        <w:rPr>
          <w:snapToGrid w:val="0"/>
          <w:color w:val="auto"/>
          <w:sz w:val="20"/>
        </w:rPr>
      </w:pPr>
      <w:r w:rsidRPr="001F2C82">
        <w:rPr>
          <w:b/>
          <w:snapToGrid w:val="0"/>
          <w:color w:val="auto"/>
        </w:rPr>
        <w:t xml:space="preserve">Table 4. </w:t>
      </w:r>
      <w:r w:rsidR="00755B89" w:rsidRPr="001F2C82">
        <w:rPr>
          <w:snapToGrid w:val="0"/>
          <w:color w:val="auto"/>
        </w:rPr>
        <w:t>Operational characteristics of direct methods for measuring moisture in grains</w:t>
      </w:r>
      <w:r w:rsidR="00755B89" w:rsidRPr="001F2C82">
        <w:rPr>
          <w:snapToGrid w:val="0"/>
          <w:color w:val="auto"/>
          <w:sz w:val="20"/>
        </w:rPr>
        <w:t>.</w:t>
      </w:r>
    </w:p>
    <w:tbl>
      <w:tblPr>
        <w:tblStyle w:val="Tablaconcuadrcula1clara1"/>
        <w:tblW w:w="7857" w:type="dxa"/>
        <w:tblInd w:w="26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25"/>
        <w:gridCol w:w="1252"/>
        <w:gridCol w:w="1799"/>
        <w:gridCol w:w="2081"/>
      </w:tblGrid>
      <w:tr w:rsidR="00182455" w:rsidRPr="001F2C82" w14:paraId="6A29B448" w14:textId="77777777" w:rsidTr="00F13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5" w:type="dxa"/>
            <w:tcBorders>
              <w:top w:val="single" w:sz="8" w:space="0" w:color="auto"/>
              <w:bottom w:val="single" w:sz="4" w:space="0" w:color="auto"/>
            </w:tcBorders>
            <w:shd w:val="clear" w:color="auto" w:fill="auto"/>
            <w:vAlign w:val="center"/>
            <w:hideMark/>
          </w:tcPr>
          <w:p w14:paraId="05F4970D" w14:textId="77777777" w:rsidR="00915DFB" w:rsidRPr="001F2C82" w:rsidRDefault="00915DFB" w:rsidP="00F132FD">
            <w:pPr>
              <w:autoSpaceDE w:val="0"/>
              <w:autoSpaceDN w:val="0"/>
              <w:adjustRightInd w:val="0"/>
              <w:snapToGrid w:val="0"/>
              <w:spacing w:line="240" w:lineRule="auto"/>
              <w:jc w:val="center"/>
              <w:rPr>
                <w:rFonts w:eastAsia="Times New Roman"/>
                <w:noProof w:val="0"/>
                <w:color w:val="auto"/>
                <w:sz w:val="18"/>
                <w:lang w:val="es-EC" w:eastAsia="es-EC"/>
              </w:rPr>
            </w:pPr>
            <w:r w:rsidRPr="001F2C82">
              <w:rPr>
                <w:rFonts w:eastAsia="Times New Roman"/>
                <w:noProof w:val="0"/>
                <w:color w:val="auto"/>
                <w:sz w:val="18"/>
                <w:lang w:val="es-EC" w:eastAsia="es-EC"/>
              </w:rPr>
              <w:t>Method</w:t>
            </w:r>
          </w:p>
        </w:tc>
        <w:tc>
          <w:tcPr>
            <w:tcW w:w="1252" w:type="dxa"/>
            <w:tcBorders>
              <w:top w:val="single" w:sz="8" w:space="0" w:color="auto"/>
              <w:bottom w:val="single" w:sz="4" w:space="0" w:color="auto"/>
            </w:tcBorders>
            <w:shd w:val="clear" w:color="auto" w:fill="auto"/>
            <w:vAlign w:val="center"/>
            <w:hideMark/>
          </w:tcPr>
          <w:p w14:paraId="13538818" w14:textId="41EE5D8C" w:rsidR="00915DFB" w:rsidRPr="001F2C82" w:rsidRDefault="00915DFB" w:rsidP="00F132FD">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noProof w:val="0"/>
                <w:color w:val="auto"/>
                <w:sz w:val="18"/>
                <w:lang w:val="es-EC" w:eastAsia="es-EC"/>
              </w:rPr>
            </w:pPr>
            <w:r w:rsidRPr="001F2C82">
              <w:rPr>
                <w:rFonts w:eastAsia="Times New Roman"/>
                <w:noProof w:val="0"/>
                <w:color w:val="auto"/>
                <w:sz w:val="18"/>
                <w:lang w:val="es-EC" w:eastAsia="es-EC"/>
              </w:rPr>
              <w:t xml:space="preserve">Accuracy </w:t>
            </w:r>
          </w:p>
        </w:tc>
        <w:tc>
          <w:tcPr>
            <w:tcW w:w="1799" w:type="dxa"/>
            <w:tcBorders>
              <w:top w:val="single" w:sz="8" w:space="0" w:color="auto"/>
              <w:bottom w:val="single" w:sz="4" w:space="0" w:color="auto"/>
            </w:tcBorders>
            <w:shd w:val="clear" w:color="auto" w:fill="auto"/>
            <w:vAlign w:val="center"/>
            <w:hideMark/>
          </w:tcPr>
          <w:p w14:paraId="0698C74E" w14:textId="77777777" w:rsidR="00915DFB" w:rsidRPr="001F2C82" w:rsidRDefault="00915DFB" w:rsidP="00F132FD">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noProof w:val="0"/>
                <w:color w:val="auto"/>
                <w:sz w:val="18"/>
                <w:lang w:val="es-EC" w:eastAsia="es-EC"/>
              </w:rPr>
            </w:pPr>
            <w:r w:rsidRPr="001F2C82">
              <w:rPr>
                <w:rFonts w:eastAsia="Times New Roman"/>
                <w:noProof w:val="0"/>
                <w:color w:val="auto"/>
                <w:sz w:val="18"/>
                <w:lang w:val="es-EC" w:eastAsia="es-EC"/>
              </w:rPr>
              <w:t>Operating range %</w:t>
            </w:r>
          </w:p>
        </w:tc>
        <w:tc>
          <w:tcPr>
            <w:tcW w:w="2081" w:type="dxa"/>
            <w:tcBorders>
              <w:top w:val="single" w:sz="8" w:space="0" w:color="auto"/>
              <w:bottom w:val="single" w:sz="4" w:space="0" w:color="auto"/>
            </w:tcBorders>
            <w:shd w:val="clear" w:color="auto" w:fill="auto"/>
            <w:vAlign w:val="center"/>
            <w:hideMark/>
          </w:tcPr>
          <w:p w14:paraId="2E22B2DC" w14:textId="2D7F680C" w:rsidR="00915DFB" w:rsidRPr="001F2C82" w:rsidRDefault="00291D93" w:rsidP="00F132FD">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noProof w:val="0"/>
                <w:color w:val="auto"/>
                <w:sz w:val="18"/>
                <w:lang w:val="es-EC" w:eastAsia="es-EC"/>
              </w:rPr>
            </w:pPr>
            <w:r w:rsidRPr="001F2C82">
              <w:rPr>
                <w:rFonts w:eastAsia="Times New Roman"/>
                <w:noProof w:val="0"/>
                <w:color w:val="auto"/>
                <w:sz w:val="18"/>
                <w:lang w:val="es-EC" w:eastAsia="es-EC"/>
              </w:rPr>
              <w:t>R</w:t>
            </w:r>
            <w:r w:rsidR="00915DFB" w:rsidRPr="001F2C82">
              <w:rPr>
                <w:rFonts w:eastAsia="Times New Roman"/>
                <w:noProof w:val="0"/>
                <w:color w:val="auto"/>
                <w:sz w:val="18"/>
                <w:lang w:val="es-EC" w:eastAsia="es-EC"/>
              </w:rPr>
              <w:t>esponse time</w:t>
            </w:r>
          </w:p>
          <w:p w14:paraId="04346C41" w14:textId="77777777" w:rsidR="00915DFB" w:rsidRPr="001F2C82" w:rsidRDefault="00915DFB" w:rsidP="00F132FD">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noProof w:val="0"/>
                <w:color w:val="auto"/>
                <w:sz w:val="18"/>
                <w:lang w:val="es-EC" w:eastAsia="es-EC"/>
              </w:rPr>
            </w:pPr>
            <w:r w:rsidRPr="001F2C82">
              <w:rPr>
                <w:rFonts w:eastAsia="Times New Roman"/>
                <w:noProof w:val="0"/>
                <w:color w:val="auto"/>
                <w:sz w:val="18"/>
                <w:lang w:val="es-EC" w:eastAsia="es-EC"/>
              </w:rPr>
              <w:t>(minutes)</w:t>
            </w:r>
          </w:p>
        </w:tc>
      </w:tr>
      <w:tr w:rsidR="00182455" w:rsidRPr="001F2C82" w14:paraId="64092E64" w14:textId="77777777" w:rsidTr="00F132FD">
        <w:tc>
          <w:tcPr>
            <w:cnfStyle w:val="001000000000" w:firstRow="0" w:lastRow="0" w:firstColumn="1" w:lastColumn="0" w:oddVBand="0" w:evenVBand="0" w:oddHBand="0" w:evenHBand="0" w:firstRowFirstColumn="0" w:firstRowLastColumn="0" w:lastRowFirstColumn="0" w:lastRowLastColumn="0"/>
            <w:tcW w:w="2725" w:type="dxa"/>
            <w:tcBorders>
              <w:top w:val="single" w:sz="4" w:space="0" w:color="auto"/>
            </w:tcBorders>
            <w:shd w:val="clear" w:color="auto" w:fill="auto"/>
            <w:vAlign w:val="center"/>
            <w:hideMark/>
          </w:tcPr>
          <w:p w14:paraId="5CF6109C" w14:textId="1D47C773" w:rsidR="00915DFB" w:rsidRPr="001F2C82" w:rsidRDefault="00915DFB" w:rsidP="00F132FD">
            <w:pPr>
              <w:autoSpaceDE w:val="0"/>
              <w:autoSpaceDN w:val="0"/>
              <w:adjustRightInd w:val="0"/>
              <w:snapToGrid w:val="0"/>
              <w:spacing w:line="240" w:lineRule="auto"/>
              <w:jc w:val="center"/>
              <w:rPr>
                <w:rFonts w:eastAsia="Times New Roman"/>
                <w:b w:val="0"/>
                <w:bCs w:val="0"/>
                <w:noProof w:val="0"/>
                <w:color w:val="auto"/>
                <w:sz w:val="18"/>
                <w:lang w:val="es-EC" w:eastAsia="es-EC"/>
              </w:rPr>
            </w:pPr>
            <w:r w:rsidRPr="001F2C82">
              <w:rPr>
                <w:rFonts w:eastAsia="Times New Roman"/>
                <w:noProof w:val="0"/>
                <w:color w:val="auto"/>
                <w:sz w:val="18"/>
                <w:lang w:val="es-EC" w:eastAsia="es-EC"/>
              </w:rPr>
              <w:t>Gravimetry/</w:t>
            </w:r>
            <w:r w:rsidR="00071451" w:rsidRPr="001F2C82">
              <w:rPr>
                <w:rFonts w:eastAsia="Times New Roman"/>
                <w:noProof w:val="0"/>
                <w:color w:val="auto"/>
                <w:sz w:val="18"/>
                <w:lang w:val="es-EC" w:eastAsia="es-EC"/>
              </w:rPr>
              <w:t>Oven</w:t>
            </w:r>
          </w:p>
        </w:tc>
        <w:tc>
          <w:tcPr>
            <w:tcW w:w="1252" w:type="dxa"/>
            <w:tcBorders>
              <w:top w:val="single" w:sz="4" w:space="0" w:color="auto"/>
            </w:tcBorders>
            <w:shd w:val="clear" w:color="auto" w:fill="auto"/>
            <w:noWrap/>
            <w:vAlign w:val="center"/>
            <w:hideMark/>
          </w:tcPr>
          <w:p w14:paraId="66E8246F"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0,09+-0,16</w:t>
            </w:r>
          </w:p>
        </w:tc>
        <w:tc>
          <w:tcPr>
            <w:tcW w:w="1799" w:type="dxa"/>
            <w:tcBorders>
              <w:top w:val="single" w:sz="4" w:space="0" w:color="auto"/>
            </w:tcBorders>
            <w:shd w:val="clear" w:color="auto" w:fill="auto"/>
            <w:noWrap/>
            <w:vAlign w:val="center"/>
            <w:hideMark/>
          </w:tcPr>
          <w:p w14:paraId="72CAA883"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10 a 40</w:t>
            </w:r>
          </w:p>
        </w:tc>
        <w:tc>
          <w:tcPr>
            <w:tcW w:w="2081" w:type="dxa"/>
            <w:tcBorders>
              <w:top w:val="single" w:sz="4" w:space="0" w:color="auto"/>
            </w:tcBorders>
            <w:shd w:val="clear" w:color="auto" w:fill="auto"/>
            <w:noWrap/>
            <w:vAlign w:val="center"/>
            <w:hideMark/>
          </w:tcPr>
          <w:p w14:paraId="63AFA2E6"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 xml:space="preserve">2280 </w:t>
            </w:r>
          </w:p>
        </w:tc>
      </w:tr>
      <w:tr w:rsidR="00182455" w:rsidRPr="001F2C82" w14:paraId="2957C1D8" w14:textId="77777777" w:rsidTr="00F132FD">
        <w:tc>
          <w:tcPr>
            <w:cnfStyle w:val="001000000000" w:firstRow="0" w:lastRow="0" w:firstColumn="1" w:lastColumn="0" w:oddVBand="0" w:evenVBand="0" w:oddHBand="0" w:evenHBand="0" w:firstRowFirstColumn="0" w:firstRowLastColumn="0" w:lastRowFirstColumn="0" w:lastRowLastColumn="0"/>
            <w:tcW w:w="2725" w:type="dxa"/>
            <w:shd w:val="clear" w:color="auto" w:fill="auto"/>
            <w:vAlign w:val="center"/>
            <w:hideMark/>
          </w:tcPr>
          <w:p w14:paraId="4F458E31" w14:textId="77777777" w:rsidR="00915DFB" w:rsidRPr="001F2C82" w:rsidRDefault="00915DFB" w:rsidP="00F132FD">
            <w:pPr>
              <w:autoSpaceDE w:val="0"/>
              <w:autoSpaceDN w:val="0"/>
              <w:adjustRightInd w:val="0"/>
              <w:snapToGrid w:val="0"/>
              <w:spacing w:line="240" w:lineRule="auto"/>
              <w:jc w:val="center"/>
              <w:rPr>
                <w:rFonts w:eastAsia="Times New Roman"/>
                <w:noProof w:val="0"/>
                <w:color w:val="auto"/>
                <w:sz w:val="18"/>
                <w:lang w:val="es-EC" w:eastAsia="es-EC"/>
              </w:rPr>
            </w:pPr>
            <w:r w:rsidRPr="001F2C82">
              <w:rPr>
                <w:rFonts w:eastAsia="Times New Roman"/>
                <w:noProof w:val="0"/>
                <w:color w:val="auto"/>
                <w:sz w:val="18"/>
                <w:lang w:val="es-EC" w:eastAsia="es-EC"/>
              </w:rPr>
              <w:t>Distillation</w:t>
            </w:r>
          </w:p>
        </w:tc>
        <w:tc>
          <w:tcPr>
            <w:tcW w:w="1252" w:type="dxa"/>
            <w:shd w:val="clear" w:color="auto" w:fill="auto"/>
            <w:noWrap/>
            <w:vAlign w:val="center"/>
            <w:hideMark/>
          </w:tcPr>
          <w:p w14:paraId="3A6CBBCD"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0,28+-0,42</w:t>
            </w:r>
          </w:p>
        </w:tc>
        <w:tc>
          <w:tcPr>
            <w:tcW w:w="1799" w:type="dxa"/>
            <w:shd w:val="clear" w:color="auto" w:fill="auto"/>
            <w:noWrap/>
            <w:vAlign w:val="center"/>
            <w:hideMark/>
          </w:tcPr>
          <w:p w14:paraId="786D84AE"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10 a 35</w:t>
            </w:r>
          </w:p>
        </w:tc>
        <w:tc>
          <w:tcPr>
            <w:tcW w:w="2081" w:type="dxa"/>
            <w:shd w:val="clear" w:color="auto" w:fill="auto"/>
            <w:noWrap/>
            <w:vAlign w:val="center"/>
            <w:hideMark/>
          </w:tcPr>
          <w:p w14:paraId="1C8805EB"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60</w:t>
            </w:r>
          </w:p>
        </w:tc>
      </w:tr>
      <w:tr w:rsidR="00182455" w:rsidRPr="001F2C82" w14:paraId="77FB2169" w14:textId="77777777" w:rsidTr="00F132FD">
        <w:tc>
          <w:tcPr>
            <w:cnfStyle w:val="001000000000" w:firstRow="0" w:lastRow="0" w:firstColumn="1" w:lastColumn="0" w:oddVBand="0" w:evenVBand="0" w:oddHBand="0" w:evenHBand="0" w:firstRowFirstColumn="0" w:firstRowLastColumn="0" w:lastRowFirstColumn="0" w:lastRowLastColumn="0"/>
            <w:tcW w:w="2725" w:type="dxa"/>
            <w:tcBorders>
              <w:bottom w:val="single" w:sz="8" w:space="0" w:color="auto"/>
            </w:tcBorders>
            <w:shd w:val="clear" w:color="auto" w:fill="auto"/>
            <w:vAlign w:val="center"/>
            <w:hideMark/>
          </w:tcPr>
          <w:p w14:paraId="26B43B29" w14:textId="2771A164" w:rsidR="00915DFB" w:rsidRPr="001F2C82" w:rsidRDefault="00E0502B" w:rsidP="00F132FD">
            <w:pPr>
              <w:autoSpaceDE w:val="0"/>
              <w:autoSpaceDN w:val="0"/>
              <w:adjustRightInd w:val="0"/>
              <w:snapToGrid w:val="0"/>
              <w:spacing w:line="240" w:lineRule="auto"/>
              <w:jc w:val="center"/>
              <w:rPr>
                <w:rFonts w:eastAsia="Times New Roman"/>
                <w:noProof w:val="0"/>
                <w:color w:val="auto"/>
                <w:sz w:val="18"/>
                <w:lang w:val="es-EC" w:eastAsia="es-EC"/>
              </w:rPr>
            </w:pPr>
            <w:r w:rsidRPr="001F2C82">
              <w:rPr>
                <w:rFonts w:eastAsia="Times New Roman"/>
                <w:noProof w:val="0"/>
                <w:color w:val="auto"/>
                <w:sz w:val="18"/>
                <w:lang w:val="es-EC" w:eastAsia="es-EC"/>
              </w:rPr>
              <w:t xml:space="preserve">Coulometry </w:t>
            </w:r>
            <w:r w:rsidR="00915DFB" w:rsidRPr="001F2C82">
              <w:rPr>
                <w:rFonts w:eastAsia="Times New Roman"/>
                <w:noProof w:val="0"/>
                <w:color w:val="auto"/>
                <w:sz w:val="18"/>
                <w:lang w:val="es-EC" w:eastAsia="es-EC"/>
              </w:rPr>
              <w:t>Method (Karl-Fisher)</w:t>
            </w:r>
          </w:p>
        </w:tc>
        <w:tc>
          <w:tcPr>
            <w:tcW w:w="1252" w:type="dxa"/>
            <w:tcBorders>
              <w:bottom w:val="single" w:sz="8" w:space="0" w:color="auto"/>
            </w:tcBorders>
            <w:shd w:val="clear" w:color="auto" w:fill="auto"/>
            <w:noWrap/>
            <w:vAlign w:val="center"/>
            <w:hideMark/>
          </w:tcPr>
          <w:p w14:paraId="6B4E5681"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0,08+-0,13</w:t>
            </w:r>
          </w:p>
        </w:tc>
        <w:tc>
          <w:tcPr>
            <w:tcW w:w="1799" w:type="dxa"/>
            <w:tcBorders>
              <w:bottom w:val="single" w:sz="8" w:space="0" w:color="auto"/>
            </w:tcBorders>
            <w:shd w:val="clear" w:color="auto" w:fill="auto"/>
            <w:noWrap/>
            <w:vAlign w:val="center"/>
            <w:hideMark/>
          </w:tcPr>
          <w:p w14:paraId="37597F10"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10 a 35</w:t>
            </w:r>
          </w:p>
        </w:tc>
        <w:tc>
          <w:tcPr>
            <w:tcW w:w="2081" w:type="dxa"/>
            <w:tcBorders>
              <w:bottom w:val="single" w:sz="8" w:space="0" w:color="auto"/>
            </w:tcBorders>
            <w:shd w:val="clear" w:color="auto" w:fill="auto"/>
            <w:noWrap/>
            <w:vAlign w:val="center"/>
            <w:hideMark/>
          </w:tcPr>
          <w:p w14:paraId="7F6C4760" w14:textId="77777777" w:rsidR="00915DFB" w:rsidRPr="001F2C82" w:rsidRDefault="00915DFB"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val="0"/>
                <w:color w:val="auto"/>
                <w:sz w:val="18"/>
                <w:szCs w:val="22"/>
                <w:lang w:val="es-EC" w:eastAsia="es-EC"/>
              </w:rPr>
            </w:pPr>
            <w:r w:rsidRPr="001F2C82">
              <w:rPr>
                <w:rFonts w:ascii="Calibri" w:eastAsia="Times New Roman" w:hAnsi="Calibri"/>
                <w:noProof w:val="0"/>
                <w:color w:val="auto"/>
                <w:sz w:val="18"/>
                <w:szCs w:val="22"/>
                <w:lang w:val="es-EC" w:eastAsia="es-EC"/>
              </w:rPr>
              <w:t xml:space="preserve">45 </w:t>
            </w:r>
          </w:p>
        </w:tc>
      </w:tr>
    </w:tbl>
    <w:p w14:paraId="6438CFDC" w14:textId="3C9E0C80" w:rsidR="00956885" w:rsidRPr="001F2C82" w:rsidRDefault="00956885" w:rsidP="00F132FD">
      <w:pPr>
        <w:pStyle w:val="MDPI31text"/>
        <w:rPr>
          <w:color w:val="auto"/>
        </w:rPr>
      </w:pPr>
      <w:r w:rsidRPr="001F2C82">
        <w:rPr>
          <w:color w:val="auto"/>
        </w:rPr>
        <w:t>The methods in Table 4 show a minimum measurement time of 20 minutes to obtain the measurement of grain moisture, which is a very accurate value; due to this delay, it is not a method that can be easily used in continuous production lines, limiting its use in industry.</w:t>
      </w:r>
    </w:p>
    <w:p w14:paraId="46AEF3B3" w14:textId="23E00897" w:rsidR="00956885" w:rsidRPr="001F2C82" w:rsidRDefault="00956885" w:rsidP="00F132FD">
      <w:pPr>
        <w:pStyle w:val="MDPI31text"/>
        <w:rPr>
          <w:color w:val="auto"/>
        </w:rPr>
      </w:pPr>
      <w:r w:rsidRPr="001F2C82">
        <w:rPr>
          <w:color w:val="auto"/>
        </w:rPr>
        <w:t>The accuracies in all cases are less than 0.3 percentage points in the percentage of humidity measured, which allows them to be used reliably and these methods can be used as a reference for other methods under study.</w:t>
      </w:r>
    </w:p>
    <w:p w14:paraId="67D2BE41" w14:textId="77777777" w:rsidR="00956885" w:rsidRPr="001F2C82" w:rsidRDefault="00956885" w:rsidP="00F132FD">
      <w:pPr>
        <w:pStyle w:val="MDPI31text"/>
        <w:rPr>
          <w:color w:val="auto"/>
        </w:rPr>
      </w:pPr>
      <w:r w:rsidRPr="001F2C82">
        <w:rPr>
          <w:color w:val="auto"/>
        </w:rPr>
        <w:t>It is relevant to note that the measurements obtained by these methods may be different when the same sample is measured with a specific moisture content. To correct for differences in measurements, some authors suggest the use of homogeneous standards in the process-relevant humidity determination range, and the subsequent application of linear regression [87-89] that generates a specific equation that can be used to homologate all values in relation to the methodology used as a reference.</w:t>
      </w:r>
    </w:p>
    <w:p w14:paraId="343FA78D" w14:textId="77777777" w:rsidR="00F37314" w:rsidRPr="001F2C82" w:rsidRDefault="00F37314" w:rsidP="00F132FD">
      <w:pPr>
        <w:pStyle w:val="MDPI31text"/>
        <w:rPr>
          <w:color w:val="auto"/>
        </w:rPr>
      </w:pPr>
      <w:r w:rsidRPr="001F2C82">
        <w:rPr>
          <w:color w:val="auto"/>
        </w:rPr>
        <w:t>Indirect methods have a much faster response than previous methods, as shown in Table 5, where response times are shorter than those of direct methods. In addition, measurement ranges have been extended and measurements have decreased in accuracy.</w:t>
      </w:r>
    </w:p>
    <w:p w14:paraId="65D2A289" w14:textId="46989465" w:rsidR="00F37314" w:rsidRPr="001F2C82" w:rsidRDefault="00F132FD" w:rsidP="00F132FD">
      <w:pPr>
        <w:pStyle w:val="MDPI41tablecaption"/>
        <w:rPr>
          <w:snapToGrid w:val="0"/>
          <w:color w:val="auto"/>
        </w:rPr>
      </w:pPr>
      <w:r w:rsidRPr="001F2C82">
        <w:rPr>
          <w:b/>
          <w:snapToGrid w:val="0"/>
          <w:color w:val="auto"/>
        </w:rPr>
        <w:t xml:space="preserve">Table 5. </w:t>
      </w:r>
      <w:r w:rsidR="00755B89" w:rsidRPr="001F2C82">
        <w:rPr>
          <w:snapToGrid w:val="0"/>
          <w:color w:val="auto"/>
        </w:rPr>
        <w:t>Operational characteristics of indirect methods of measuring grain moisture.</w:t>
      </w:r>
    </w:p>
    <w:tbl>
      <w:tblPr>
        <w:tblStyle w:val="Tablaconcuadrcula1clara1"/>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25"/>
        <w:gridCol w:w="438"/>
        <w:gridCol w:w="1118"/>
        <w:gridCol w:w="57"/>
        <w:gridCol w:w="1438"/>
        <w:gridCol w:w="14"/>
        <w:gridCol w:w="2067"/>
      </w:tblGrid>
      <w:tr w:rsidR="00182455" w:rsidRPr="001F2C82" w14:paraId="0788BB6F" w14:textId="77777777" w:rsidTr="00F13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3" w:type="dxa"/>
            <w:gridSpan w:val="2"/>
            <w:tcBorders>
              <w:top w:val="single" w:sz="8" w:space="0" w:color="auto"/>
              <w:bottom w:val="single" w:sz="4" w:space="0" w:color="auto"/>
            </w:tcBorders>
            <w:shd w:val="clear" w:color="auto" w:fill="auto"/>
            <w:vAlign w:val="center"/>
            <w:hideMark/>
          </w:tcPr>
          <w:p w14:paraId="67BB4537" w14:textId="77777777" w:rsidR="00915DFB" w:rsidRPr="001F2C82" w:rsidRDefault="00915DFB" w:rsidP="00F132FD">
            <w:pPr>
              <w:pStyle w:val="MDPI42tablebody"/>
              <w:autoSpaceDE w:val="0"/>
              <w:autoSpaceDN w:val="0"/>
              <w:spacing w:line="240" w:lineRule="auto"/>
              <w:rPr>
                <w:bCs w:val="0"/>
                <w:i/>
                <w:iCs/>
                <w:color w:val="auto"/>
                <w:sz w:val="18"/>
              </w:rPr>
            </w:pPr>
            <w:r w:rsidRPr="001F2C82">
              <w:rPr>
                <w:bCs w:val="0"/>
                <w:i/>
                <w:iCs/>
                <w:color w:val="auto"/>
                <w:sz w:val="18"/>
              </w:rPr>
              <w:t>Methods</w:t>
            </w:r>
          </w:p>
        </w:tc>
        <w:tc>
          <w:tcPr>
            <w:tcW w:w="1118" w:type="dxa"/>
            <w:tcBorders>
              <w:top w:val="single" w:sz="8" w:space="0" w:color="auto"/>
              <w:bottom w:val="single" w:sz="4" w:space="0" w:color="auto"/>
            </w:tcBorders>
            <w:shd w:val="clear" w:color="auto" w:fill="auto"/>
            <w:vAlign w:val="center"/>
            <w:hideMark/>
          </w:tcPr>
          <w:p w14:paraId="165B3988" w14:textId="09D05DD4" w:rsidR="00915DFB" w:rsidRPr="001F2C82" w:rsidRDefault="00915DFB" w:rsidP="00F132FD">
            <w:pPr>
              <w:pStyle w:val="MDPI42tablebody"/>
              <w:autoSpaceDE w:val="0"/>
              <w:autoSpaceDN w:val="0"/>
              <w:spacing w:line="240" w:lineRule="auto"/>
              <w:cnfStyle w:val="100000000000" w:firstRow="1" w:lastRow="0" w:firstColumn="0" w:lastColumn="0" w:oddVBand="0" w:evenVBand="0" w:oddHBand="0" w:evenHBand="0" w:firstRowFirstColumn="0" w:firstRowLastColumn="0" w:lastRowFirstColumn="0" w:lastRowLastColumn="0"/>
              <w:rPr>
                <w:bCs w:val="0"/>
                <w:i/>
                <w:iCs/>
                <w:color w:val="auto"/>
                <w:sz w:val="18"/>
              </w:rPr>
            </w:pPr>
            <w:r w:rsidRPr="001F2C82">
              <w:rPr>
                <w:bCs w:val="0"/>
                <w:i/>
                <w:iCs/>
                <w:color w:val="auto"/>
                <w:sz w:val="18"/>
              </w:rPr>
              <w:t>Accuracy</w:t>
            </w:r>
          </w:p>
        </w:tc>
        <w:tc>
          <w:tcPr>
            <w:tcW w:w="1509" w:type="dxa"/>
            <w:gridSpan w:val="3"/>
            <w:tcBorders>
              <w:top w:val="single" w:sz="8" w:space="0" w:color="auto"/>
              <w:bottom w:val="single" w:sz="4" w:space="0" w:color="auto"/>
            </w:tcBorders>
            <w:shd w:val="clear" w:color="auto" w:fill="auto"/>
            <w:vAlign w:val="center"/>
            <w:hideMark/>
          </w:tcPr>
          <w:p w14:paraId="44BAD51F" w14:textId="77777777" w:rsidR="00915DFB" w:rsidRPr="001F2C82" w:rsidRDefault="00915DFB" w:rsidP="00F132FD">
            <w:pPr>
              <w:pStyle w:val="MDPI42tablebody"/>
              <w:autoSpaceDE w:val="0"/>
              <w:autoSpaceDN w:val="0"/>
              <w:spacing w:line="240" w:lineRule="auto"/>
              <w:cnfStyle w:val="100000000000" w:firstRow="1" w:lastRow="0" w:firstColumn="0" w:lastColumn="0" w:oddVBand="0" w:evenVBand="0" w:oddHBand="0" w:evenHBand="0" w:firstRowFirstColumn="0" w:firstRowLastColumn="0" w:lastRowFirstColumn="0" w:lastRowLastColumn="0"/>
              <w:rPr>
                <w:bCs w:val="0"/>
                <w:i/>
                <w:iCs/>
                <w:color w:val="auto"/>
                <w:sz w:val="18"/>
              </w:rPr>
            </w:pPr>
            <w:r w:rsidRPr="001F2C82">
              <w:rPr>
                <w:bCs w:val="0"/>
                <w:color w:val="auto"/>
                <w:sz w:val="18"/>
                <w:lang w:val="es-EC" w:eastAsia="es-EC"/>
              </w:rPr>
              <w:t>Operating range %</w:t>
            </w:r>
          </w:p>
        </w:tc>
        <w:tc>
          <w:tcPr>
            <w:tcW w:w="2067" w:type="dxa"/>
            <w:tcBorders>
              <w:top w:val="single" w:sz="8" w:space="0" w:color="auto"/>
              <w:bottom w:val="single" w:sz="4" w:space="0" w:color="auto"/>
            </w:tcBorders>
            <w:shd w:val="clear" w:color="auto" w:fill="auto"/>
            <w:vAlign w:val="center"/>
            <w:hideMark/>
          </w:tcPr>
          <w:p w14:paraId="4E8EE160" w14:textId="1249D776" w:rsidR="00915DFB" w:rsidRPr="001F2C82" w:rsidRDefault="00291D93" w:rsidP="00F132FD">
            <w:pPr>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noProof w:val="0"/>
                <w:color w:val="auto"/>
                <w:sz w:val="18"/>
                <w:lang w:val="es-EC" w:eastAsia="es-EC"/>
              </w:rPr>
            </w:pPr>
            <w:r w:rsidRPr="001F2C82">
              <w:rPr>
                <w:rFonts w:eastAsia="Times New Roman"/>
                <w:noProof w:val="0"/>
                <w:color w:val="auto"/>
                <w:sz w:val="18"/>
                <w:lang w:val="es-EC" w:eastAsia="es-EC"/>
              </w:rPr>
              <w:t>R</w:t>
            </w:r>
            <w:r w:rsidR="00915DFB" w:rsidRPr="001F2C82">
              <w:rPr>
                <w:rFonts w:eastAsia="Times New Roman"/>
                <w:noProof w:val="0"/>
                <w:color w:val="auto"/>
                <w:sz w:val="18"/>
                <w:lang w:val="es-EC" w:eastAsia="es-EC"/>
              </w:rPr>
              <w:t>esponse time</w:t>
            </w:r>
          </w:p>
          <w:p w14:paraId="5A68F4EB" w14:textId="77777777" w:rsidR="00915DFB" w:rsidRPr="001F2C82" w:rsidRDefault="00915DFB" w:rsidP="00F132FD">
            <w:pPr>
              <w:pStyle w:val="MDPI42tablebody"/>
              <w:autoSpaceDE w:val="0"/>
              <w:autoSpaceDN w:val="0"/>
              <w:spacing w:line="240" w:lineRule="auto"/>
              <w:cnfStyle w:val="100000000000" w:firstRow="1" w:lastRow="0" w:firstColumn="0" w:lastColumn="0" w:oddVBand="0" w:evenVBand="0" w:oddHBand="0" w:evenHBand="0" w:firstRowFirstColumn="0" w:firstRowLastColumn="0" w:lastRowFirstColumn="0" w:lastRowLastColumn="0"/>
              <w:rPr>
                <w:color w:val="auto"/>
                <w:sz w:val="18"/>
                <w:lang w:val="es-EC" w:eastAsia="es-EC"/>
              </w:rPr>
            </w:pPr>
            <w:r w:rsidRPr="001F2C82">
              <w:rPr>
                <w:color w:val="auto"/>
                <w:sz w:val="18"/>
                <w:lang w:val="es-EC" w:eastAsia="es-EC"/>
              </w:rPr>
              <w:t>(minutes)</w:t>
            </w:r>
          </w:p>
        </w:tc>
      </w:tr>
      <w:tr w:rsidR="00182455" w:rsidRPr="001F2C82" w14:paraId="15DB113C"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tcBorders>
              <w:top w:val="single" w:sz="4" w:space="0" w:color="auto"/>
            </w:tcBorders>
            <w:shd w:val="clear" w:color="auto" w:fill="auto"/>
            <w:vAlign w:val="center"/>
            <w:hideMark/>
          </w:tcPr>
          <w:p w14:paraId="238B3F8F"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Electrical resistance /Impedance.</w:t>
            </w:r>
          </w:p>
        </w:tc>
        <w:tc>
          <w:tcPr>
            <w:tcW w:w="1118" w:type="dxa"/>
            <w:tcBorders>
              <w:top w:val="single" w:sz="4" w:space="0" w:color="auto"/>
            </w:tcBorders>
            <w:shd w:val="clear" w:color="auto" w:fill="auto"/>
            <w:vAlign w:val="center"/>
            <w:hideMark/>
          </w:tcPr>
          <w:p w14:paraId="30120733"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±0,3</w:t>
            </w:r>
          </w:p>
        </w:tc>
        <w:tc>
          <w:tcPr>
            <w:tcW w:w="1509" w:type="dxa"/>
            <w:gridSpan w:val="3"/>
            <w:tcBorders>
              <w:top w:val="single" w:sz="4" w:space="0" w:color="auto"/>
            </w:tcBorders>
            <w:shd w:val="clear" w:color="auto" w:fill="auto"/>
            <w:vAlign w:val="center"/>
            <w:hideMark/>
          </w:tcPr>
          <w:p w14:paraId="3EAAF67C"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1-44</w:t>
            </w:r>
          </w:p>
        </w:tc>
        <w:tc>
          <w:tcPr>
            <w:tcW w:w="2067" w:type="dxa"/>
            <w:tcBorders>
              <w:top w:val="single" w:sz="4" w:space="0" w:color="auto"/>
            </w:tcBorders>
            <w:shd w:val="clear" w:color="auto" w:fill="auto"/>
            <w:vAlign w:val="center"/>
            <w:hideMark/>
          </w:tcPr>
          <w:p w14:paraId="3FBECD69"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0,166</w:t>
            </w:r>
          </w:p>
        </w:tc>
      </w:tr>
      <w:tr w:rsidR="00182455" w:rsidRPr="001F2C82" w14:paraId="1F6DBB92"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1030E758"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Capacitance.</w:t>
            </w:r>
          </w:p>
        </w:tc>
        <w:tc>
          <w:tcPr>
            <w:tcW w:w="1118" w:type="dxa"/>
            <w:shd w:val="clear" w:color="auto" w:fill="auto"/>
            <w:vAlign w:val="center"/>
            <w:hideMark/>
          </w:tcPr>
          <w:p w14:paraId="3F27C574"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rFonts w:ascii="Calibri" w:hAnsi="Calibri"/>
                <w:color w:val="auto"/>
                <w:sz w:val="18"/>
                <w:lang w:val="es-EC" w:eastAsia="es-EC"/>
              </w:rPr>
              <w:t>±0,</w:t>
            </w:r>
            <w:r w:rsidRPr="001F2C82">
              <w:rPr>
                <w:color w:val="auto"/>
                <w:sz w:val="18"/>
                <w:lang w:val="es-EC" w:eastAsia="es-EC"/>
              </w:rPr>
              <w:t>5</w:t>
            </w:r>
          </w:p>
        </w:tc>
        <w:tc>
          <w:tcPr>
            <w:tcW w:w="1509" w:type="dxa"/>
            <w:gridSpan w:val="3"/>
            <w:shd w:val="clear" w:color="auto" w:fill="auto"/>
            <w:vAlign w:val="center"/>
            <w:hideMark/>
          </w:tcPr>
          <w:p w14:paraId="73CECC9A"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1-40</w:t>
            </w:r>
          </w:p>
        </w:tc>
        <w:tc>
          <w:tcPr>
            <w:tcW w:w="2067" w:type="dxa"/>
            <w:shd w:val="clear" w:color="auto" w:fill="auto"/>
            <w:vAlign w:val="center"/>
            <w:hideMark/>
          </w:tcPr>
          <w:p w14:paraId="5F8C2B80"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0,016</w:t>
            </w:r>
          </w:p>
        </w:tc>
      </w:tr>
      <w:tr w:rsidR="00182455" w:rsidRPr="001F2C82" w14:paraId="2CC0554A"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4FC1A35C"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Dielectric constant change</w:t>
            </w:r>
          </w:p>
        </w:tc>
        <w:tc>
          <w:tcPr>
            <w:tcW w:w="1118" w:type="dxa"/>
            <w:shd w:val="clear" w:color="auto" w:fill="auto"/>
            <w:vAlign w:val="center"/>
          </w:tcPr>
          <w:p w14:paraId="52A4D9A9"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p>
        </w:tc>
        <w:tc>
          <w:tcPr>
            <w:tcW w:w="1509" w:type="dxa"/>
            <w:gridSpan w:val="3"/>
            <w:shd w:val="clear" w:color="auto" w:fill="auto"/>
            <w:vAlign w:val="center"/>
          </w:tcPr>
          <w:p w14:paraId="193F0F0D"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p>
        </w:tc>
        <w:tc>
          <w:tcPr>
            <w:tcW w:w="2067" w:type="dxa"/>
            <w:shd w:val="clear" w:color="auto" w:fill="auto"/>
            <w:vAlign w:val="center"/>
          </w:tcPr>
          <w:p w14:paraId="2331135B"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p>
        </w:tc>
      </w:tr>
      <w:tr w:rsidR="00182455" w:rsidRPr="001F2C82" w14:paraId="3B44622E"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6994B971"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Microwave.</w:t>
            </w:r>
          </w:p>
        </w:tc>
        <w:tc>
          <w:tcPr>
            <w:tcW w:w="1118" w:type="dxa"/>
            <w:shd w:val="clear" w:color="auto" w:fill="auto"/>
            <w:vAlign w:val="center"/>
            <w:hideMark/>
          </w:tcPr>
          <w:p w14:paraId="099B21C9"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rFonts w:ascii="Calibri" w:hAnsi="Calibri"/>
                <w:color w:val="auto"/>
                <w:sz w:val="18"/>
                <w:lang w:val="es-EC" w:eastAsia="es-EC"/>
              </w:rPr>
              <w:t>±0,</w:t>
            </w:r>
            <w:r w:rsidRPr="001F2C82">
              <w:rPr>
                <w:color w:val="auto"/>
                <w:sz w:val="18"/>
                <w:lang w:val="es-EC" w:eastAsia="es-EC"/>
              </w:rPr>
              <w:t>5</w:t>
            </w:r>
          </w:p>
        </w:tc>
        <w:tc>
          <w:tcPr>
            <w:tcW w:w="1509" w:type="dxa"/>
            <w:gridSpan w:val="3"/>
            <w:shd w:val="clear" w:color="auto" w:fill="auto"/>
            <w:vAlign w:val="center"/>
            <w:hideMark/>
          </w:tcPr>
          <w:p w14:paraId="1F6BC78E"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0-70</w:t>
            </w:r>
          </w:p>
        </w:tc>
        <w:tc>
          <w:tcPr>
            <w:tcW w:w="2067" w:type="dxa"/>
            <w:shd w:val="clear" w:color="auto" w:fill="auto"/>
            <w:vAlign w:val="center"/>
            <w:hideMark/>
          </w:tcPr>
          <w:p w14:paraId="04D35A85"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0,016</w:t>
            </w:r>
          </w:p>
        </w:tc>
      </w:tr>
      <w:tr w:rsidR="00182455" w:rsidRPr="001F2C82" w14:paraId="34D2D597"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49774B96"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Magnetic measurement method.</w:t>
            </w:r>
          </w:p>
        </w:tc>
        <w:tc>
          <w:tcPr>
            <w:tcW w:w="1118" w:type="dxa"/>
            <w:shd w:val="clear" w:color="auto" w:fill="auto"/>
            <w:vAlign w:val="center"/>
          </w:tcPr>
          <w:p w14:paraId="009BA146"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p>
        </w:tc>
        <w:tc>
          <w:tcPr>
            <w:tcW w:w="1509" w:type="dxa"/>
            <w:gridSpan w:val="3"/>
            <w:shd w:val="clear" w:color="auto" w:fill="auto"/>
            <w:vAlign w:val="center"/>
          </w:tcPr>
          <w:p w14:paraId="6D869D7E"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p>
        </w:tc>
        <w:tc>
          <w:tcPr>
            <w:tcW w:w="2067" w:type="dxa"/>
            <w:shd w:val="clear" w:color="auto" w:fill="auto"/>
            <w:vAlign w:val="center"/>
          </w:tcPr>
          <w:p w14:paraId="6054EB46"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p>
        </w:tc>
      </w:tr>
      <w:tr w:rsidR="00182455" w:rsidRPr="001F2C82" w14:paraId="21289DC7"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1758D0AF"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 xml:space="preserve">Magnetic resonance </w:t>
            </w:r>
          </w:p>
        </w:tc>
        <w:tc>
          <w:tcPr>
            <w:tcW w:w="1118" w:type="dxa"/>
            <w:shd w:val="clear" w:color="auto" w:fill="auto"/>
            <w:vAlign w:val="center"/>
            <w:hideMark/>
          </w:tcPr>
          <w:p w14:paraId="454A8059"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0,01</w:t>
            </w:r>
          </w:p>
        </w:tc>
        <w:tc>
          <w:tcPr>
            <w:tcW w:w="1509" w:type="dxa"/>
            <w:gridSpan w:val="3"/>
            <w:shd w:val="clear" w:color="auto" w:fill="auto"/>
            <w:vAlign w:val="center"/>
            <w:hideMark/>
          </w:tcPr>
          <w:p w14:paraId="562AA7B4"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15-30</w:t>
            </w:r>
          </w:p>
        </w:tc>
        <w:tc>
          <w:tcPr>
            <w:tcW w:w="2067" w:type="dxa"/>
            <w:shd w:val="clear" w:color="auto" w:fill="auto"/>
            <w:vAlign w:val="center"/>
            <w:hideMark/>
          </w:tcPr>
          <w:p w14:paraId="3D708845" w14:textId="1F10BCD6"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2</w:t>
            </w:r>
          </w:p>
        </w:tc>
      </w:tr>
      <w:tr w:rsidR="00182455" w:rsidRPr="001F2C82" w14:paraId="17E5C0A7"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2E39A58C"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Ultra-wideband (UWB) radar method</w:t>
            </w:r>
          </w:p>
        </w:tc>
        <w:tc>
          <w:tcPr>
            <w:tcW w:w="1118" w:type="dxa"/>
            <w:shd w:val="clear" w:color="auto" w:fill="auto"/>
            <w:vAlign w:val="center"/>
            <w:hideMark/>
          </w:tcPr>
          <w:p w14:paraId="7490C5EC"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1,0-1,4</w:t>
            </w:r>
          </w:p>
        </w:tc>
        <w:tc>
          <w:tcPr>
            <w:tcW w:w="1509" w:type="dxa"/>
            <w:gridSpan w:val="3"/>
            <w:shd w:val="clear" w:color="auto" w:fill="auto"/>
            <w:vAlign w:val="center"/>
            <w:hideMark/>
          </w:tcPr>
          <w:p w14:paraId="7105D54F"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1-26</w:t>
            </w:r>
          </w:p>
        </w:tc>
        <w:tc>
          <w:tcPr>
            <w:tcW w:w="2067" w:type="dxa"/>
            <w:shd w:val="clear" w:color="auto" w:fill="auto"/>
            <w:vAlign w:val="center"/>
            <w:hideMark/>
          </w:tcPr>
          <w:p w14:paraId="07D52B2B"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vertAlign w:val="superscript"/>
              </w:rPr>
            </w:pPr>
            <w:r w:rsidRPr="001F2C82">
              <w:rPr>
                <w:color w:val="auto"/>
                <w:sz w:val="18"/>
              </w:rPr>
              <w:t>8,3333e</w:t>
            </w:r>
            <w:r w:rsidRPr="001F2C82">
              <w:rPr>
                <w:color w:val="auto"/>
                <w:sz w:val="18"/>
                <w:vertAlign w:val="superscript"/>
              </w:rPr>
              <w:t>-10</w:t>
            </w:r>
          </w:p>
        </w:tc>
      </w:tr>
      <w:tr w:rsidR="00182455" w:rsidRPr="001F2C82" w14:paraId="58B2D674"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641C8AB3" w14:textId="1662BA76"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Ultrasonic (Ac</w:t>
            </w:r>
            <w:r w:rsidR="00D356EA" w:rsidRPr="001F2C82">
              <w:rPr>
                <w:b w:val="0"/>
                <w:bCs w:val="0"/>
                <w:color w:val="auto"/>
                <w:sz w:val="18"/>
              </w:rPr>
              <w:t>o</w:t>
            </w:r>
            <w:r w:rsidRPr="001F2C82">
              <w:rPr>
                <w:b w:val="0"/>
                <w:bCs w:val="0"/>
                <w:color w:val="auto"/>
                <w:sz w:val="18"/>
              </w:rPr>
              <w:t>ustic Method)</w:t>
            </w:r>
          </w:p>
        </w:tc>
        <w:tc>
          <w:tcPr>
            <w:tcW w:w="1118" w:type="dxa"/>
            <w:shd w:val="clear" w:color="auto" w:fill="auto"/>
            <w:vAlign w:val="center"/>
            <w:hideMark/>
          </w:tcPr>
          <w:p w14:paraId="3601F288"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rFonts w:ascii="Calibri" w:hAnsi="Calibri"/>
                <w:color w:val="auto"/>
                <w:sz w:val="18"/>
                <w:lang w:val="es-EC" w:eastAsia="es-EC"/>
              </w:rPr>
              <w:t>±0,</w:t>
            </w:r>
            <w:r w:rsidRPr="001F2C82">
              <w:rPr>
                <w:color w:val="auto"/>
                <w:sz w:val="18"/>
                <w:lang w:val="es-EC" w:eastAsia="es-EC"/>
              </w:rPr>
              <w:t>5</w:t>
            </w:r>
          </w:p>
        </w:tc>
        <w:tc>
          <w:tcPr>
            <w:tcW w:w="1509" w:type="dxa"/>
            <w:gridSpan w:val="3"/>
            <w:shd w:val="clear" w:color="auto" w:fill="auto"/>
            <w:vAlign w:val="center"/>
            <w:hideMark/>
          </w:tcPr>
          <w:p w14:paraId="03C22EC4"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lang w:val="es-EC" w:eastAsia="es-EC"/>
              </w:rPr>
              <w:t>10-60</w:t>
            </w:r>
          </w:p>
        </w:tc>
        <w:tc>
          <w:tcPr>
            <w:tcW w:w="2067" w:type="dxa"/>
            <w:shd w:val="clear" w:color="auto" w:fill="auto"/>
            <w:vAlign w:val="center"/>
            <w:hideMark/>
          </w:tcPr>
          <w:p w14:paraId="4B88C322" w14:textId="132077B8" w:rsidR="00915DFB" w:rsidRPr="001F2C82" w:rsidRDefault="00291D93"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w:t>
            </w:r>
            <w:r w:rsidR="00915DFB" w:rsidRPr="001F2C82">
              <w:rPr>
                <w:color w:val="auto"/>
                <w:sz w:val="18"/>
              </w:rPr>
              <w:t xml:space="preserve"> </w:t>
            </w:r>
          </w:p>
        </w:tc>
      </w:tr>
      <w:tr w:rsidR="00182455" w:rsidRPr="001F2C82" w14:paraId="05A275D0"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5FD9F795"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Infrared thermography (IR)</w:t>
            </w:r>
          </w:p>
        </w:tc>
        <w:tc>
          <w:tcPr>
            <w:tcW w:w="1118" w:type="dxa"/>
            <w:shd w:val="clear" w:color="auto" w:fill="auto"/>
            <w:vAlign w:val="center"/>
            <w:hideMark/>
          </w:tcPr>
          <w:p w14:paraId="47FBE7FE"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rFonts w:ascii="Calibri" w:hAnsi="Calibri"/>
                <w:color w:val="auto"/>
                <w:sz w:val="18"/>
                <w:lang w:val="es-EC" w:eastAsia="es-EC"/>
              </w:rPr>
              <w:t>±0,2</w:t>
            </w:r>
          </w:p>
        </w:tc>
        <w:tc>
          <w:tcPr>
            <w:tcW w:w="1509" w:type="dxa"/>
            <w:gridSpan w:val="3"/>
            <w:shd w:val="clear" w:color="auto" w:fill="auto"/>
            <w:vAlign w:val="center"/>
            <w:hideMark/>
          </w:tcPr>
          <w:p w14:paraId="25FFE573"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20-70</w:t>
            </w:r>
          </w:p>
        </w:tc>
        <w:tc>
          <w:tcPr>
            <w:tcW w:w="2067" w:type="dxa"/>
            <w:shd w:val="clear" w:color="auto" w:fill="auto"/>
            <w:vAlign w:val="center"/>
            <w:hideMark/>
          </w:tcPr>
          <w:p w14:paraId="65122F03"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0,066</w:t>
            </w:r>
          </w:p>
        </w:tc>
      </w:tr>
      <w:tr w:rsidR="00182455" w:rsidRPr="001F2C82" w14:paraId="7EE2CD7B" w14:textId="77777777" w:rsidTr="00F132FD">
        <w:tblPrEx>
          <w:tblBorders>
            <w:top w:val="single" w:sz="4" w:space="0" w:color="999999" w:themeColor="text1" w:themeTint="66"/>
            <w:left w:val="single" w:sz="4" w:space="0" w:color="999999" w:themeColor="text1" w:themeTint="66"/>
            <w:bottom w:val="single" w:sz="4" w:space="0" w:color="auto"/>
            <w:right w:val="single" w:sz="4" w:space="0" w:color="999999" w:themeColor="text1" w:themeTint="66"/>
            <w:insideH w:val="single" w:sz="4" w:space="0" w:color="999999" w:themeColor="text1" w:themeTint="66"/>
            <w:insideV w:val="single" w:sz="4" w:space="0" w:color="999999" w:themeColor="text1" w:themeTint="66"/>
          </w:tblBorders>
        </w:tblPrEx>
        <w:tc>
          <w:tcPr>
            <w:cnfStyle w:val="001000000000" w:firstRow="0" w:lastRow="0" w:firstColumn="1" w:lastColumn="0" w:oddVBand="0" w:evenVBand="0" w:oddHBand="0" w:evenHBand="0" w:firstRowFirstColumn="0" w:firstRowLastColumn="0" w:lastRowFirstColumn="0" w:lastRowLastColumn="0"/>
            <w:tcW w:w="2725" w:type="dxa"/>
            <w:tcBorders>
              <w:left w:val="nil"/>
              <w:bottom w:val="nil"/>
              <w:right w:val="nil"/>
            </w:tcBorders>
            <w:shd w:val="clear" w:color="auto" w:fill="auto"/>
            <w:vAlign w:val="center"/>
            <w:hideMark/>
          </w:tcPr>
          <w:p w14:paraId="7A6550A1" w14:textId="77777777" w:rsidR="001F3D22" w:rsidRPr="001F2C82" w:rsidRDefault="001F3D22" w:rsidP="00F132FD">
            <w:pPr>
              <w:autoSpaceDE w:val="0"/>
              <w:autoSpaceDN w:val="0"/>
              <w:adjustRightInd w:val="0"/>
              <w:snapToGrid w:val="0"/>
              <w:spacing w:line="240" w:lineRule="auto"/>
              <w:jc w:val="center"/>
              <w:rPr>
                <w:rFonts w:eastAsia="Times New Roman"/>
                <w:b w:val="0"/>
                <w:bCs w:val="0"/>
                <w:noProof w:val="0"/>
                <w:snapToGrid w:val="0"/>
                <w:color w:val="auto"/>
                <w:sz w:val="18"/>
                <w:lang w:eastAsia="de-DE" w:bidi="en-US"/>
              </w:rPr>
            </w:pPr>
            <w:r w:rsidRPr="001F2C82">
              <w:rPr>
                <w:rFonts w:eastAsia="Times New Roman"/>
                <w:b w:val="0"/>
                <w:bCs w:val="0"/>
                <w:noProof w:val="0"/>
                <w:snapToGrid w:val="0"/>
                <w:color w:val="auto"/>
                <w:sz w:val="18"/>
                <w:lang w:eastAsia="de-DE" w:bidi="en-US"/>
              </w:rPr>
              <w:t>Infrared spectroscopy</w:t>
            </w:r>
          </w:p>
        </w:tc>
        <w:tc>
          <w:tcPr>
            <w:tcW w:w="1613" w:type="dxa"/>
            <w:gridSpan w:val="3"/>
            <w:tcBorders>
              <w:left w:val="nil"/>
              <w:bottom w:val="nil"/>
              <w:right w:val="nil"/>
            </w:tcBorders>
            <w:shd w:val="clear" w:color="auto" w:fill="auto"/>
            <w:noWrap/>
            <w:vAlign w:val="center"/>
            <w:hideMark/>
          </w:tcPr>
          <w:p w14:paraId="1BD32980" w14:textId="19AC434B" w:rsidR="001F3D22" w:rsidRPr="001F2C82" w:rsidRDefault="001F3D22"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0,09+-0,30</w:t>
            </w:r>
          </w:p>
        </w:tc>
        <w:tc>
          <w:tcPr>
            <w:tcW w:w="1438" w:type="dxa"/>
            <w:tcBorders>
              <w:left w:val="nil"/>
              <w:bottom w:val="nil"/>
              <w:right w:val="nil"/>
            </w:tcBorders>
            <w:shd w:val="clear" w:color="auto" w:fill="auto"/>
            <w:noWrap/>
            <w:vAlign w:val="center"/>
            <w:hideMark/>
          </w:tcPr>
          <w:p w14:paraId="0EEBD477" w14:textId="009E4D58" w:rsidR="001F3D22" w:rsidRPr="001F2C82" w:rsidRDefault="001F3D22"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10 a 25</w:t>
            </w:r>
          </w:p>
        </w:tc>
        <w:tc>
          <w:tcPr>
            <w:tcW w:w="2081" w:type="dxa"/>
            <w:gridSpan w:val="2"/>
            <w:tcBorders>
              <w:left w:val="nil"/>
              <w:bottom w:val="nil"/>
              <w:right w:val="nil"/>
            </w:tcBorders>
            <w:shd w:val="clear" w:color="auto" w:fill="auto"/>
            <w:noWrap/>
            <w:vAlign w:val="center"/>
            <w:hideMark/>
          </w:tcPr>
          <w:p w14:paraId="08429F38" w14:textId="77777777" w:rsidR="001F3D22" w:rsidRPr="001F2C82" w:rsidRDefault="001F3D22" w:rsidP="00F132FD">
            <w:pPr>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 xml:space="preserve">20 </w:t>
            </w:r>
          </w:p>
        </w:tc>
      </w:tr>
      <w:tr w:rsidR="00182455" w:rsidRPr="001F2C82" w14:paraId="0989DD06"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shd w:val="clear" w:color="auto" w:fill="auto"/>
            <w:vAlign w:val="center"/>
            <w:hideMark/>
          </w:tcPr>
          <w:p w14:paraId="448E595F"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lastRenderedPageBreak/>
              <w:t>Hyperspectral imaging (HSI)</w:t>
            </w:r>
          </w:p>
        </w:tc>
        <w:tc>
          <w:tcPr>
            <w:tcW w:w="1118" w:type="dxa"/>
            <w:shd w:val="clear" w:color="auto" w:fill="auto"/>
            <w:vAlign w:val="center"/>
            <w:hideMark/>
          </w:tcPr>
          <w:p w14:paraId="24075CD1"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0,8</w:t>
            </w:r>
          </w:p>
        </w:tc>
        <w:tc>
          <w:tcPr>
            <w:tcW w:w="1509" w:type="dxa"/>
            <w:gridSpan w:val="3"/>
            <w:shd w:val="clear" w:color="auto" w:fill="auto"/>
            <w:vAlign w:val="center"/>
            <w:hideMark/>
          </w:tcPr>
          <w:p w14:paraId="49808675"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w:t>
            </w:r>
          </w:p>
        </w:tc>
        <w:tc>
          <w:tcPr>
            <w:tcW w:w="2067" w:type="dxa"/>
            <w:shd w:val="clear" w:color="auto" w:fill="auto"/>
            <w:vAlign w:val="center"/>
            <w:hideMark/>
          </w:tcPr>
          <w:p w14:paraId="62B309BF"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15</w:t>
            </w:r>
          </w:p>
        </w:tc>
      </w:tr>
      <w:tr w:rsidR="00182455" w:rsidRPr="001F2C82" w14:paraId="1B2D1366" w14:textId="77777777" w:rsidTr="00F132FD">
        <w:tc>
          <w:tcPr>
            <w:cnfStyle w:val="001000000000" w:firstRow="0" w:lastRow="0" w:firstColumn="1" w:lastColumn="0" w:oddVBand="0" w:evenVBand="0" w:oddHBand="0" w:evenHBand="0" w:firstRowFirstColumn="0" w:firstRowLastColumn="0" w:lastRowFirstColumn="0" w:lastRowLastColumn="0"/>
            <w:tcW w:w="3163" w:type="dxa"/>
            <w:gridSpan w:val="2"/>
            <w:tcBorders>
              <w:bottom w:val="single" w:sz="8" w:space="0" w:color="auto"/>
            </w:tcBorders>
            <w:shd w:val="clear" w:color="auto" w:fill="auto"/>
            <w:vAlign w:val="center"/>
            <w:hideMark/>
          </w:tcPr>
          <w:p w14:paraId="08F0F398" w14:textId="77777777" w:rsidR="00915DFB" w:rsidRPr="001F2C82" w:rsidRDefault="00915DFB" w:rsidP="00F132FD">
            <w:pPr>
              <w:pStyle w:val="MDPI42tablebody"/>
              <w:autoSpaceDE w:val="0"/>
              <w:autoSpaceDN w:val="0"/>
              <w:spacing w:line="240" w:lineRule="auto"/>
              <w:rPr>
                <w:b w:val="0"/>
                <w:bCs w:val="0"/>
                <w:color w:val="auto"/>
                <w:sz w:val="18"/>
              </w:rPr>
            </w:pPr>
            <w:r w:rsidRPr="001F2C82">
              <w:rPr>
                <w:b w:val="0"/>
                <w:bCs w:val="0"/>
                <w:color w:val="auto"/>
                <w:sz w:val="18"/>
              </w:rPr>
              <w:t>Equilibrium relative humidity (ERH)</w:t>
            </w:r>
          </w:p>
        </w:tc>
        <w:tc>
          <w:tcPr>
            <w:tcW w:w="1118" w:type="dxa"/>
            <w:tcBorders>
              <w:bottom w:val="single" w:sz="8" w:space="0" w:color="auto"/>
            </w:tcBorders>
            <w:shd w:val="clear" w:color="auto" w:fill="auto"/>
            <w:vAlign w:val="center"/>
            <w:hideMark/>
          </w:tcPr>
          <w:p w14:paraId="1EBDBB7A"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3,15-3,59</w:t>
            </w:r>
          </w:p>
        </w:tc>
        <w:tc>
          <w:tcPr>
            <w:tcW w:w="1509" w:type="dxa"/>
            <w:gridSpan w:val="3"/>
            <w:tcBorders>
              <w:bottom w:val="single" w:sz="8" w:space="0" w:color="auto"/>
            </w:tcBorders>
            <w:shd w:val="clear" w:color="auto" w:fill="auto"/>
            <w:vAlign w:val="center"/>
            <w:hideMark/>
          </w:tcPr>
          <w:p w14:paraId="6FCE0611"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1-30</w:t>
            </w:r>
          </w:p>
        </w:tc>
        <w:tc>
          <w:tcPr>
            <w:tcW w:w="2067" w:type="dxa"/>
            <w:tcBorders>
              <w:bottom w:val="single" w:sz="8" w:space="0" w:color="auto"/>
            </w:tcBorders>
            <w:shd w:val="clear" w:color="auto" w:fill="auto"/>
            <w:vAlign w:val="center"/>
            <w:hideMark/>
          </w:tcPr>
          <w:p w14:paraId="4DCBB6B5" w14:textId="77777777" w:rsidR="00915DFB" w:rsidRPr="001F2C82" w:rsidRDefault="00915DFB" w:rsidP="00F132FD">
            <w:pPr>
              <w:pStyle w:val="MDPI42tablebody"/>
              <w:autoSpaceDE w:val="0"/>
              <w:autoSpaceDN w:val="0"/>
              <w:spacing w:line="240" w:lineRule="auto"/>
              <w:cnfStyle w:val="000000000000" w:firstRow="0" w:lastRow="0" w:firstColumn="0" w:lastColumn="0" w:oddVBand="0" w:evenVBand="0" w:oddHBand="0" w:evenHBand="0" w:firstRowFirstColumn="0" w:firstRowLastColumn="0" w:lastRowFirstColumn="0" w:lastRowLastColumn="0"/>
              <w:rPr>
                <w:color w:val="auto"/>
                <w:sz w:val="18"/>
              </w:rPr>
            </w:pPr>
            <w:r w:rsidRPr="001F2C82">
              <w:rPr>
                <w:color w:val="auto"/>
                <w:sz w:val="18"/>
              </w:rPr>
              <w:t>20</w:t>
            </w:r>
          </w:p>
        </w:tc>
      </w:tr>
    </w:tbl>
    <w:p w14:paraId="2F16A6D7" w14:textId="7F3A2DA7" w:rsidR="00755B89" w:rsidRPr="001F2C82" w:rsidRDefault="00755B89" w:rsidP="00F132FD">
      <w:pPr>
        <w:pStyle w:val="MDPI31text"/>
        <w:rPr>
          <w:color w:val="auto"/>
        </w:rPr>
      </w:pPr>
      <w:r w:rsidRPr="001F2C82">
        <w:rPr>
          <w:color w:val="auto"/>
        </w:rPr>
        <w:t>Table 6 shows different response times according to the principle (first column) and its measurement procedures. Operating ranges have been limited to measurements according to suitable ranges within the industry for grain application. Accuracy is also varied with a plethora of electrical operating principle methods that stand out for their short response times.</w:t>
      </w:r>
    </w:p>
    <w:p w14:paraId="220C958F" w14:textId="7AB2BE79" w:rsidR="00D679DF" w:rsidRPr="001F2C82" w:rsidRDefault="00F132FD" w:rsidP="00F132FD">
      <w:pPr>
        <w:pStyle w:val="MDPI41tablecaption"/>
        <w:rPr>
          <w:snapToGrid w:val="0"/>
          <w:color w:val="auto"/>
        </w:rPr>
      </w:pPr>
      <w:r w:rsidRPr="001F2C82">
        <w:rPr>
          <w:b/>
          <w:snapToGrid w:val="0"/>
          <w:color w:val="auto"/>
        </w:rPr>
        <w:t xml:space="preserve">Table 6. </w:t>
      </w:r>
      <w:r w:rsidR="00D679DF" w:rsidRPr="001F2C82">
        <w:rPr>
          <w:snapToGrid w:val="0"/>
          <w:color w:val="auto"/>
        </w:rPr>
        <w:t>Operational characteristics of new grain moisture measurement technologies.</w:t>
      </w:r>
    </w:p>
    <w:tbl>
      <w:tblPr>
        <w:tblStyle w:val="Tablaconcuadrculaclara1"/>
        <w:tblW w:w="104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07"/>
        <w:gridCol w:w="1680"/>
        <w:gridCol w:w="2026"/>
        <w:gridCol w:w="2752"/>
      </w:tblGrid>
      <w:tr w:rsidR="00182455" w:rsidRPr="001F2C82" w14:paraId="5DDB92B3" w14:textId="77777777" w:rsidTr="002F33C2">
        <w:trPr>
          <w:jc w:val="center"/>
        </w:trPr>
        <w:tc>
          <w:tcPr>
            <w:tcW w:w="3044" w:type="dxa"/>
            <w:tcBorders>
              <w:top w:val="single" w:sz="8" w:space="0" w:color="auto"/>
              <w:bottom w:val="single" w:sz="4" w:space="0" w:color="auto"/>
            </w:tcBorders>
            <w:shd w:val="clear" w:color="auto" w:fill="auto"/>
            <w:vAlign w:val="center"/>
            <w:hideMark/>
          </w:tcPr>
          <w:p w14:paraId="7213E636" w14:textId="77777777" w:rsidR="00915DFB" w:rsidRPr="001F2C82" w:rsidRDefault="00915DFB" w:rsidP="00F132FD">
            <w:pPr>
              <w:autoSpaceDE w:val="0"/>
              <w:autoSpaceDN w:val="0"/>
              <w:adjustRightInd w:val="0"/>
              <w:snapToGrid w:val="0"/>
              <w:spacing w:line="240" w:lineRule="auto"/>
              <w:jc w:val="center"/>
              <w:rPr>
                <w:rFonts w:eastAsia="Times New Roman"/>
                <w:b/>
                <w:noProof w:val="0"/>
                <w:color w:val="auto"/>
                <w:sz w:val="18"/>
                <w:lang w:eastAsia="de-DE" w:bidi="en-US"/>
              </w:rPr>
            </w:pPr>
            <w:r w:rsidRPr="001F2C82">
              <w:rPr>
                <w:rFonts w:eastAsia="Times New Roman"/>
                <w:b/>
                <w:noProof w:val="0"/>
                <w:color w:val="auto"/>
                <w:sz w:val="18"/>
                <w:lang w:eastAsia="de-DE" w:bidi="en-US"/>
              </w:rPr>
              <w:t>Method</w:t>
            </w:r>
          </w:p>
        </w:tc>
        <w:tc>
          <w:tcPr>
            <w:tcW w:w="1276" w:type="dxa"/>
            <w:tcBorders>
              <w:top w:val="single" w:sz="8" w:space="0" w:color="auto"/>
              <w:bottom w:val="single" w:sz="4" w:space="0" w:color="auto"/>
            </w:tcBorders>
            <w:shd w:val="clear" w:color="auto" w:fill="auto"/>
            <w:vAlign w:val="center"/>
            <w:hideMark/>
          </w:tcPr>
          <w:p w14:paraId="00739D22" w14:textId="567F91F7" w:rsidR="00915DFB" w:rsidRPr="001F2C82" w:rsidRDefault="00915DFB" w:rsidP="00F132FD">
            <w:pPr>
              <w:autoSpaceDE w:val="0"/>
              <w:autoSpaceDN w:val="0"/>
              <w:adjustRightInd w:val="0"/>
              <w:snapToGrid w:val="0"/>
              <w:spacing w:line="240" w:lineRule="auto"/>
              <w:jc w:val="center"/>
              <w:rPr>
                <w:rFonts w:eastAsia="Times New Roman"/>
                <w:b/>
                <w:noProof w:val="0"/>
                <w:color w:val="auto"/>
                <w:sz w:val="18"/>
                <w:lang w:eastAsia="de-DE" w:bidi="en-US"/>
              </w:rPr>
            </w:pPr>
            <w:r w:rsidRPr="001F2C82">
              <w:rPr>
                <w:b/>
                <w:i/>
                <w:iCs/>
                <w:color w:val="auto"/>
                <w:sz w:val="18"/>
              </w:rPr>
              <w:t xml:space="preserve">Accuracy </w:t>
            </w:r>
          </w:p>
        </w:tc>
        <w:tc>
          <w:tcPr>
            <w:tcW w:w="1539" w:type="dxa"/>
            <w:tcBorders>
              <w:top w:val="single" w:sz="8" w:space="0" w:color="auto"/>
              <w:bottom w:val="single" w:sz="4" w:space="0" w:color="auto"/>
            </w:tcBorders>
            <w:shd w:val="clear" w:color="auto" w:fill="auto"/>
            <w:vAlign w:val="center"/>
            <w:hideMark/>
          </w:tcPr>
          <w:p w14:paraId="6E5FCA09" w14:textId="77777777" w:rsidR="00915DFB" w:rsidRPr="001F2C82" w:rsidRDefault="00915DFB" w:rsidP="00F132FD">
            <w:pPr>
              <w:autoSpaceDE w:val="0"/>
              <w:autoSpaceDN w:val="0"/>
              <w:adjustRightInd w:val="0"/>
              <w:snapToGrid w:val="0"/>
              <w:spacing w:line="240" w:lineRule="auto"/>
              <w:jc w:val="center"/>
              <w:rPr>
                <w:b/>
                <w:bCs/>
                <w:i/>
                <w:iCs/>
                <w:color w:val="auto"/>
                <w:sz w:val="18"/>
              </w:rPr>
            </w:pPr>
            <w:r w:rsidRPr="001F2C82">
              <w:rPr>
                <w:rFonts w:eastAsia="Times New Roman"/>
                <w:b/>
                <w:bCs/>
                <w:noProof w:val="0"/>
                <w:color w:val="auto"/>
                <w:sz w:val="18"/>
                <w:lang w:val="es-EC" w:eastAsia="es-EC"/>
              </w:rPr>
              <w:t>Operating range %</w:t>
            </w:r>
          </w:p>
        </w:tc>
        <w:tc>
          <w:tcPr>
            <w:tcW w:w="2091" w:type="dxa"/>
            <w:tcBorders>
              <w:top w:val="single" w:sz="8" w:space="0" w:color="auto"/>
              <w:bottom w:val="single" w:sz="4" w:space="0" w:color="auto"/>
            </w:tcBorders>
            <w:shd w:val="clear" w:color="auto" w:fill="auto"/>
            <w:vAlign w:val="center"/>
            <w:hideMark/>
          </w:tcPr>
          <w:p w14:paraId="6BD6AD4F" w14:textId="77777777" w:rsidR="00915DFB" w:rsidRPr="001F2C82" w:rsidRDefault="00915DFB" w:rsidP="00F132FD">
            <w:pPr>
              <w:autoSpaceDE w:val="0"/>
              <w:autoSpaceDN w:val="0"/>
              <w:adjustRightInd w:val="0"/>
              <w:snapToGrid w:val="0"/>
              <w:spacing w:line="240" w:lineRule="auto"/>
              <w:jc w:val="center"/>
              <w:rPr>
                <w:rFonts w:eastAsia="Times New Roman"/>
                <w:b/>
                <w:bCs/>
                <w:noProof w:val="0"/>
                <w:color w:val="auto"/>
                <w:sz w:val="18"/>
                <w:lang w:val="es-EC" w:eastAsia="es-EC"/>
              </w:rPr>
            </w:pPr>
            <w:r w:rsidRPr="001F2C82">
              <w:rPr>
                <w:rFonts w:eastAsia="Times New Roman"/>
                <w:b/>
                <w:bCs/>
                <w:noProof w:val="0"/>
                <w:color w:val="auto"/>
                <w:sz w:val="18"/>
                <w:lang w:val="es-EC" w:eastAsia="es-EC"/>
              </w:rPr>
              <w:t>Approximate response time</w:t>
            </w:r>
          </w:p>
          <w:p w14:paraId="25C3A69D" w14:textId="77777777" w:rsidR="00915DFB" w:rsidRPr="001F2C82" w:rsidRDefault="00915DFB" w:rsidP="00F132FD">
            <w:pPr>
              <w:autoSpaceDE w:val="0"/>
              <w:autoSpaceDN w:val="0"/>
              <w:adjustRightInd w:val="0"/>
              <w:snapToGrid w:val="0"/>
              <w:spacing w:line="240" w:lineRule="auto"/>
              <w:jc w:val="center"/>
              <w:rPr>
                <w:rFonts w:eastAsia="Times New Roman"/>
                <w:b/>
                <w:bCs/>
                <w:noProof w:val="0"/>
                <w:color w:val="auto"/>
                <w:sz w:val="18"/>
                <w:lang w:val="es-EC" w:eastAsia="es-EC"/>
              </w:rPr>
            </w:pPr>
            <w:r w:rsidRPr="001F2C82">
              <w:rPr>
                <w:rFonts w:eastAsia="Times New Roman"/>
                <w:b/>
                <w:bCs/>
                <w:noProof w:val="0"/>
                <w:color w:val="auto"/>
                <w:sz w:val="18"/>
                <w:lang w:val="es-EC" w:eastAsia="es-EC"/>
              </w:rPr>
              <w:t>(minutes)</w:t>
            </w:r>
          </w:p>
        </w:tc>
      </w:tr>
      <w:tr w:rsidR="00182455" w:rsidRPr="001F2C82" w14:paraId="479E3AAE" w14:textId="77777777" w:rsidTr="002F33C2">
        <w:trPr>
          <w:jc w:val="center"/>
        </w:trPr>
        <w:tc>
          <w:tcPr>
            <w:tcW w:w="3044" w:type="dxa"/>
            <w:tcBorders>
              <w:top w:val="single" w:sz="4" w:space="0" w:color="auto"/>
              <w:bottom w:val="single" w:sz="8" w:space="0" w:color="auto"/>
            </w:tcBorders>
            <w:shd w:val="clear" w:color="auto" w:fill="auto"/>
            <w:vAlign w:val="center"/>
            <w:hideMark/>
          </w:tcPr>
          <w:p w14:paraId="6842E20B" w14:textId="4DC53BC2"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RF-Based Moisture Content and Artificial Neural Ne</w:t>
            </w:r>
            <w:r w:rsidR="00543B63" w:rsidRPr="001F2C82">
              <w:rPr>
                <w:rFonts w:eastAsia="Times New Roman"/>
                <w:noProof w:val="0"/>
                <w:snapToGrid w:val="0"/>
                <w:color w:val="auto"/>
                <w:sz w:val="18"/>
                <w:lang w:eastAsia="de-DE" w:bidi="en-US"/>
              </w:rPr>
              <w:t>tw</w:t>
            </w:r>
            <w:r w:rsidRPr="001F2C82">
              <w:rPr>
                <w:rFonts w:eastAsia="Times New Roman"/>
                <w:noProof w:val="0"/>
                <w:snapToGrid w:val="0"/>
                <w:color w:val="auto"/>
                <w:sz w:val="18"/>
                <w:lang w:eastAsia="de-DE" w:bidi="en-US"/>
              </w:rPr>
              <w:t>ork.</w:t>
            </w:r>
          </w:p>
        </w:tc>
        <w:tc>
          <w:tcPr>
            <w:tcW w:w="1276" w:type="dxa"/>
            <w:tcBorders>
              <w:top w:val="single" w:sz="4" w:space="0" w:color="auto"/>
              <w:bottom w:val="single" w:sz="8" w:space="0" w:color="auto"/>
            </w:tcBorders>
            <w:shd w:val="clear" w:color="auto" w:fill="auto"/>
            <w:vAlign w:val="center"/>
            <w:hideMark/>
          </w:tcPr>
          <w:p w14:paraId="68E6AAC4" w14:textId="3BA25AF4" w:rsidR="00915DFB" w:rsidRPr="001F2C82" w:rsidRDefault="00D334AC"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ascii="Calibri" w:hAnsi="Calibri"/>
                <w:color w:val="auto"/>
                <w:sz w:val="18"/>
                <w:lang w:val="es-EC" w:eastAsia="es-EC"/>
              </w:rPr>
              <w:t>98%</w:t>
            </w:r>
          </w:p>
        </w:tc>
        <w:tc>
          <w:tcPr>
            <w:tcW w:w="1539" w:type="dxa"/>
            <w:tcBorders>
              <w:top w:val="single" w:sz="4" w:space="0" w:color="auto"/>
              <w:bottom w:val="single" w:sz="8" w:space="0" w:color="auto"/>
            </w:tcBorders>
            <w:shd w:val="clear" w:color="auto" w:fill="auto"/>
            <w:vAlign w:val="center"/>
            <w:hideMark/>
          </w:tcPr>
          <w:p w14:paraId="74321B2F"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0-30</w:t>
            </w:r>
          </w:p>
        </w:tc>
        <w:tc>
          <w:tcPr>
            <w:tcW w:w="2091" w:type="dxa"/>
            <w:tcBorders>
              <w:top w:val="single" w:sz="4" w:space="0" w:color="auto"/>
              <w:bottom w:val="single" w:sz="8" w:space="0" w:color="auto"/>
            </w:tcBorders>
            <w:shd w:val="clear" w:color="auto" w:fill="auto"/>
            <w:vAlign w:val="center"/>
            <w:hideMark/>
          </w:tcPr>
          <w:p w14:paraId="4149CF30"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 xml:space="preserve">1 -2 </w:t>
            </w:r>
          </w:p>
        </w:tc>
      </w:tr>
      <w:tr w:rsidR="00182455" w:rsidRPr="001F2C82" w14:paraId="28AD353A"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1C3E01AD" w14:textId="661FA579"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Prediction using ANN and SVR modelling techniques</w:t>
            </w:r>
            <w:r w:rsidR="00D334AC" w:rsidRPr="001F2C82">
              <w:rPr>
                <w:rFonts w:eastAsia="Times New Roman"/>
                <w:noProof w:val="0"/>
                <w:snapToGrid w:val="0"/>
                <w:color w:val="auto"/>
                <w:sz w:val="18"/>
                <w:lang w:eastAsia="de-DE" w:bidi="en-US"/>
              </w:rPr>
              <w:t>.</w:t>
            </w:r>
          </w:p>
        </w:tc>
        <w:tc>
          <w:tcPr>
            <w:tcW w:w="1276" w:type="dxa"/>
            <w:tcBorders>
              <w:top w:val="single" w:sz="8" w:space="0" w:color="auto"/>
              <w:bottom w:val="single" w:sz="8" w:space="0" w:color="auto"/>
            </w:tcBorders>
            <w:shd w:val="clear" w:color="auto" w:fill="auto"/>
            <w:vAlign w:val="center"/>
            <w:hideMark/>
          </w:tcPr>
          <w:p w14:paraId="11D302DF"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rFonts w:ascii="Calibri" w:hAnsi="Calibri"/>
                <w:color w:val="auto"/>
                <w:sz w:val="18"/>
                <w:lang w:val="es-EC" w:eastAsia="es-EC"/>
              </w:rPr>
              <w:t>±0,92-2,09</w:t>
            </w:r>
          </w:p>
        </w:tc>
        <w:tc>
          <w:tcPr>
            <w:tcW w:w="1539" w:type="dxa"/>
            <w:tcBorders>
              <w:top w:val="single" w:sz="8" w:space="0" w:color="auto"/>
              <w:bottom w:val="single" w:sz="8" w:space="0" w:color="auto"/>
            </w:tcBorders>
            <w:shd w:val="clear" w:color="auto" w:fill="auto"/>
            <w:vAlign w:val="center"/>
            <w:hideMark/>
          </w:tcPr>
          <w:p w14:paraId="6721E141"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0,40</w:t>
            </w:r>
          </w:p>
        </w:tc>
        <w:tc>
          <w:tcPr>
            <w:tcW w:w="2091" w:type="dxa"/>
            <w:tcBorders>
              <w:top w:val="single" w:sz="8" w:space="0" w:color="auto"/>
              <w:bottom w:val="single" w:sz="8" w:space="0" w:color="auto"/>
            </w:tcBorders>
            <w:shd w:val="clear" w:color="auto" w:fill="auto"/>
            <w:vAlign w:val="center"/>
            <w:hideMark/>
          </w:tcPr>
          <w:p w14:paraId="19CB55F4"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5-10</w:t>
            </w:r>
          </w:p>
        </w:tc>
      </w:tr>
      <w:tr w:rsidR="00182455" w:rsidRPr="001F2C82" w14:paraId="53326A88"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17DFC5C5"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Grain moisture determination by complex permissivity and compression</w:t>
            </w:r>
          </w:p>
        </w:tc>
        <w:tc>
          <w:tcPr>
            <w:tcW w:w="1276" w:type="dxa"/>
            <w:tcBorders>
              <w:top w:val="single" w:sz="8" w:space="0" w:color="auto"/>
              <w:bottom w:val="single" w:sz="8" w:space="0" w:color="auto"/>
            </w:tcBorders>
            <w:shd w:val="clear" w:color="auto" w:fill="auto"/>
            <w:vAlign w:val="center"/>
            <w:hideMark/>
          </w:tcPr>
          <w:p w14:paraId="7EB2C5EB" w14:textId="776912BE" w:rsidR="00915DFB" w:rsidRPr="001F2C82" w:rsidRDefault="00371215" w:rsidP="00F132FD">
            <w:pPr>
              <w:autoSpaceDE w:val="0"/>
              <w:autoSpaceDN w:val="0"/>
              <w:adjustRightInd w:val="0"/>
              <w:snapToGrid w:val="0"/>
              <w:spacing w:line="240" w:lineRule="auto"/>
              <w:jc w:val="center"/>
              <w:rPr>
                <w:color w:val="auto"/>
                <w:sz w:val="18"/>
              </w:rPr>
            </w:pPr>
            <w:r w:rsidRPr="001F2C82">
              <w:rPr>
                <w:color w:val="auto"/>
                <w:sz w:val="18"/>
              </w:rPr>
              <w:t>--</w:t>
            </w:r>
          </w:p>
        </w:tc>
        <w:tc>
          <w:tcPr>
            <w:tcW w:w="1539" w:type="dxa"/>
            <w:tcBorders>
              <w:top w:val="single" w:sz="8" w:space="0" w:color="auto"/>
              <w:bottom w:val="single" w:sz="8" w:space="0" w:color="auto"/>
            </w:tcBorders>
            <w:shd w:val="clear" w:color="auto" w:fill="auto"/>
            <w:vAlign w:val="center"/>
            <w:hideMark/>
          </w:tcPr>
          <w:p w14:paraId="2B5FC0C8" w14:textId="19C7ABC7" w:rsidR="00915DFB" w:rsidRPr="001F2C82" w:rsidRDefault="00371215" w:rsidP="00F132FD">
            <w:pPr>
              <w:autoSpaceDE w:val="0"/>
              <w:autoSpaceDN w:val="0"/>
              <w:adjustRightInd w:val="0"/>
              <w:snapToGrid w:val="0"/>
              <w:spacing w:line="240" w:lineRule="auto"/>
              <w:jc w:val="center"/>
              <w:rPr>
                <w:color w:val="auto"/>
                <w:sz w:val="18"/>
              </w:rPr>
            </w:pPr>
            <w:r w:rsidRPr="001F2C82">
              <w:rPr>
                <w:color w:val="auto"/>
                <w:sz w:val="18"/>
              </w:rPr>
              <w:t>--</w:t>
            </w:r>
          </w:p>
        </w:tc>
        <w:tc>
          <w:tcPr>
            <w:tcW w:w="2091" w:type="dxa"/>
            <w:tcBorders>
              <w:top w:val="single" w:sz="8" w:space="0" w:color="auto"/>
              <w:bottom w:val="single" w:sz="8" w:space="0" w:color="auto"/>
            </w:tcBorders>
            <w:shd w:val="clear" w:color="auto" w:fill="auto"/>
            <w:vAlign w:val="center"/>
            <w:hideMark/>
          </w:tcPr>
          <w:p w14:paraId="13738E9A" w14:textId="0BD44147" w:rsidR="00915DFB" w:rsidRPr="001F2C82" w:rsidRDefault="00371215" w:rsidP="00F132FD">
            <w:pPr>
              <w:autoSpaceDE w:val="0"/>
              <w:autoSpaceDN w:val="0"/>
              <w:adjustRightInd w:val="0"/>
              <w:snapToGrid w:val="0"/>
              <w:spacing w:line="240" w:lineRule="auto"/>
              <w:jc w:val="center"/>
              <w:rPr>
                <w:color w:val="auto"/>
                <w:sz w:val="18"/>
              </w:rPr>
            </w:pPr>
            <w:r w:rsidRPr="001F2C82">
              <w:rPr>
                <w:color w:val="auto"/>
                <w:sz w:val="18"/>
              </w:rPr>
              <w:t>--</w:t>
            </w:r>
          </w:p>
        </w:tc>
      </w:tr>
      <w:tr w:rsidR="00182455" w:rsidRPr="001F2C82" w14:paraId="48E77E9E"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502DD346"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Microwave attenuation at 10.5 GHz and humidity density</w:t>
            </w:r>
          </w:p>
        </w:tc>
        <w:tc>
          <w:tcPr>
            <w:tcW w:w="1276" w:type="dxa"/>
            <w:tcBorders>
              <w:top w:val="single" w:sz="8" w:space="0" w:color="auto"/>
              <w:bottom w:val="single" w:sz="8" w:space="0" w:color="auto"/>
            </w:tcBorders>
            <w:shd w:val="clear" w:color="auto" w:fill="auto"/>
            <w:vAlign w:val="center"/>
            <w:hideMark/>
          </w:tcPr>
          <w:p w14:paraId="090F058A"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rFonts w:ascii="Calibri" w:hAnsi="Calibri"/>
                <w:color w:val="auto"/>
                <w:sz w:val="18"/>
                <w:lang w:val="es-EC" w:eastAsia="es-EC"/>
              </w:rPr>
              <w:t>±0,07-0,52</w:t>
            </w:r>
          </w:p>
        </w:tc>
        <w:tc>
          <w:tcPr>
            <w:tcW w:w="1539" w:type="dxa"/>
            <w:tcBorders>
              <w:top w:val="single" w:sz="8" w:space="0" w:color="auto"/>
              <w:bottom w:val="single" w:sz="8" w:space="0" w:color="auto"/>
            </w:tcBorders>
            <w:shd w:val="clear" w:color="auto" w:fill="auto"/>
            <w:vAlign w:val="center"/>
            <w:hideMark/>
          </w:tcPr>
          <w:p w14:paraId="20544232"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12-26</w:t>
            </w:r>
          </w:p>
        </w:tc>
        <w:tc>
          <w:tcPr>
            <w:tcW w:w="2091" w:type="dxa"/>
            <w:tcBorders>
              <w:top w:val="single" w:sz="8" w:space="0" w:color="auto"/>
              <w:bottom w:val="single" w:sz="8" w:space="0" w:color="auto"/>
            </w:tcBorders>
            <w:shd w:val="clear" w:color="auto" w:fill="auto"/>
            <w:vAlign w:val="center"/>
            <w:hideMark/>
          </w:tcPr>
          <w:p w14:paraId="5B7C4171"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1-2</w:t>
            </w:r>
          </w:p>
        </w:tc>
      </w:tr>
      <w:tr w:rsidR="00182455" w:rsidRPr="001F2C82" w14:paraId="31796240"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73F142D2"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Temperature and humidity control.</w:t>
            </w:r>
          </w:p>
        </w:tc>
        <w:tc>
          <w:tcPr>
            <w:tcW w:w="1276" w:type="dxa"/>
            <w:tcBorders>
              <w:top w:val="single" w:sz="8" w:space="0" w:color="auto"/>
              <w:bottom w:val="single" w:sz="8" w:space="0" w:color="auto"/>
            </w:tcBorders>
            <w:shd w:val="clear" w:color="auto" w:fill="auto"/>
            <w:vAlign w:val="center"/>
            <w:hideMark/>
          </w:tcPr>
          <w:p w14:paraId="099D60D0"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rFonts w:ascii="Calibri" w:hAnsi="Calibri"/>
                <w:color w:val="auto"/>
                <w:sz w:val="18"/>
                <w:lang w:val="es-EC" w:eastAsia="es-EC"/>
              </w:rPr>
              <w:t>±2,67-3,35</w:t>
            </w:r>
          </w:p>
        </w:tc>
        <w:tc>
          <w:tcPr>
            <w:tcW w:w="1539" w:type="dxa"/>
            <w:tcBorders>
              <w:top w:val="single" w:sz="8" w:space="0" w:color="auto"/>
              <w:bottom w:val="single" w:sz="8" w:space="0" w:color="auto"/>
            </w:tcBorders>
            <w:shd w:val="clear" w:color="auto" w:fill="auto"/>
            <w:vAlign w:val="center"/>
            <w:hideMark/>
          </w:tcPr>
          <w:p w14:paraId="7597BC0A"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10-35</w:t>
            </w:r>
          </w:p>
        </w:tc>
        <w:tc>
          <w:tcPr>
            <w:tcW w:w="2091" w:type="dxa"/>
            <w:tcBorders>
              <w:top w:val="single" w:sz="8" w:space="0" w:color="auto"/>
              <w:bottom w:val="single" w:sz="8" w:space="0" w:color="auto"/>
            </w:tcBorders>
            <w:shd w:val="clear" w:color="auto" w:fill="auto"/>
            <w:vAlign w:val="center"/>
            <w:hideMark/>
          </w:tcPr>
          <w:p w14:paraId="5915B97A"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1-2</w:t>
            </w:r>
          </w:p>
        </w:tc>
      </w:tr>
      <w:tr w:rsidR="00182455" w:rsidRPr="001F2C82" w14:paraId="48B0701D"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18BAFE6E"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Online measurement by resistance sensor</w:t>
            </w:r>
          </w:p>
        </w:tc>
        <w:tc>
          <w:tcPr>
            <w:tcW w:w="1276" w:type="dxa"/>
            <w:tcBorders>
              <w:top w:val="single" w:sz="8" w:space="0" w:color="auto"/>
              <w:bottom w:val="single" w:sz="8" w:space="0" w:color="auto"/>
            </w:tcBorders>
            <w:shd w:val="clear" w:color="auto" w:fill="auto"/>
            <w:vAlign w:val="center"/>
            <w:hideMark/>
          </w:tcPr>
          <w:p w14:paraId="58BF78E2"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rFonts w:ascii="Calibri" w:hAnsi="Calibri"/>
                <w:color w:val="auto"/>
                <w:sz w:val="18"/>
                <w:lang w:val="es-EC" w:eastAsia="es-EC"/>
              </w:rPr>
              <w:t>±0,5</w:t>
            </w:r>
          </w:p>
        </w:tc>
        <w:tc>
          <w:tcPr>
            <w:tcW w:w="1539" w:type="dxa"/>
            <w:tcBorders>
              <w:top w:val="single" w:sz="8" w:space="0" w:color="auto"/>
              <w:bottom w:val="single" w:sz="8" w:space="0" w:color="auto"/>
            </w:tcBorders>
            <w:shd w:val="clear" w:color="auto" w:fill="auto"/>
            <w:vAlign w:val="center"/>
            <w:hideMark/>
          </w:tcPr>
          <w:p w14:paraId="448D5569"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10-35</w:t>
            </w:r>
          </w:p>
        </w:tc>
        <w:tc>
          <w:tcPr>
            <w:tcW w:w="2091" w:type="dxa"/>
            <w:tcBorders>
              <w:top w:val="single" w:sz="8" w:space="0" w:color="auto"/>
              <w:bottom w:val="single" w:sz="8" w:space="0" w:color="auto"/>
            </w:tcBorders>
            <w:shd w:val="clear" w:color="auto" w:fill="auto"/>
            <w:vAlign w:val="center"/>
            <w:hideMark/>
          </w:tcPr>
          <w:p w14:paraId="7D1278C7"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5-10</w:t>
            </w:r>
          </w:p>
        </w:tc>
      </w:tr>
      <w:tr w:rsidR="00182455" w:rsidRPr="001F2C82" w14:paraId="1B6D194D"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33C9F243"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Indirect determination of moisture using biospeckle technique</w:t>
            </w:r>
          </w:p>
        </w:tc>
        <w:tc>
          <w:tcPr>
            <w:tcW w:w="1276" w:type="dxa"/>
            <w:tcBorders>
              <w:top w:val="single" w:sz="8" w:space="0" w:color="auto"/>
              <w:bottom w:val="single" w:sz="8" w:space="0" w:color="auto"/>
            </w:tcBorders>
            <w:shd w:val="clear" w:color="auto" w:fill="auto"/>
            <w:vAlign w:val="center"/>
            <w:hideMark/>
          </w:tcPr>
          <w:p w14:paraId="655FB321"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w:t>
            </w:r>
          </w:p>
        </w:tc>
        <w:tc>
          <w:tcPr>
            <w:tcW w:w="1539" w:type="dxa"/>
            <w:tcBorders>
              <w:top w:val="single" w:sz="8" w:space="0" w:color="auto"/>
              <w:bottom w:val="single" w:sz="8" w:space="0" w:color="auto"/>
            </w:tcBorders>
            <w:shd w:val="clear" w:color="auto" w:fill="auto"/>
            <w:vAlign w:val="center"/>
            <w:hideMark/>
          </w:tcPr>
          <w:p w14:paraId="2367DB12"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w:t>
            </w:r>
          </w:p>
        </w:tc>
        <w:tc>
          <w:tcPr>
            <w:tcW w:w="2091" w:type="dxa"/>
            <w:tcBorders>
              <w:top w:val="single" w:sz="8" w:space="0" w:color="auto"/>
              <w:bottom w:val="single" w:sz="8" w:space="0" w:color="auto"/>
            </w:tcBorders>
            <w:shd w:val="clear" w:color="auto" w:fill="auto"/>
            <w:vAlign w:val="center"/>
            <w:hideMark/>
          </w:tcPr>
          <w:p w14:paraId="624C1276"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0,166</w:t>
            </w:r>
          </w:p>
        </w:tc>
      </w:tr>
      <w:tr w:rsidR="00182455" w:rsidRPr="001F2C82" w14:paraId="6A403256"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4370700C"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Moisture content in the mechanical properties of grains.</w:t>
            </w:r>
          </w:p>
        </w:tc>
        <w:tc>
          <w:tcPr>
            <w:tcW w:w="1276" w:type="dxa"/>
            <w:tcBorders>
              <w:top w:val="single" w:sz="8" w:space="0" w:color="auto"/>
              <w:bottom w:val="single" w:sz="8" w:space="0" w:color="auto"/>
            </w:tcBorders>
            <w:shd w:val="clear" w:color="auto" w:fill="auto"/>
            <w:vAlign w:val="center"/>
            <w:hideMark/>
          </w:tcPr>
          <w:p w14:paraId="4B87445D"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rFonts w:ascii="Calibri" w:hAnsi="Calibri"/>
                <w:color w:val="auto"/>
                <w:sz w:val="18"/>
                <w:lang w:val="es-EC" w:eastAsia="es-EC"/>
              </w:rPr>
              <w:t>±0,0482-0,1547</w:t>
            </w:r>
          </w:p>
        </w:tc>
        <w:tc>
          <w:tcPr>
            <w:tcW w:w="1539" w:type="dxa"/>
            <w:tcBorders>
              <w:top w:val="single" w:sz="8" w:space="0" w:color="auto"/>
              <w:bottom w:val="single" w:sz="8" w:space="0" w:color="auto"/>
            </w:tcBorders>
            <w:shd w:val="clear" w:color="auto" w:fill="auto"/>
            <w:vAlign w:val="center"/>
            <w:hideMark/>
          </w:tcPr>
          <w:p w14:paraId="1F5692FB"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0-14</w:t>
            </w:r>
          </w:p>
        </w:tc>
        <w:tc>
          <w:tcPr>
            <w:tcW w:w="2091" w:type="dxa"/>
            <w:tcBorders>
              <w:top w:val="single" w:sz="8" w:space="0" w:color="auto"/>
              <w:bottom w:val="single" w:sz="8" w:space="0" w:color="auto"/>
            </w:tcBorders>
            <w:shd w:val="clear" w:color="auto" w:fill="auto"/>
            <w:vAlign w:val="center"/>
            <w:hideMark/>
          </w:tcPr>
          <w:p w14:paraId="57516FF0" w14:textId="77A577CD" w:rsidR="00915DFB" w:rsidRPr="001F2C82" w:rsidRDefault="00AA6F64" w:rsidP="00F132FD">
            <w:pPr>
              <w:autoSpaceDE w:val="0"/>
              <w:autoSpaceDN w:val="0"/>
              <w:adjustRightInd w:val="0"/>
              <w:snapToGrid w:val="0"/>
              <w:spacing w:line="240" w:lineRule="auto"/>
              <w:jc w:val="center"/>
              <w:rPr>
                <w:color w:val="auto"/>
                <w:sz w:val="18"/>
              </w:rPr>
            </w:pPr>
            <w:r w:rsidRPr="001F2C82">
              <w:rPr>
                <w:color w:val="auto"/>
                <w:sz w:val="18"/>
              </w:rPr>
              <w:t>-</w:t>
            </w:r>
          </w:p>
        </w:tc>
      </w:tr>
      <w:tr w:rsidR="00182455" w:rsidRPr="001F2C82" w14:paraId="1D405E9E"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3BD7F984"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Moisture content measurement with inspection card</w:t>
            </w:r>
          </w:p>
        </w:tc>
        <w:tc>
          <w:tcPr>
            <w:tcW w:w="1276" w:type="dxa"/>
            <w:tcBorders>
              <w:top w:val="single" w:sz="8" w:space="0" w:color="auto"/>
              <w:bottom w:val="single" w:sz="8" w:space="0" w:color="auto"/>
            </w:tcBorders>
            <w:shd w:val="clear" w:color="auto" w:fill="auto"/>
            <w:vAlign w:val="center"/>
            <w:hideMark/>
          </w:tcPr>
          <w:p w14:paraId="678C027C" w14:textId="289801CD" w:rsidR="00915DFB" w:rsidRPr="001F2C82" w:rsidRDefault="00E25315" w:rsidP="00F132FD">
            <w:pPr>
              <w:autoSpaceDE w:val="0"/>
              <w:autoSpaceDN w:val="0"/>
              <w:adjustRightInd w:val="0"/>
              <w:snapToGrid w:val="0"/>
              <w:spacing w:line="240" w:lineRule="auto"/>
              <w:jc w:val="center"/>
              <w:rPr>
                <w:color w:val="auto"/>
                <w:sz w:val="18"/>
              </w:rPr>
            </w:pPr>
            <w:r w:rsidRPr="001F2C82">
              <w:rPr>
                <w:rFonts w:ascii="Calibri" w:hAnsi="Calibri"/>
                <w:color w:val="auto"/>
                <w:sz w:val="18"/>
                <w:lang w:val="es-EC" w:eastAsia="es-EC"/>
              </w:rPr>
              <w:t>±1,00</w:t>
            </w:r>
          </w:p>
        </w:tc>
        <w:tc>
          <w:tcPr>
            <w:tcW w:w="1539" w:type="dxa"/>
            <w:tcBorders>
              <w:top w:val="single" w:sz="8" w:space="0" w:color="auto"/>
              <w:bottom w:val="single" w:sz="8" w:space="0" w:color="auto"/>
            </w:tcBorders>
            <w:shd w:val="clear" w:color="auto" w:fill="auto"/>
            <w:vAlign w:val="center"/>
            <w:hideMark/>
          </w:tcPr>
          <w:p w14:paraId="01483E78"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10-24</w:t>
            </w:r>
          </w:p>
        </w:tc>
        <w:tc>
          <w:tcPr>
            <w:tcW w:w="2091" w:type="dxa"/>
            <w:tcBorders>
              <w:top w:val="single" w:sz="8" w:space="0" w:color="auto"/>
              <w:bottom w:val="single" w:sz="8" w:space="0" w:color="auto"/>
            </w:tcBorders>
            <w:shd w:val="clear" w:color="auto" w:fill="auto"/>
            <w:vAlign w:val="center"/>
            <w:hideMark/>
          </w:tcPr>
          <w:p w14:paraId="4B9138E4"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30-45</w:t>
            </w:r>
          </w:p>
        </w:tc>
      </w:tr>
      <w:tr w:rsidR="00182455" w:rsidRPr="001F2C82" w14:paraId="6DBCE1CC" w14:textId="77777777" w:rsidTr="002F33C2">
        <w:trPr>
          <w:jc w:val="center"/>
        </w:trPr>
        <w:tc>
          <w:tcPr>
            <w:tcW w:w="3044" w:type="dxa"/>
            <w:tcBorders>
              <w:top w:val="single" w:sz="8" w:space="0" w:color="auto"/>
              <w:bottom w:val="single" w:sz="8" w:space="0" w:color="auto"/>
            </w:tcBorders>
            <w:shd w:val="clear" w:color="auto" w:fill="auto"/>
            <w:vAlign w:val="center"/>
            <w:hideMark/>
          </w:tcPr>
          <w:p w14:paraId="497AA5E5" w14:textId="77777777" w:rsidR="00915DFB" w:rsidRPr="001F2C82" w:rsidRDefault="00915DFB" w:rsidP="00F132FD">
            <w:pPr>
              <w:autoSpaceDE w:val="0"/>
              <w:autoSpaceDN w:val="0"/>
              <w:adjustRightInd w:val="0"/>
              <w:snapToGrid w:val="0"/>
              <w:spacing w:line="240" w:lineRule="auto"/>
              <w:jc w:val="center"/>
              <w:rPr>
                <w:rFonts w:eastAsia="Times New Roman"/>
                <w:noProof w:val="0"/>
                <w:snapToGrid w:val="0"/>
                <w:color w:val="auto"/>
                <w:sz w:val="18"/>
                <w:lang w:eastAsia="de-DE" w:bidi="en-US"/>
              </w:rPr>
            </w:pPr>
            <w:r w:rsidRPr="001F2C82">
              <w:rPr>
                <w:rFonts w:eastAsia="Times New Roman"/>
                <w:noProof w:val="0"/>
                <w:snapToGrid w:val="0"/>
                <w:color w:val="auto"/>
                <w:sz w:val="18"/>
                <w:lang w:eastAsia="de-DE" w:bidi="en-US"/>
              </w:rPr>
              <w:t>Evaluation of grain moisture content by dielcometric method</w:t>
            </w:r>
          </w:p>
        </w:tc>
        <w:tc>
          <w:tcPr>
            <w:tcW w:w="1276" w:type="dxa"/>
            <w:tcBorders>
              <w:top w:val="single" w:sz="8" w:space="0" w:color="auto"/>
              <w:bottom w:val="single" w:sz="8" w:space="0" w:color="auto"/>
            </w:tcBorders>
            <w:shd w:val="clear" w:color="auto" w:fill="auto"/>
            <w:vAlign w:val="center"/>
            <w:hideMark/>
          </w:tcPr>
          <w:p w14:paraId="013B1B83"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0,1</w:t>
            </w:r>
          </w:p>
        </w:tc>
        <w:tc>
          <w:tcPr>
            <w:tcW w:w="1539" w:type="dxa"/>
            <w:tcBorders>
              <w:top w:val="single" w:sz="8" w:space="0" w:color="auto"/>
              <w:bottom w:val="single" w:sz="8" w:space="0" w:color="auto"/>
            </w:tcBorders>
            <w:shd w:val="clear" w:color="auto" w:fill="auto"/>
            <w:vAlign w:val="center"/>
            <w:hideMark/>
          </w:tcPr>
          <w:p w14:paraId="539B117C"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10-50</w:t>
            </w:r>
          </w:p>
        </w:tc>
        <w:tc>
          <w:tcPr>
            <w:tcW w:w="2091" w:type="dxa"/>
            <w:tcBorders>
              <w:top w:val="single" w:sz="8" w:space="0" w:color="auto"/>
              <w:bottom w:val="single" w:sz="8" w:space="0" w:color="auto"/>
            </w:tcBorders>
            <w:shd w:val="clear" w:color="auto" w:fill="auto"/>
            <w:vAlign w:val="center"/>
            <w:hideMark/>
          </w:tcPr>
          <w:p w14:paraId="7EFA91EB" w14:textId="77777777" w:rsidR="00915DFB" w:rsidRPr="001F2C82" w:rsidRDefault="00915DFB" w:rsidP="00F132FD">
            <w:pPr>
              <w:autoSpaceDE w:val="0"/>
              <w:autoSpaceDN w:val="0"/>
              <w:adjustRightInd w:val="0"/>
              <w:snapToGrid w:val="0"/>
              <w:spacing w:line="240" w:lineRule="auto"/>
              <w:jc w:val="center"/>
              <w:rPr>
                <w:color w:val="auto"/>
                <w:sz w:val="18"/>
              </w:rPr>
            </w:pPr>
            <w:r w:rsidRPr="001F2C82">
              <w:rPr>
                <w:color w:val="auto"/>
                <w:sz w:val="18"/>
              </w:rPr>
              <w:t>0-1</w:t>
            </w:r>
          </w:p>
        </w:tc>
      </w:tr>
    </w:tbl>
    <w:p w14:paraId="6186C0FC" w14:textId="77777777" w:rsidR="002F33C2" w:rsidRPr="001F2C82" w:rsidRDefault="002F33C2">
      <w:pPr>
        <w:spacing w:line="240" w:lineRule="auto"/>
        <w:jc w:val="left"/>
        <w:rPr>
          <w:rFonts w:eastAsia="Times New Roman"/>
          <w:b/>
          <w:noProof w:val="0"/>
          <w:snapToGrid w:val="0"/>
          <w:color w:val="auto"/>
          <w:szCs w:val="22"/>
          <w:lang w:eastAsia="de-DE" w:bidi="en-US"/>
        </w:rPr>
      </w:pPr>
      <w:r w:rsidRPr="001F2C82">
        <w:rPr>
          <w:color w:val="auto"/>
        </w:rPr>
        <w:br w:type="page"/>
      </w:r>
    </w:p>
    <w:p w14:paraId="6C69FD27" w14:textId="65FC6823" w:rsidR="00915DFB" w:rsidRPr="001F2C82" w:rsidRDefault="002F33C2" w:rsidP="002F33C2">
      <w:pPr>
        <w:pStyle w:val="MDPI21heading1"/>
        <w:rPr>
          <w:color w:val="auto"/>
        </w:rPr>
      </w:pPr>
      <w:r w:rsidRPr="001F2C82">
        <w:rPr>
          <w:color w:val="auto"/>
        </w:rPr>
        <w:lastRenderedPageBreak/>
        <w:t xml:space="preserve">4. </w:t>
      </w:r>
      <w:r w:rsidR="00915DFB" w:rsidRPr="001F2C82">
        <w:rPr>
          <w:color w:val="auto"/>
        </w:rPr>
        <w:t>Results</w:t>
      </w:r>
    </w:p>
    <w:p w14:paraId="4DF9A87F" w14:textId="77777777" w:rsidR="00D679DF" w:rsidRPr="001F2C82" w:rsidRDefault="00D679DF" w:rsidP="002F33C2">
      <w:pPr>
        <w:pStyle w:val="MDPI31text"/>
        <w:rPr>
          <w:color w:val="auto"/>
        </w:rPr>
      </w:pPr>
      <w:r w:rsidRPr="001F2C82">
        <w:rPr>
          <w:color w:val="auto"/>
        </w:rPr>
        <w:t>A wide variety of principles and technologies for the determination of grain moisture have been found, with a greater number of developments related to the use of electromagnetic waves and analysis of electrical characteristics (Figure 2). Variants of indirect methods have been adapted for dynamic measurements in grains or for measuring moisture in their silo storage cover.</w:t>
      </w:r>
    </w:p>
    <w:p w14:paraId="6C0FAB28" w14:textId="77777777" w:rsidR="00D679DF" w:rsidRPr="001F2C82" w:rsidRDefault="00D679DF" w:rsidP="002F33C2">
      <w:pPr>
        <w:pStyle w:val="MDPI31text"/>
        <w:rPr>
          <w:color w:val="auto"/>
        </w:rPr>
      </w:pPr>
      <w:r w:rsidRPr="001F2C82">
        <w:rPr>
          <w:color w:val="auto"/>
        </w:rPr>
        <w:t>Direct methods have remained unchanged and continue to be used for their reliability and accuracy despite the high response times they provide in their measurements.</w:t>
      </w:r>
    </w:p>
    <w:p w14:paraId="29BF0C63" w14:textId="30E82C21" w:rsidR="00434DD6" w:rsidRPr="001F2C82" w:rsidRDefault="00434DD6" w:rsidP="002F33C2">
      <w:pPr>
        <w:pStyle w:val="MDPI31text"/>
        <w:rPr>
          <w:color w:val="auto"/>
        </w:rPr>
      </w:pPr>
      <w:r w:rsidRPr="001F2C82">
        <w:rPr>
          <w:color w:val="auto"/>
        </w:rPr>
        <w:t>New technologies have been found using chemical reactions, the use of laser light, image analysis and the use of neural networks and mathematical models for moisture prediction using physical parameters of the environment that affect grains. Methods are also added that consider the behavior of the mechanical properties of the grains, which are influenced by the existing humidity. It is clear that new technologies use technological equipment with greater data processing characteristics, but their accuracy does not exceed that of direct methods.</w:t>
      </w:r>
    </w:p>
    <w:p w14:paraId="793D30A9" w14:textId="2CC3914A" w:rsidR="00915DFB" w:rsidRPr="001F2C82" w:rsidRDefault="002F33C2" w:rsidP="002F33C2">
      <w:pPr>
        <w:pStyle w:val="MDPI21heading1"/>
        <w:rPr>
          <w:color w:val="auto"/>
        </w:rPr>
      </w:pPr>
      <w:r w:rsidRPr="001F2C82">
        <w:rPr>
          <w:color w:val="auto"/>
        </w:rPr>
        <w:t xml:space="preserve">5. </w:t>
      </w:r>
      <w:r w:rsidR="00915DFB" w:rsidRPr="001F2C82">
        <w:rPr>
          <w:color w:val="auto"/>
        </w:rPr>
        <w:t>Conclusions</w:t>
      </w:r>
    </w:p>
    <w:p w14:paraId="7C9E3E7E" w14:textId="003AA537" w:rsidR="00434DD6" w:rsidRPr="001F2C82" w:rsidRDefault="00434DD6" w:rsidP="002F33C2">
      <w:pPr>
        <w:pStyle w:val="MDPI31text"/>
        <w:rPr>
          <w:color w:val="auto"/>
        </w:rPr>
      </w:pPr>
      <w:r w:rsidRPr="001F2C82">
        <w:rPr>
          <w:color w:val="auto"/>
        </w:rPr>
        <w:t>In the last two decades multiple methods have been proposed that allow to determine the humidity in grains, several of these developments use non-destructive techniques and that can be implemented in industrial processes, some of these developments take the measurement with the grain in motion and, during its storage. These developments do not improve the accuracy and reliability of direct methods; however, the low response time provides advantages in their industrial application.</w:t>
      </w:r>
    </w:p>
    <w:p w14:paraId="1ADA5E9A" w14:textId="4B5DFEBD" w:rsidR="003A696A" w:rsidRPr="001F2C82" w:rsidRDefault="00434DD6" w:rsidP="002F33C2">
      <w:pPr>
        <w:pStyle w:val="MDPI31text"/>
        <w:rPr>
          <w:color w:val="auto"/>
        </w:rPr>
      </w:pPr>
      <w:r w:rsidRPr="001F2C82">
        <w:rPr>
          <w:color w:val="auto"/>
        </w:rPr>
        <w:t>The use of neural networks and mathematical models for the estimation and prediction of moisture content has been considered, mostly, the methods employ principles of electrical operation based on the electrical characteristics of the grain. In some cases, wireless communication technologies have also been implemented to introduce these developments into processing chains.</w:t>
      </w:r>
    </w:p>
    <w:p w14:paraId="6414A53D" w14:textId="12D6AA46" w:rsidR="003A696A" w:rsidRPr="001F2C82" w:rsidRDefault="003A696A" w:rsidP="002F33C2">
      <w:pPr>
        <w:pStyle w:val="MDPI31text"/>
        <w:rPr>
          <w:color w:val="auto"/>
        </w:rPr>
      </w:pPr>
      <w:r w:rsidRPr="001F2C82">
        <w:rPr>
          <w:color w:val="auto"/>
        </w:rPr>
        <w:t>The proposed new methods do not have a standardization by accredited entities and their use requires a greater number of trials for a greater number of grain varieties so that their studies are more relevant and of greater fidelity in their application for the industry.</w:t>
      </w:r>
    </w:p>
    <w:p w14:paraId="0961ADA2" w14:textId="6A41B448" w:rsidR="003A696A" w:rsidRPr="001F2C82" w:rsidRDefault="003A696A" w:rsidP="002F33C2">
      <w:pPr>
        <w:pStyle w:val="MDPI31text"/>
        <w:rPr>
          <w:color w:val="auto"/>
        </w:rPr>
      </w:pPr>
      <w:r w:rsidRPr="001F2C82">
        <w:rPr>
          <w:color w:val="auto"/>
        </w:rPr>
        <w:t>There is a large number of portable equipment on the market that operate with the use of indirect methods and new technologies that provide measurements with low accuracies that however in practice are used justifying their practicality in terms of response times, portability and ease of operation. and its accuracy must be estimated with repetitive tests and correction factors.</w:t>
      </w:r>
    </w:p>
    <w:p w14:paraId="7BB16252" w14:textId="1BA304BA" w:rsidR="00E87E7A" w:rsidRPr="001F2C82" w:rsidRDefault="002F33C2" w:rsidP="002F33C2">
      <w:pPr>
        <w:pStyle w:val="MDPI62BackMatter"/>
        <w:spacing w:before="240"/>
        <w:rPr>
          <w:color w:val="auto"/>
        </w:rPr>
      </w:pPr>
      <w:r w:rsidRPr="001F2C82">
        <w:rPr>
          <w:b/>
          <w:color w:val="auto"/>
        </w:rPr>
        <w:t>Author Contribution</w:t>
      </w:r>
      <w:r w:rsidR="005975C6" w:rsidRPr="001F2C82">
        <w:rPr>
          <w:b/>
          <w:color w:val="auto"/>
        </w:rPr>
        <w:t xml:space="preserve">s: </w:t>
      </w:r>
      <w:r w:rsidR="005975C6" w:rsidRPr="001F2C82">
        <w:rPr>
          <w:color w:val="auto"/>
        </w:rPr>
        <w:t>Con</w:t>
      </w:r>
      <w:r w:rsidR="00E87E7A" w:rsidRPr="001F2C82">
        <w:rPr>
          <w:color w:val="auto"/>
        </w:rPr>
        <w:t>ceptualization, Omar Flor</w:t>
      </w:r>
      <w:r w:rsidR="005975C6" w:rsidRPr="001F2C82">
        <w:rPr>
          <w:color w:val="auto"/>
        </w:rPr>
        <w:t xml:space="preserve">; methodology, </w:t>
      </w:r>
      <w:r w:rsidR="00E87E7A" w:rsidRPr="001F2C82">
        <w:rPr>
          <w:color w:val="auto"/>
        </w:rPr>
        <w:t>Katherine Salazar and Luis Reyes</w:t>
      </w:r>
      <w:r w:rsidR="005975C6" w:rsidRPr="001F2C82">
        <w:rPr>
          <w:color w:val="auto"/>
        </w:rPr>
        <w:t xml:space="preserve">; validation, </w:t>
      </w:r>
      <w:r w:rsidR="00E87E7A" w:rsidRPr="001F2C82">
        <w:rPr>
          <w:color w:val="auto"/>
        </w:rPr>
        <w:t>Héctor Palacios</w:t>
      </w:r>
      <w:r w:rsidR="005975C6" w:rsidRPr="001F2C82">
        <w:rPr>
          <w:color w:val="auto"/>
        </w:rPr>
        <w:t xml:space="preserve">; investigation, </w:t>
      </w:r>
      <w:r w:rsidR="00E87E7A" w:rsidRPr="001F2C82">
        <w:rPr>
          <w:color w:val="auto"/>
        </w:rPr>
        <w:t>Omar Flor, Katherine Salazar</w:t>
      </w:r>
      <w:r w:rsidR="005975C6" w:rsidRPr="001F2C82">
        <w:rPr>
          <w:color w:val="auto"/>
        </w:rPr>
        <w:t>; re</w:t>
      </w:r>
      <w:r w:rsidR="00E87E7A" w:rsidRPr="001F2C82">
        <w:rPr>
          <w:color w:val="auto"/>
        </w:rPr>
        <w:t>sources, Mario González;</w:t>
      </w:r>
      <w:r w:rsidR="005975C6" w:rsidRPr="001F2C82">
        <w:rPr>
          <w:color w:val="auto"/>
        </w:rPr>
        <w:t xml:space="preserve"> writing—original draft preparation, </w:t>
      </w:r>
      <w:r w:rsidR="00E87E7A" w:rsidRPr="001F2C82">
        <w:rPr>
          <w:color w:val="auto"/>
        </w:rPr>
        <w:t>Omar Flor and Karina Jimenez</w:t>
      </w:r>
      <w:r w:rsidR="005975C6" w:rsidRPr="001F2C82">
        <w:rPr>
          <w:color w:val="auto"/>
        </w:rPr>
        <w:t xml:space="preserve">; writing—review and editing, </w:t>
      </w:r>
      <w:r w:rsidR="00E87E7A" w:rsidRPr="001F2C82">
        <w:rPr>
          <w:color w:val="auto"/>
        </w:rPr>
        <w:t>Franyelit Suarez</w:t>
      </w:r>
      <w:r w:rsidR="005975C6" w:rsidRPr="001F2C82">
        <w:rPr>
          <w:color w:val="auto"/>
        </w:rPr>
        <w:t xml:space="preserve">; supervision, </w:t>
      </w:r>
      <w:r w:rsidR="00E87E7A" w:rsidRPr="001F2C82">
        <w:rPr>
          <w:color w:val="auto"/>
        </w:rPr>
        <w:t>Héctor Palacios</w:t>
      </w:r>
      <w:r w:rsidR="005975C6" w:rsidRPr="001F2C82">
        <w:rPr>
          <w:color w:val="auto"/>
        </w:rPr>
        <w:t xml:space="preserve">.; project administration, </w:t>
      </w:r>
      <w:r w:rsidR="00E87E7A" w:rsidRPr="001F2C82">
        <w:rPr>
          <w:color w:val="auto"/>
        </w:rPr>
        <w:t>Héctor Palacios and Omar Flor</w:t>
      </w:r>
      <w:r w:rsidR="005975C6" w:rsidRPr="001F2C82">
        <w:rPr>
          <w:color w:val="auto"/>
        </w:rPr>
        <w:t xml:space="preserve">. </w:t>
      </w:r>
    </w:p>
    <w:p w14:paraId="149A6DB8" w14:textId="72674F6E" w:rsidR="005975C6" w:rsidRPr="001F2C82" w:rsidRDefault="005975C6" w:rsidP="002F33C2">
      <w:pPr>
        <w:pStyle w:val="MDPI62BackMatter"/>
        <w:rPr>
          <w:color w:val="auto"/>
        </w:rPr>
      </w:pPr>
      <w:r w:rsidRPr="001F2C82">
        <w:rPr>
          <w:b/>
          <w:color w:val="auto"/>
        </w:rPr>
        <w:t xml:space="preserve">Conflicts of Interest: </w:t>
      </w:r>
      <w:r w:rsidRPr="001F2C82">
        <w:rPr>
          <w:color w:val="auto"/>
        </w:rPr>
        <w:t>The authors declare no conflict of interest</w:t>
      </w:r>
    </w:p>
    <w:p w14:paraId="228330FF" w14:textId="77777777" w:rsidR="005975C6" w:rsidRPr="001F2C82" w:rsidRDefault="005975C6" w:rsidP="002F33C2">
      <w:pPr>
        <w:pStyle w:val="MDPI21heading1"/>
        <w:ind w:left="0"/>
        <w:rPr>
          <w:color w:val="auto"/>
        </w:rPr>
      </w:pPr>
      <w:r w:rsidRPr="001F2C82">
        <w:rPr>
          <w:color w:val="auto"/>
        </w:rPr>
        <w:t>References</w:t>
      </w:r>
    </w:p>
    <w:p w14:paraId="519CBB19" w14:textId="77777777" w:rsidR="009A3203" w:rsidRPr="001F2C82" w:rsidRDefault="009A3203" w:rsidP="002F33C2">
      <w:pPr>
        <w:pStyle w:val="MDPI71References"/>
        <w:rPr>
          <w:color w:val="auto"/>
        </w:rPr>
      </w:pPr>
      <w:r w:rsidRPr="001F2C82">
        <w:rPr>
          <w:color w:val="auto"/>
          <w:lang w:val="es-MX"/>
        </w:rPr>
        <w:t>Blanco, Y.; Durañona, H.; Acosta, R. Efecto de la temperatura y la humedad en la conservación de granos de maíz en silos metálicos refrigerados</w:t>
      </w:r>
      <w:r w:rsidRPr="001F2C82">
        <w:rPr>
          <w:i/>
          <w:color w:val="auto"/>
          <w:lang w:val="es-MX"/>
        </w:rPr>
        <w:t xml:space="preserve">. </w:t>
      </w:r>
      <w:r w:rsidRPr="001F2C82">
        <w:rPr>
          <w:i/>
          <w:color w:val="auto"/>
        </w:rPr>
        <w:t>Cultivos Tropicales</w:t>
      </w:r>
      <w:r w:rsidRPr="001F2C82">
        <w:rPr>
          <w:color w:val="auto"/>
        </w:rPr>
        <w:t xml:space="preserve"> </w:t>
      </w:r>
      <w:r w:rsidRPr="001F2C82">
        <w:rPr>
          <w:b/>
          <w:color w:val="auto"/>
        </w:rPr>
        <w:t>2016</w:t>
      </w:r>
      <w:r w:rsidRPr="001F2C82">
        <w:rPr>
          <w:color w:val="auto"/>
        </w:rPr>
        <w:t>, 37(4), (pp. 105-114). https://doi.org/10.13140/RG.2.2.13900.21127</w:t>
      </w:r>
    </w:p>
    <w:p w14:paraId="04C29AA8" w14:textId="77777777" w:rsidR="006A72CC" w:rsidRPr="001F2C82" w:rsidRDefault="005E1977" w:rsidP="002F33C2">
      <w:pPr>
        <w:pStyle w:val="MDPI71References"/>
        <w:rPr>
          <w:color w:val="auto"/>
        </w:rPr>
      </w:pPr>
      <w:r w:rsidRPr="001F2C82">
        <w:rPr>
          <w:color w:val="auto"/>
          <w:lang w:val="es-MX"/>
        </w:rPr>
        <w:t>Zapata, S</w:t>
      </w:r>
      <w:r w:rsidR="006C5CCE" w:rsidRPr="001F2C82">
        <w:rPr>
          <w:color w:val="auto"/>
          <w:lang w:val="es-MX"/>
        </w:rPr>
        <w:t>.</w:t>
      </w:r>
      <w:r w:rsidRPr="001F2C82">
        <w:rPr>
          <w:color w:val="auto"/>
          <w:lang w:val="es-MX"/>
        </w:rPr>
        <w:t>A.; Velásquez, D.P.; Torres, I.D. Desarrollo e Implementación de un Sistema de Visión Artificial basado en Lenguajes de Uso Libre para un Sistema Seleccionador de Productos de un Centro Integrado de Manufactura (CIM)</w:t>
      </w:r>
      <w:r w:rsidR="006A72CC" w:rsidRPr="001F2C82">
        <w:rPr>
          <w:color w:val="auto"/>
          <w:lang w:val="es-MX"/>
        </w:rPr>
        <w:t xml:space="preserve">. </w:t>
      </w:r>
      <w:r w:rsidR="006A72CC" w:rsidRPr="001F2C82">
        <w:rPr>
          <w:i/>
          <w:color w:val="auto"/>
        </w:rPr>
        <w:t xml:space="preserve">Lámpsakos </w:t>
      </w:r>
      <w:r w:rsidR="006A72CC" w:rsidRPr="001F2C82">
        <w:rPr>
          <w:color w:val="auto"/>
        </w:rPr>
        <w:t xml:space="preserve">[En línea] </w:t>
      </w:r>
      <w:r w:rsidR="006A72CC" w:rsidRPr="001F2C82">
        <w:rPr>
          <w:b/>
          <w:color w:val="auto"/>
        </w:rPr>
        <w:t>2016</w:t>
      </w:r>
      <w:r w:rsidR="006A72CC" w:rsidRPr="001F2C82">
        <w:rPr>
          <w:color w:val="auto"/>
        </w:rPr>
        <w:t>, (pp. 43-50).</w:t>
      </w:r>
      <w:r w:rsidR="00A51245" w:rsidRPr="001F2C82">
        <w:rPr>
          <w:color w:val="auto"/>
        </w:rPr>
        <w:t xml:space="preserve"> https://doi.org/10.21501/issn.2145-4086</w:t>
      </w:r>
    </w:p>
    <w:p w14:paraId="38B3DA13" w14:textId="2F5BD3B5" w:rsidR="006A72CC" w:rsidRPr="001F2C82" w:rsidRDefault="006A72CC" w:rsidP="002F33C2">
      <w:pPr>
        <w:pStyle w:val="MDPI71References"/>
        <w:rPr>
          <w:color w:val="auto"/>
        </w:rPr>
      </w:pPr>
      <w:r w:rsidRPr="001F2C82">
        <w:rPr>
          <w:color w:val="auto"/>
        </w:rPr>
        <w:t xml:space="preserve">Yigit, E.; Sabanci, K.; Toktas, A.; Ustun, D.; Duysak, H. Grain Moisture Detection by Using A-Scan Radar Measurement. </w:t>
      </w:r>
      <w:r w:rsidRPr="001F2C82">
        <w:rPr>
          <w:i/>
          <w:color w:val="auto"/>
        </w:rPr>
        <w:t>XXIIIrd International Sem</w:t>
      </w:r>
      <w:r w:rsidR="00F503FB" w:rsidRPr="001F2C82">
        <w:rPr>
          <w:i/>
          <w:color w:val="auto"/>
        </w:rPr>
        <w:t>i</w:t>
      </w:r>
      <w:r w:rsidRPr="001F2C82">
        <w:rPr>
          <w:i/>
          <w:color w:val="auto"/>
        </w:rPr>
        <w:t>nar/Workshop on Direct and Inverse Pro</w:t>
      </w:r>
      <w:r w:rsidR="00F503FB" w:rsidRPr="001F2C82">
        <w:rPr>
          <w:i/>
          <w:color w:val="auto"/>
        </w:rPr>
        <w:t>b</w:t>
      </w:r>
      <w:r w:rsidRPr="001F2C82">
        <w:rPr>
          <w:i/>
          <w:color w:val="auto"/>
        </w:rPr>
        <w:t>lems of Electromagnetic and Acoustic Wav</w:t>
      </w:r>
      <w:r w:rsidR="00A51245" w:rsidRPr="001F2C82">
        <w:rPr>
          <w:i/>
          <w:color w:val="auto"/>
        </w:rPr>
        <w:t xml:space="preserve">e Theory (DIPED) </w:t>
      </w:r>
      <w:r w:rsidR="00A51245" w:rsidRPr="001F2C82">
        <w:rPr>
          <w:b/>
          <w:i/>
          <w:color w:val="auto"/>
        </w:rPr>
        <w:t xml:space="preserve">2018 </w:t>
      </w:r>
      <w:r w:rsidR="00A51245" w:rsidRPr="001F2C82">
        <w:rPr>
          <w:color w:val="auto"/>
        </w:rPr>
        <w:t>(pp. 222-224)</w:t>
      </w:r>
      <w:r w:rsidR="00A51245" w:rsidRPr="001F2C82">
        <w:rPr>
          <w:i/>
          <w:color w:val="auto"/>
        </w:rPr>
        <w:t>.</w:t>
      </w:r>
      <w:r w:rsidR="00A51245" w:rsidRPr="001F2C82">
        <w:rPr>
          <w:rFonts w:cs="Arial"/>
          <w:color w:val="auto"/>
          <w:shd w:val="clear" w:color="auto" w:fill="FFFFFF"/>
        </w:rPr>
        <w:t xml:space="preserve"> doi:10.1109/diped.2018.8543311 </w:t>
      </w:r>
    </w:p>
    <w:p w14:paraId="66C1E9D6" w14:textId="77777777" w:rsidR="00A51245" w:rsidRPr="001F2C82" w:rsidRDefault="00D06876" w:rsidP="002F33C2">
      <w:pPr>
        <w:pStyle w:val="MDPI71References"/>
        <w:rPr>
          <w:color w:val="auto"/>
        </w:rPr>
      </w:pPr>
      <w:r w:rsidRPr="001F2C82">
        <w:rPr>
          <w:color w:val="auto"/>
        </w:rPr>
        <w:lastRenderedPageBreak/>
        <w:t xml:space="preserve">Yang, L.; Zheng, Y.; Jiang, Z.; Ren, Z. Improvement of the Capacitive Grain Moisture Sensor. </w:t>
      </w:r>
      <w:r w:rsidRPr="001F2C82">
        <w:rPr>
          <w:i/>
          <w:color w:val="auto"/>
        </w:rPr>
        <w:t xml:space="preserve">IFIP Advances in Information and Communication Technology </w:t>
      </w:r>
      <w:r w:rsidR="006C5CCE" w:rsidRPr="001F2C82">
        <w:rPr>
          <w:b/>
          <w:color w:val="auto"/>
        </w:rPr>
        <w:t>2012</w:t>
      </w:r>
      <w:r w:rsidR="006C5CCE" w:rsidRPr="001F2C82">
        <w:rPr>
          <w:color w:val="auto"/>
        </w:rPr>
        <w:t>,</w:t>
      </w:r>
      <w:r w:rsidR="00BD7B74" w:rsidRPr="001F2C82">
        <w:rPr>
          <w:color w:val="auto"/>
        </w:rPr>
        <w:t xml:space="preserve"> (pp. 300-307</w:t>
      </w:r>
      <w:r w:rsidR="00AA3B5E" w:rsidRPr="001F2C82">
        <w:rPr>
          <w:color w:val="auto"/>
        </w:rPr>
        <w:t>). doi:10.1007/978-3-642-27275-2_34 </w:t>
      </w:r>
    </w:p>
    <w:p w14:paraId="383495E7" w14:textId="77777777" w:rsidR="00AA3B5E" w:rsidRPr="001F2C82" w:rsidRDefault="007147B5" w:rsidP="002F33C2">
      <w:pPr>
        <w:pStyle w:val="MDPI71References"/>
        <w:rPr>
          <w:color w:val="auto"/>
        </w:rPr>
      </w:pPr>
      <w:r w:rsidRPr="001F2C82">
        <w:rPr>
          <w:color w:val="auto"/>
          <w:lang w:val="es-MX"/>
        </w:rPr>
        <w:t xml:space="preserve">Raudienė, E.; Rušinskas, D.; Balčiūnas, G. et al. </w:t>
      </w:r>
      <w:r w:rsidRPr="001F2C82">
        <w:rPr>
          <w:color w:val="auto"/>
        </w:rPr>
        <w:t xml:space="preserve">Carbon Dioxide Respiration Rates in Wheat at Various Temperatures and Moisture Contents. </w:t>
      </w:r>
      <w:r w:rsidRPr="001F2C82">
        <w:rPr>
          <w:i/>
          <w:color w:val="auto"/>
        </w:rPr>
        <w:t>MAPAN</w:t>
      </w:r>
      <w:r w:rsidRPr="001F2C82">
        <w:rPr>
          <w:color w:val="auto"/>
        </w:rPr>
        <w:t xml:space="preserve"> </w:t>
      </w:r>
      <w:r w:rsidRPr="001F2C82">
        <w:rPr>
          <w:b/>
          <w:color w:val="auto"/>
        </w:rPr>
        <w:t>2017,</w:t>
      </w:r>
      <w:r w:rsidRPr="001F2C82">
        <w:rPr>
          <w:color w:val="auto"/>
        </w:rPr>
        <w:t xml:space="preserve"> 32, (pp. 51–58). https://doi.org/10.1007/s12647-016-0202-4</w:t>
      </w:r>
    </w:p>
    <w:p w14:paraId="54678C9E" w14:textId="77777777" w:rsidR="006D3B2F" w:rsidRPr="001F2C82" w:rsidRDefault="006D3B2F" w:rsidP="002F33C2">
      <w:pPr>
        <w:pStyle w:val="MDPI71References"/>
        <w:rPr>
          <w:color w:val="auto"/>
        </w:rPr>
      </w:pPr>
      <w:r w:rsidRPr="001F2C82">
        <w:rPr>
          <w:color w:val="auto"/>
          <w:shd w:val="clear" w:color="auto" w:fill="FFFFFF"/>
        </w:rPr>
        <w:t>Juodeikiene, G.; Basinskiene, L.; Vidmantiene, D.; Bartkiene, E.; Bakutis, B.; Baliukoniene, V. Acoustic sensing of deoxynivalenol in co-occurrence with zearalenone and T-2/HT-2 toxin in winter wheat cultivar Sirvinta from Lithuania</w:t>
      </w:r>
      <w:r w:rsidRPr="001F2C82">
        <w:rPr>
          <w:i/>
          <w:color w:val="auto"/>
          <w:shd w:val="clear" w:color="auto" w:fill="FFFFFF"/>
        </w:rPr>
        <w:t xml:space="preserve">. World Mycotoxin Journal </w:t>
      </w:r>
      <w:r w:rsidRPr="001F2C82">
        <w:rPr>
          <w:b/>
          <w:i/>
          <w:color w:val="auto"/>
          <w:shd w:val="clear" w:color="auto" w:fill="FFFFFF"/>
        </w:rPr>
        <w:t>2011</w:t>
      </w:r>
      <w:r w:rsidRPr="001F2C82">
        <w:rPr>
          <w:i/>
          <w:color w:val="auto"/>
          <w:shd w:val="clear" w:color="auto" w:fill="FFFFFF"/>
        </w:rPr>
        <w:t>, 4(4), (pp. 395–404).</w:t>
      </w:r>
      <w:r w:rsidRPr="001F2C82">
        <w:rPr>
          <w:color w:val="auto"/>
          <w:shd w:val="clear" w:color="auto" w:fill="FFFFFF"/>
        </w:rPr>
        <w:t> doi:10.3920/wmj2011.1297 </w:t>
      </w:r>
    </w:p>
    <w:p w14:paraId="238A711A" w14:textId="77777777" w:rsidR="006D3B2F" w:rsidRPr="001F2C82" w:rsidRDefault="006D3B2F" w:rsidP="002F33C2">
      <w:pPr>
        <w:pStyle w:val="MDPI71References"/>
        <w:rPr>
          <w:color w:val="auto"/>
        </w:rPr>
      </w:pPr>
      <w:r w:rsidRPr="001F2C82">
        <w:rPr>
          <w:color w:val="auto"/>
          <w:shd w:val="clear" w:color="auto" w:fill="FFFFFF"/>
        </w:rPr>
        <w:t xml:space="preserve">Kaletam A.; Górnicki, K. Criteria of determination of safe grain storage time – A review. </w:t>
      </w:r>
      <w:r w:rsidR="006C5CCE" w:rsidRPr="001F2C82">
        <w:rPr>
          <w:color w:val="auto"/>
          <w:shd w:val="clear" w:color="auto" w:fill="FFFFFF"/>
        </w:rPr>
        <w:t xml:space="preserve">Advances in Agrophysical Research </w:t>
      </w:r>
      <w:r w:rsidR="006C5CCE" w:rsidRPr="001F2C82">
        <w:rPr>
          <w:b/>
          <w:color w:val="auto"/>
          <w:shd w:val="clear" w:color="auto" w:fill="FFFFFF"/>
        </w:rPr>
        <w:t>2013</w:t>
      </w:r>
      <w:r w:rsidR="006C5CCE" w:rsidRPr="001F2C82">
        <w:rPr>
          <w:color w:val="auto"/>
          <w:shd w:val="clear" w:color="auto" w:fill="FFFFFF"/>
        </w:rPr>
        <w:t xml:space="preserve">, (pp. 295-318) https://www.researchgate.net/publication/284470369_Criteria_of_determination_of_safe_grain_storage_time_-_A_review </w:t>
      </w:r>
    </w:p>
    <w:p w14:paraId="1121B4E9" w14:textId="77777777" w:rsidR="006C5CCE" w:rsidRPr="001F2C82" w:rsidRDefault="006C5CCE" w:rsidP="002F33C2">
      <w:pPr>
        <w:pStyle w:val="MDPI71References"/>
        <w:rPr>
          <w:color w:val="auto"/>
        </w:rPr>
      </w:pPr>
      <w:r w:rsidRPr="001F2C82">
        <w:rPr>
          <w:color w:val="auto"/>
        </w:rPr>
        <w:t>Zhang, S.-B.; Zhai, H.-C.; Huang, S.-X.; Cai, J.-P. A site-directed CO2 detection method for monitoring the spoilage of stored grains by insects and fungi in Chinese horizontal warehouses</w:t>
      </w:r>
      <w:r w:rsidRPr="001F2C82">
        <w:rPr>
          <w:i/>
          <w:color w:val="auto"/>
        </w:rPr>
        <w:t>. Journal of Stored Products Research</w:t>
      </w:r>
      <w:r w:rsidRPr="001F2C82">
        <w:rPr>
          <w:color w:val="auto"/>
        </w:rPr>
        <w:t xml:space="preserve"> </w:t>
      </w:r>
      <w:r w:rsidRPr="001F2C82">
        <w:rPr>
          <w:b/>
          <w:i/>
          <w:color w:val="auto"/>
        </w:rPr>
        <w:t>2014</w:t>
      </w:r>
      <w:r w:rsidRPr="001F2C82">
        <w:rPr>
          <w:color w:val="auto"/>
        </w:rPr>
        <w:t>, 59, (pp. 146–151). doi:10.1016/j.jspr.2014.07.002</w:t>
      </w:r>
    </w:p>
    <w:p w14:paraId="5526068A" w14:textId="77777777" w:rsidR="006C5CCE" w:rsidRPr="001F2C82" w:rsidRDefault="009A3203" w:rsidP="002F33C2">
      <w:pPr>
        <w:pStyle w:val="MDPI71References"/>
        <w:rPr>
          <w:color w:val="auto"/>
        </w:rPr>
      </w:pPr>
      <w:r w:rsidRPr="001F2C82">
        <w:rPr>
          <w:color w:val="auto"/>
          <w:lang w:val="es-MX"/>
        </w:rPr>
        <w:t xml:space="preserve">Oliveros, C.E.; López, L.; </w:t>
      </w:r>
      <w:r w:rsidR="00A5357F" w:rsidRPr="001F2C82">
        <w:rPr>
          <w:color w:val="auto"/>
          <w:lang w:val="es-MX"/>
        </w:rPr>
        <w:t xml:space="preserve">Buitrago, C.M.; Moreno, E.L. Determinación del contenido de humedad del café durante el secado en silos. </w:t>
      </w:r>
      <w:r w:rsidR="00A5357F" w:rsidRPr="001F2C82">
        <w:rPr>
          <w:i/>
          <w:color w:val="auto"/>
        </w:rPr>
        <w:t xml:space="preserve">Cenicafé </w:t>
      </w:r>
      <w:r w:rsidR="00A5357F" w:rsidRPr="001F2C82">
        <w:rPr>
          <w:b/>
          <w:color w:val="auto"/>
        </w:rPr>
        <w:t xml:space="preserve">2010, </w:t>
      </w:r>
      <w:r w:rsidR="00A5357F" w:rsidRPr="001F2C82">
        <w:rPr>
          <w:color w:val="auto"/>
        </w:rPr>
        <w:t xml:space="preserve">61(2), (pp. 108-118). https://biblioteca.cenicafe.org/bitstream/10778/488/1/arc061%2802%29108-118.pdf </w:t>
      </w:r>
    </w:p>
    <w:p w14:paraId="412A5619" w14:textId="337955F5" w:rsidR="00135D2E" w:rsidRPr="001F2C82" w:rsidRDefault="00135D2E" w:rsidP="002F33C2">
      <w:pPr>
        <w:pStyle w:val="MDPI71References"/>
        <w:rPr>
          <w:color w:val="auto"/>
          <w:lang w:val="es-MX"/>
        </w:rPr>
      </w:pPr>
      <w:r w:rsidRPr="001F2C82">
        <w:rPr>
          <w:color w:val="auto"/>
          <w:lang w:val="es-MX"/>
        </w:rPr>
        <w:t>Bartosik , R.; Cardoso, L.; Piñeiro, E. Comparación de determinación de humedad de semillas de Especies forrajeras por método de estufa y a través de Instrumento de medición electrónico por capacitancia. INTA. (</w:t>
      </w:r>
      <w:r w:rsidR="0037639B" w:rsidRPr="001F2C82">
        <w:rPr>
          <w:color w:val="auto"/>
          <w:lang w:val="es-MX"/>
        </w:rPr>
        <w:t>sf</w:t>
      </w:r>
      <w:r w:rsidRPr="001F2C82">
        <w:rPr>
          <w:color w:val="auto"/>
          <w:lang w:val="es-MX"/>
        </w:rPr>
        <w:t>)</w:t>
      </w:r>
      <w:r w:rsidR="0037639B" w:rsidRPr="001F2C82">
        <w:rPr>
          <w:color w:val="auto"/>
          <w:lang w:val="es-MX"/>
        </w:rPr>
        <w:t xml:space="preserve">, (pp. 1-4) </w:t>
      </w:r>
      <w:r w:rsidRPr="001F2C82">
        <w:rPr>
          <w:color w:val="auto"/>
          <w:lang w:val="es-MX"/>
        </w:rPr>
        <w:t>https://inta.gob.ar/sites/default/files/script-tmp-gacetillacomparacdetermhumedad.pdf</w:t>
      </w:r>
    </w:p>
    <w:p w14:paraId="5A9881C3" w14:textId="1AA150A1" w:rsidR="00BE1C83" w:rsidRPr="001F2C82" w:rsidRDefault="00BE1C83" w:rsidP="002F33C2">
      <w:pPr>
        <w:pStyle w:val="MDPI71References"/>
        <w:rPr>
          <w:color w:val="auto"/>
        </w:rPr>
      </w:pPr>
      <w:r w:rsidRPr="001F2C82">
        <w:rPr>
          <w:color w:val="auto"/>
        </w:rPr>
        <w:t xml:space="preserve">Stuart, </w:t>
      </w:r>
      <w:r w:rsidR="00957915" w:rsidRPr="001F2C82">
        <w:rPr>
          <w:color w:val="auto"/>
        </w:rPr>
        <w:t>O.</w:t>
      </w:r>
      <w:r w:rsidRPr="001F2C82">
        <w:rPr>
          <w:color w:val="auto"/>
        </w:rPr>
        <w:t>N.; Samir, T. Use of Grain and Seed Dielectric Prope</w:t>
      </w:r>
      <w:r w:rsidR="00957915" w:rsidRPr="001F2C82">
        <w:rPr>
          <w:color w:val="auto"/>
        </w:rPr>
        <w:t xml:space="preserve">rties for Moisture Measurement. </w:t>
      </w:r>
      <w:r w:rsidR="00957915" w:rsidRPr="001F2C82">
        <w:rPr>
          <w:i/>
          <w:color w:val="auto"/>
        </w:rPr>
        <w:t xml:space="preserve">Agricultural Research Service </w:t>
      </w:r>
      <w:r w:rsidR="00957915" w:rsidRPr="001F2C82">
        <w:rPr>
          <w:b/>
          <w:color w:val="auto"/>
        </w:rPr>
        <w:t>2011</w:t>
      </w:r>
      <w:r w:rsidR="00957915" w:rsidRPr="001F2C82">
        <w:rPr>
          <w:color w:val="auto"/>
        </w:rPr>
        <w:t xml:space="preserve">, (pp. 201-206). </w:t>
      </w:r>
      <w:hyperlink r:id="rId50" w:history="1">
        <w:r w:rsidR="00C13B21" w:rsidRPr="001F2C82">
          <w:rPr>
            <w:rStyle w:val="Hipervnculo"/>
            <w:color w:val="auto"/>
            <w:u w:val="none"/>
          </w:rPr>
          <w:t>https://www.researchgate.net/publication/329813996_Use_of_Grain_and_Seed_Dielectric_Properties_for_Moisture_Measurement</w:t>
        </w:r>
      </w:hyperlink>
    </w:p>
    <w:p w14:paraId="7AEF5026" w14:textId="3852AF57" w:rsidR="00C13B21" w:rsidRPr="001F2C82" w:rsidRDefault="00C13B21" w:rsidP="002F33C2">
      <w:pPr>
        <w:pStyle w:val="MDPI71References"/>
        <w:rPr>
          <w:color w:val="auto"/>
        </w:rPr>
      </w:pPr>
      <w:r w:rsidRPr="001F2C82">
        <w:rPr>
          <w:color w:val="auto"/>
          <w:lang w:val="es-EC"/>
        </w:rPr>
        <w:t xml:space="preserve">Norma Técnica Ecuatoriana. (2013). Maiz. Determinacion del Contenido de Humedad (En granos molidos y granos enteros) (IDT) (Norma núm. 6540). </w:t>
      </w:r>
      <w:hyperlink r:id="rId51" w:history="1">
        <w:r w:rsidRPr="001F2C82">
          <w:rPr>
            <w:rStyle w:val="Hipervnculo"/>
            <w:color w:val="auto"/>
            <w:u w:val="none"/>
          </w:rPr>
          <w:t>https://drive.google.com/file/d/1GL-pYyWRxBaP91rL5pVZzQbbUdyoSaDp/view</w:t>
        </w:r>
      </w:hyperlink>
    </w:p>
    <w:p w14:paraId="04114F48" w14:textId="041AD323" w:rsidR="00C13B21" w:rsidRPr="001F2C82" w:rsidRDefault="00C13B21" w:rsidP="002F33C2">
      <w:pPr>
        <w:pStyle w:val="MDPI71References"/>
        <w:rPr>
          <w:color w:val="auto"/>
        </w:rPr>
      </w:pPr>
      <w:r w:rsidRPr="001F2C82">
        <w:rPr>
          <w:color w:val="auto"/>
          <w:lang w:val="es-EC"/>
        </w:rPr>
        <w:t xml:space="preserve">Marchant, M. Medición de Humedad en granos Metodo Gravimetrico. Empresa Nacional Aereonautica de Chile, Santiago. </w:t>
      </w:r>
      <w:r w:rsidRPr="001F2C82">
        <w:rPr>
          <w:color w:val="auto"/>
        </w:rPr>
        <w:t xml:space="preserve">(pp. 1-3). </w:t>
      </w:r>
      <w:hyperlink r:id="rId52" w:history="1">
        <w:r w:rsidRPr="001F2C82">
          <w:rPr>
            <w:rStyle w:val="Hipervnculo"/>
            <w:color w:val="auto"/>
            <w:u w:val="none"/>
          </w:rPr>
          <w:t>https://www.metrologia.cl/medios/humedad_grano.pdf</w:t>
        </w:r>
      </w:hyperlink>
    </w:p>
    <w:p w14:paraId="6A992DF1" w14:textId="5B434204" w:rsidR="00C13B21" w:rsidRPr="001F2C82" w:rsidRDefault="00C13B21" w:rsidP="002F33C2">
      <w:pPr>
        <w:pStyle w:val="MDPI71References"/>
        <w:rPr>
          <w:color w:val="auto"/>
        </w:rPr>
      </w:pPr>
      <w:r w:rsidRPr="001F2C82">
        <w:rPr>
          <w:color w:val="auto"/>
          <w:lang w:val="es-EC"/>
        </w:rPr>
        <w:t xml:space="preserve">FAO. (1993). Manual de manejo poscosecha de granos a nivel rural Oficina Regional de la FAO para America Latina y El Caribe, Santiago de Chile. </w:t>
      </w:r>
      <w:r w:rsidRPr="001F2C82">
        <w:rPr>
          <w:color w:val="auto"/>
        </w:rPr>
        <w:t xml:space="preserve">(pp. 1-142) </w:t>
      </w:r>
      <w:hyperlink r:id="rId53" w:history="1">
        <w:r w:rsidRPr="001F2C82">
          <w:rPr>
            <w:rStyle w:val="Hipervnculo"/>
            <w:color w:val="auto"/>
            <w:u w:val="none"/>
          </w:rPr>
          <w:t>http://www.fao.org/3/X5027S/x5027S02.htm#:~:text=M%C3%A9todo%20por%20destilaci%C3%B3n.,superior%20a%20la%20del%20agua</w:t>
        </w:r>
      </w:hyperlink>
      <w:r w:rsidRPr="001F2C82">
        <w:rPr>
          <w:color w:val="auto"/>
        </w:rPr>
        <w:t>.</w:t>
      </w:r>
    </w:p>
    <w:p w14:paraId="345B9136" w14:textId="77777777" w:rsidR="00C13B21" w:rsidRPr="001F2C82" w:rsidRDefault="00C13B21" w:rsidP="00C13B21">
      <w:pPr>
        <w:pStyle w:val="MDPI71References"/>
        <w:rPr>
          <w:color w:val="auto"/>
        </w:rPr>
      </w:pPr>
      <w:r w:rsidRPr="001F2C82">
        <w:rPr>
          <w:color w:val="auto"/>
        </w:rPr>
        <w:t xml:space="preserve">Ahmaed, U.; Kumar, M.; Salamdin.; Mahajan, BVC.; Alam, M.S. Grain Moisture Measuring Techniques-A review. </w:t>
      </w:r>
      <w:r w:rsidRPr="001F2C82">
        <w:rPr>
          <w:i/>
          <w:color w:val="auto"/>
        </w:rPr>
        <w:t xml:space="preserve"> Agricultural Engineering Today</w:t>
      </w:r>
      <w:r w:rsidRPr="001F2C82">
        <w:rPr>
          <w:b/>
          <w:color w:val="auto"/>
        </w:rPr>
        <w:t xml:space="preserve"> 2015</w:t>
      </w:r>
      <w:r w:rsidRPr="001F2C82">
        <w:rPr>
          <w:color w:val="auto"/>
        </w:rPr>
        <w:t>, 39(2), (pp. 13-16) https://www.researchgate.net/publication/287608404_Grain_Moisture_Measuring_Techniques_-_A_Review</w:t>
      </w:r>
    </w:p>
    <w:p w14:paraId="3E48741C" w14:textId="0858440F" w:rsidR="00C13B21" w:rsidRPr="001F2C82" w:rsidRDefault="00C13B21" w:rsidP="002F33C2">
      <w:pPr>
        <w:pStyle w:val="MDPI71References"/>
        <w:rPr>
          <w:color w:val="auto"/>
        </w:rPr>
      </w:pPr>
      <w:r w:rsidRPr="001F2C82">
        <w:rPr>
          <w:color w:val="auto"/>
        </w:rPr>
        <w:t xml:space="preserve">Eugen, S,. Karl Fischer Titration. Determination of Water. Chemical Laboratory Practice with Selected Applications. SpringerVerlag. Berlin Heidelberg New York. 1984  </w:t>
      </w:r>
    </w:p>
    <w:p w14:paraId="639D0625" w14:textId="77777777" w:rsidR="00C13B21" w:rsidRPr="001F2C82" w:rsidRDefault="00C13B21" w:rsidP="00C13B21">
      <w:pPr>
        <w:pStyle w:val="MDPI71References"/>
        <w:rPr>
          <w:color w:val="auto"/>
          <w:lang w:val="es-MX"/>
        </w:rPr>
      </w:pPr>
      <w:r w:rsidRPr="001F2C82">
        <w:rPr>
          <w:color w:val="auto"/>
          <w:lang w:val="es-MX"/>
        </w:rPr>
        <w:t>Bartosik, R.; Cardoso, L.; Pineirito, E.D. Comparación de Determinacion de Humedad de semillas de especies forrajeras por Método de Estufa y a traves de Instrumento de Medicion Electronico por Capacitancia. Buenos Aires, Argentina. IINTA. https://inta.gob.ar/sites/default/files/script-tmp-gacetillacomparacdetermhumedad.pdf</w:t>
      </w:r>
    </w:p>
    <w:p w14:paraId="49B80D65" w14:textId="77777777" w:rsidR="00C13B21" w:rsidRPr="001F2C82" w:rsidRDefault="00C13B21" w:rsidP="00C13B21">
      <w:pPr>
        <w:pStyle w:val="MDPI71References"/>
        <w:rPr>
          <w:color w:val="auto"/>
        </w:rPr>
      </w:pPr>
      <w:r w:rsidRPr="001F2C82">
        <w:rPr>
          <w:color w:val="auto"/>
        </w:rPr>
        <w:t>Sadaka, S.; Rosentrater, K.A. Tips on Examining the Accuracy of On-Farm Grain Moisture Meters.</w:t>
      </w:r>
      <w:r w:rsidRPr="001F2C82">
        <w:rPr>
          <w:i/>
          <w:color w:val="auto"/>
        </w:rPr>
        <w:t xml:space="preserve"> Agriculture and Natural Resources</w:t>
      </w:r>
      <w:r w:rsidRPr="001F2C82">
        <w:rPr>
          <w:color w:val="auto"/>
        </w:rPr>
        <w:t xml:space="preserve"> </w:t>
      </w:r>
      <w:r w:rsidRPr="001F2C82">
        <w:rPr>
          <w:b/>
          <w:color w:val="auto"/>
        </w:rPr>
        <w:t xml:space="preserve">2019, </w:t>
      </w:r>
      <w:r w:rsidRPr="001F2C82">
        <w:rPr>
          <w:color w:val="auto"/>
        </w:rPr>
        <w:t>(pp. 1-5). https://www.uaex.edu/publications/PDF/FSA1094.pdf</w:t>
      </w:r>
    </w:p>
    <w:p w14:paraId="244E1820" w14:textId="77777777" w:rsidR="00C13B21" w:rsidRPr="001F2C82" w:rsidRDefault="00C13B21" w:rsidP="00C13B21">
      <w:pPr>
        <w:pStyle w:val="MDPI71References"/>
        <w:rPr>
          <w:color w:val="auto"/>
        </w:rPr>
      </w:pPr>
      <w:r w:rsidRPr="001F2C82">
        <w:rPr>
          <w:color w:val="auto"/>
        </w:rPr>
        <w:t xml:space="preserve">Tsukada, K.; Kiwa, T. Magnetic Measurement of Moisture Content of Grain. </w:t>
      </w:r>
      <w:r w:rsidRPr="001F2C82">
        <w:rPr>
          <w:i/>
          <w:color w:val="auto"/>
        </w:rPr>
        <w:t>IEEE Transactions on Magnetics</w:t>
      </w:r>
      <w:r w:rsidRPr="001F2C82">
        <w:rPr>
          <w:color w:val="auto"/>
        </w:rPr>
        <w:t xml:space="preserve"> </w:t>
      </w:r>
      <w:r w:rsidRPr="001F2C82">
        <w:rPr>
          <w:b/>
          <w:color w:val="auto"/>
        </w:rPr>
        <w:t>2007</w:t>
      </w:r>
      <w:r w:rsidRPr="001F2C82">
        <w:rPr>
          <w:color w:val="auto"/>
        </w:rPr>
        <w:t>, 6(43), (pp. 2683-2685). doi: 10.1109/TMAG.2007.89285</w:t>
      </w:r>
    </w:p>
    <w:p w14:paraId="776FCB46" w14:textId="77777777" w:rsidR="00C13B21" w:rsidRPr="001F2C82" w:rsidRDefault="00C13B21" w:rsidP="00C13B21">
      <w:pPr>
        <w:pStyle w:val="MDPI71References"/>
        <w:rPr>
          <w:color w:val="auto"/>
        </w:rPr>
      </w:pPr>
      <w:r w:rsidRPr="001F2C82">
        <w:rPr>
          <w:color w:val="auto"/>
        </w:rPr>
        <w:t xml:space="preserve">Scholz, E. Karl Fischer Titration. </w:t>
      </w:r>
      <w:r w:rsidRPr="001F2C82">
        <w:rPr>
          <w:i/>
          <w:color w:val="auto"/>
        </w:rPr>
        <w:t xml:space="preserve"> Chemical Laboratory Practice</w:t>
      </w:r>
      <w:r w:rsidRPr="001F2C82">
        <w:rPr>
          <w:b/>
          <w:color w:val="auto"/>
        </w:rPr>
        <w:t xml:space="preserve"> 1984, </w:t>
      </w:r>
      <w:r w:rsidRPr="001F2C82">
        <w:rPr>
          <w:color w:val="auto"/>
        </w:rPr>
        <w:t>(20), (pp. 1-142). https://sci-hub.se/https://link.springer.com/book/10.1007%2F978-3-642-69989-4</w:t>
      </w:r>
    </w:p>
    <w:p w14:paraId="511A97B2" w14:textId="77777777" w:rsidR="00C13B21" w:rsidRPr="001F2C82" w:rsidRDefault="00C13B21" w:rsidP="00C13B21">
      <w:pPr>
        <w:pStyle w:val="MDPI71References"/>
        <w:rPr>
          <w:color w:val="auto"/>
        </w:rPr>
      </w:pPr>
      <w:r w:rsidRPr="001F2C82">
        <w:rPr>
          <w:color w:val="auto"/>
        </w:rPr>
        <w:t>Wendt, T.; Neufeld, R.; Kossakowska, A.; Zhang, C. Hydranal Manual for Karl Fischer Titration. Research Chemicals Portafolio 2020, (pp. 1-78).  https://lab.honeywell.com/content/dam/rc/en/resources/resource-library/hydranal-manuals/pmt-rc-661-hydranal-manual.pdf</w:t>
      </w:r>
    </w:p>
    <w:p w14:paraId="6B497B76" w14:textId="77777777" w:rsidR="00C13B21" w:rsidRPr="001F2C82" w:rsidRDefault="00C13B21" w:rsidP="00C13B21">
      <w:pPr>
        <w:pStyle w:val="MDPI71References"/>
        <w:rPr>
          <w:color w:val="auto"/>
          <w:szCs w:val="18"/>
        </w:rPr>
      </w:pPr>
      <w:r w:rsidRPr="001F2C82">
        <w:rPr>
          <w:color w:val="auto"/>
          <w:lang w:val="es-MX"/>
        </w:rPr>
        <w:t xml:space="preserve">Arias, C. Manual de manejo poscosecha de granos a nivel rural. Oficina Regional de la FAO para America Latina y el Caribe. </w:t>
      </w:r>
      <w:r w:rsidRPr="001F2C82">
        <w:rPr>
          <w:color w:val="auto"/>
        </w:rPr>
        <w:t>Santiago, Chile. (1993)  http://www.fao.org/3/x5027s/x5027S00.htm</w:t>
      </w:r>
    </w:p>
    <w:p w14:paraId="3D37AD12" w14:textId="0D28616D" w:rsidR="00C13B21" w:rsidRPr="001F2C82" w:rsidRDefault="00C13B21" w:rsidP="002F33C2">
      <w:pPr>
        <w:pStyle w:val="MDPI71References"/>
        <w:rPr>
          <w:color w:val="auto"/>
        </w:rPr>
      </w:pPr>
      <w:r w:rsidRPr="001F2C82">
        <w:rPr>
          <w:color w:val="auto"/>
        </w:rPr>
        <w:t>Briggs, L.J. An Electrical Resistance Method for the Rapid Determination of the Moisture Content of Grain. Science 1908, Volumen 28, pp. 810–813. Available online: www.jstor.org/stable/1634949 (Accessed 26 March 2021).</w:t>
      </w:r>
    </w:p>
    <w:p w14:paraId="612E5056" w14:textId="5C1AB770" w:rsidR="00C13B21" w:rsidRPr="001F2C82" w:rsidRDefault="00C13B21" w:rsidP="002F33C2">
      <w:pPr>
        <w:pStyle w:val="MDPI71References"/>
        <w:rPr>
          <w:color w:val="auto"/>
        </w:rPr>
      </w:pPr>
      <w:r w:rsidRPr="001F2C82">
        <w:rPr>
          <w:color w:val="auto"/>
        </w:rPr>
        <w:t>Kandala, C.V.; Sundaram, J. Estimating the moisture content of grain from impedance and   phase angle measurements. IEEE Sensors Applications Symposium 2009, pp. 65-69. Avaliable online: https://ieeexplore.ieee.org/abstract/document/4801779 (Accessed 26 March 2021).</w:t>
      </w:r>
    </w:p>
    <w:p w14:paraId="07FC185C" w14:textId="027D046A" w:rsidR="00C13B21" w:rsidRPr="001F2C82" w:rsidRDefault="00C13B21" w:rsidP="002F33C2">
      <w:pPr>
        <w:pStyle w:val="MDPI71References"/>
        <w:rPr>
          <w:color w:val="auto"/>
          <w:lang w:val="es-EC"/>
        </w:rPr>
      </w:pPr>
      <w:r w:rsidRPr="001F2C82">
        <w:rPr>
          <w:color w:val="auto"/>
          <w:lang w:val="es-MX"/>
        </w:rPr>
        <w:t xml:space="preserve">Guerrero, P. M. Análisis comparativo de la medición del contenido de humedad con los medidores de las marcas DICKEY-John, Gehaka, Motomco y Grainman en frijol nacional rojo variedad Cabécar y negro variedad Guaymí. Posgrado, Universidad de Costa Rica, Ciudad Universitaria Rodrigo Facio, 2011. </w:t>
      </w:r>
      <w:hyperlink r:id="rId54" w:history="1">
        <w:r w:rsidRPr="001F2C82">
          <w:rPr>
            <w:rStyle w:val="Hipervnculo"/>
            <w:color w:val="auto"/>
            <w:u w:val="none"/>
            <w:lang w:val="es-MX"/>
          </w:rPr>
          <w:t>https://www.ingbiosistemas.ucr.ac.cr/wp-content/uploads/2015/08/4Analisiscomparativohumedad.pdf</w:t>
        </w:r>
      </w:hyperlink>
    </w:p>
    <w:p w14:paraId="2D6E9AD4" w14:textId="77777777" w:rsidR="00C13B21" w:rsidRPr="001F2C82" w:rsidRDefault="00C13B21" w:rsidP="00C13B21">
      <w:pPr>
        <w:pStyle w:val="MDPI71References"/>
        <w:rPr>
          <w:color w:val="auto"/>
        </w:rPr>
      </w:pPr>
      <w:r w:rsidRPr="001F2C82">
        <w:rPr>
          <w:color w:val="auto"/>
        </w:rPr>
        <w:t>Sitong, W.; Boyuan, Z.; Yinghui, T.; Shaolei, Z.; Haitao, M. A grain moisture model based on capacitive sensor. Journal of Physics Conference Series 2018.  Available online: https://www.researchgate.net/publication/328177553_A_grain_moisture_model_based_on_capacitive_sensor (Accessed 16 March 2021).</w:t>
      </w:r>
    </w:p>
    <w:p w14:paraId="5153592E" w14:textId="097D3518" w:rsidR="00C13B21" w:rsidRPr="001F2C82" w:rsidRDefault="00C13B21" w:rsidP="002F33C2">
      <w:pPr>
        <w:pStyle w:val="MDPI71References"/>
        <w:rPr>
          <w:color w:val="auto"/>
        </w:rPr>
      </w:pPr>
      <w:r w:rsidRPr="001F2C82">
        <w:rPr>
          <w:color w:val="auto"/>
        </w:rPr>
        <w:lastRenderedPageBreak/>
        <w:t>Nelson, S.T.; Trabelsi, S.; Kraszewski, A.W. Principles of microwave moisture measurement in grain. IEEE Instrumentation and Measurement Technology Conference 2002, Volume 1, pp. 99-102. Available online: https://ieeexplore.ieee.org/document/1006822 (Accessed 16 March 2021).</w:t>
      </w:r>
    </w:p>
    <w:p w14:paraId="236A9B35" w14:textId="1EA89E57" w:rsidR="00C13B21" w:rsidRPr="001F2C82" w:rsidRDefault="00C13B21" w:rsidP="002F33C2">
      <w:pPr>
        <w:pStyle w:val="MDPI71References"/>
        <w:rPr>
          <w:color w:val="auto"/>
        </w:rPr>
      </w:pPr>
      <w:r w:rsidRPr="001F2C82">
        <w:rPr>
          <w:color w:val="auto"/>
        </w:rPr>
        <w:t>Nelson, S.O.; Samir, T. Principles for microwave moisture and density measurement in grain and seed. The Journal of microwave power and electromagnetic energy 2004, Volume 39, pp 107-117. Available online: https://pubmed.ncbi.nlm.nih.gov/15719909/ (Accessed 16 March 2021).</w:t>
      </w:r>
    </w:p>
    <w:p w14:paraId="45CF1F43" w14:textId="26554520" w:rsidR="007E325B" w:rsidRPr="001F2C82" w:rsidRDefault="007E325B" w:rsidP="002F33C2">
      <w:pPr>
        <w:pStyle w:val="MDPI71References"/>
        <w:rPr>
          <w:color w:val="auto"/>
        </w:rPr>
      </w:pPr>
      <w:r w:rsidRPr="001F2C82">
        <w:rPr>
          <w:color w:val="auto"/>
        </w:rPr>
        <w:t>Tsukada, K.; Kiwa, T.; Masuda, Y. AC magnetic properties of large volume of wáter-Susceptivility measurement in unshielded environment</w:t>
      </w:r>
      <w:r w:rsidRPr="001F2C82">
        <w:rPr>
          <w:i/>
          <w:color w:val="auto"/>
        </w:rPr>
        <w:t>. Japanese Journal of Applied Physics</w:t>
      </w:r>
      <w:r w:rsidRPr="001F2C82">
        <w:rPr>
          <w:color w:val="auto"/>
        </w:rPr>
        <w:t xml:space="preserve"> </w:t>
      </w:r>
      <w:r w:rsidRPr="001F2C82">
        <w:rPr>
          <w:b/>
          <w:color w:val="auto"/>
        </w:rPr>
        <w:t>2006</w:t>
      </w:r>
      <w:r w:rsidRPr="001F2C82">
        <w:rPr>
          <w:color w:val="auto"/>
        </w:rPr>
        <w:t>, Volume 45, pp L1097–L1099. Available online: sci-hub.se/10.1143/jjap.45.l1097 (Acessed 17 March 2021).</w:t>
      </w:r>
    </w:p>
    <w:p w14:paraId="5DE80400" w14:textId="77777777" w:rsidR="007E325B" w:rsidRPr="001F2C82" w:rsidRDefault="007E325B" w:rsidP="007E325B">
      <w:pPr>
        <w:pStyle w:val="MDPI71References"/>
        <w:rPr>
          <w:color w:val="auto"/>
        </w:rPr>
      </w:pPr>
      <w:r w:rsidRPr="001F2C82">
        <w:rPr>
          <w:color w:val="auto"/>
          <w:lang w:val="es-MX"/>
        </w:rPr>
        <w:t xml:space="preserve">Aristizábal, I. D. La resonancia magnética y sus aplicaciones en la industria.  </w:t>
      </w:r>
      <w:r w:rsidRPr="001F2C82">
        <w:rPr>
          <w:color w:val="auto"/>
        </w:rPr>
        <w:t>Publisher: Medellin, Colombia, 2007; pp. 4037-3066. Available online: http://www.scielo.org.co/pdf/rfnam/v60n2/a12v60n2.pdf (Accessed 17 March 2021).</w:t>
      </w:r>
    </w:p>
    <w:p w14:paraId="3049B50B" w14:textId="3CF16B0B" w:rsidR="007E325B" w:rsidRPr="001F2C82" w:rsidRDefault="007E325B" w:rsidP="002F33C2">
      <w:pPr>
        <w:pStyle w:val="MDPI71References"/>
        <w:rPr>
          <w:color w:val="auto"/>
        </w:rPr>
      </w:pPr>
      <w:r w:rsidRPr="001F2C82">
        <w:rPr>
          <w:color w:val="auto"/>
        </w:rPr>
        <w:t>Brusewitz, G. H.; Stone, M. L. Wheat moisture by NMR</w:t>
      </w:r>
      <w:r w:rsidRPr="001F2C82">
        <w:rPr>
          <w:i/>
          <w:color w:val="auto"/>
        </w:rPr>
        <w:t>. Transactions of the ASAE</w:t>
      </w:r>
      <w:r w:rsidRPr="001F2C82">
        <w:rPr>
          <w:color w:val="auto"/>
        </w:rPr>
        <w:t xml:space="preserve"> </w:t>
      </w:r>
      <w:r w:rsidRPr="001F2C82">
        <w:rPr>
          <w:b/>
          <w:color w:val="auto"/>
        </w:rPr>
        <w:t>1987</w:t>
      </w:r>
      <w:r w:rsidRPr="001F2C82">
        <w:rPr>
          <w:color w:val="auto"/>
        </w:rPr>
        <w:t>, Volume 30, pp. 858–862. Available online: sci-hub.se/10.13031/2013.30487 (Accessed 18 March 2021).</w:t>
      </w:r>
    </w:p>
    <w:p w14:paraId="14A44EBA" w14:textId="0D5F478B" w:rsidR="007E325B" w:rsidRPr="001F2C82" w:rsidRDefault="007E325B" w:rsidP="002F33C2">
      <w:pPr>
        <w:pStyle w:val="MDPI71References"/>
        <w:rPr>
          <w:color w:val="auto"/>
        </w:rPr>
      </w:pPr>
      <w:r w:rsidRPr="001F2C82">
        <w:rPr>
          <w:color w:val="auto"/>
        </w:rPr>
        <w:t>Wolter, B.; Krus, M. Moisture Measuring with Nuclear Magnetic Resonance (NMR). Electromagnetic Aquametry n.d, pp. 491-515. Available online: sci-hub.se/10.1007/3-540-26491-4_21</w:t>
      </w:r>
    </w:p>
    <w:p w14:paraId="1B486315" w14:textId="6693B6E9" w:rsidR="007E325B" w:rsidRPr="001F2C82" w:rsidRDefault="007E325B" w:rsidP="002F33C2">
      <w:pPr>
        <w:pStyle w:val="MDPI71References"/>
        <w:rPr>
          <w:color w:val="auto"/>
        </w:rPr>
      </w:pPr>
      <w:r w:rsidRPr="001F2C82">
        <w:rPr>
          <w:color w:val="auto"/>
        </w:rPr>
        <w:t>Ruan, R. R.; Chen, P. L. Water in foods and biological materials. 1st ed.; Publisher: CRC, 1997; pp. 312. Available online: https://www.routledge.com/Water-in-Foods-and-Biological-Materials/Ruan-Chen/p/book/9781566765893 (Accessed 18 March 2021)</w:t>
      </w:r>
    </w:p>
    <w:p w14:paraId="4BDCF2BE" w14:textId="2277C7D7" w:rsidR="007E325B" w:rsidRPr="001F2C82" w:rsidRDefault="007E325B" w:rsidP="002F33C2">
      <w:pPr>
        <w:pStyle w:val="MDPI71References"/>
        <w:rPr>
          <w:color w:val="auto"/>
        </w:rPr>
      </w:pPr>
      <w:r w:rsidRPr="001F2C82">
        <w:rPr>
          <w:color w:val="auto"/>
        </w:rPr>
        <w:t>Zhang, C.; Shi, Z.; Yang, H.; Zhou, X.; Wu, Z.; Jayas, D.S. A Novel, Portable and Fast Moisture Content Measuring Method for Grains Based on an Ultra-Wideband (UWB) Radar Module and the Mode Matching Method. Sensors (Basel) 2019, 19(19):4224. doi: 10.3390/s19194224. PMID: 31569408; PMCID: PMC6806096.</w:t>
      </w:r>
    </w:p>
    <w:p w14:paraId="683A402B" w14:textId="41EC8C4D" w:rsidR="007E325B" w:rsidRPr="001F2C82" w:rsidRDefault="007E325B" w:rsidP="002F33C2">
      <w:pPr>
        <w:pStyle w:val="MDPI71References"/>
        <w:rPr>
          <w:color w:val="auto"/>
        </w:rPr>
      </w:pPr>
      <w:r w:rsidRPr="001F2C82">
        <w:rPr>
          <w:color w:val="auto"/>
        </w:rPr>
        <w:t>Healy, W. M.; Doorn, E. V. Detection of Moisture Accumulation in Wall Assemblies Using Ultra-Wideband Radio Signals. ASHRAE 2004. Available online: https://web.ornl.gov/sci/buildings/conf-archive/2004%20B9%20papers/122_Healy.pdf (Accessed 18 March 2021)</w:t>
      </w:r>
    </w:p>
    <w:p w14:paraId="44459252" w14:textId="77777777" w:rsidR="007E325B" w:rsidRPr="001F2C82" w:rsidRDefault="007E325B" w:rsidP="007E325B">
      <w:pPr>
        <w:pStyle w:val="MDPI71References"/>
        <w:rPr>
          <w:color w:val="auto"/>
        </w:rPr>
      </w:pPr>
      <w:r w:rsidRPr="001F2C82">
        <w:rPr>
          <w:color w:val="auto"/>
        </w:rPr>
        <w:t xml:space="preserve">Rathod, V.T. A Review of Acoustic Impedance Matching Techniques for Piezoelectric Sensors and Transducers. </w:t>
      </w:r>
      <w:r w:rsidRPr="001F2C82">
        <w:rPr>
          <w:i/>
          <w:color w:val="auto"/>
        </w:rPr>
        <w:t xml:space="preserve">Sensors (Basel) </w:t>
      </w:r>
      <w:r w:rsidRPr="001F2C82">
        <w:rPr>
          <w:b/>
          <w:color w:val="auto"/>
        </w:rPr>
        <w:t>2020</w:t>
      </w:r>
      <w:r w:rsidRPr="001F2C82">
        <w:rPr>
          <w:color w:val="auto"/>
        </w:rPr>
        <w:t>, 20(14):4051. doi: 10.3390/s20144051. PMID: 32708159; PMCID: PMC7411934.K11</w:t>
      </w:r>
    </w:p>
    <w:p w14:paraId="2ACF4954" w14:textId="1D78C1F3" w:rsidR="007E325B" w:rsidRPr="001F2C82" w:rsidRDefault="007E325B" w:rsidP="002F33C2">
      <w:pPr>
        <w:pStyle w:val="MDPI71References"/>
        <w:rPr>
          <w:color w:val="auto"/>
          <w:lang w:val="es-EC"/>
        </w:rPr>
      </w:pPr>
      <w:r w:rsidRPr="001F2C82">
        <w:rPr>
          <w:color w:val="auto"/>
          <w:lang w:val="es-MX"/>
        </w:rPr>
        <w:t>López, E. Importancia de la metrología en la determinación del contenido de humedad en granos. Laboratorio de Humedad en Sólidos, División Termometría, Metrología Eléctrica, Centro Nacional de Metrología. Mexico. 2012; pp. 1-41. http://www.cenam.mx/eventos/enme/docs/5 Importancia metrología humedad en granos final.pdf</w:t>
      </w:r>
    </w:p>
    <w:p w14:paraId="3CB55BF2" w14:textId="34157B37" w:rsidR="007E325B" w:rsidRPr="001F2C82" w:rsidRDefault="007E325B" w:rsidP="002F33C2">
      <w:pPr>
        <w:pStyle w:val="MDPI71References"/>
        <w:rPr>
          <w:color w:val="auto"/>
        </w:rPr>
      </w:pPr>
      <w:r w:rsidRPr="001F2C82">
        <w:rPr>
          <w:color w:val="auto"/>
        </w:rPr>
        <w:t xml:space="preserve">García, S., Galvez, L, Martínez, J. et al, Using Near-Infrared Spectroscopy in Agricultural Systems, Mendeley, 2017, available:  </w:t>
      </w:r>
      <w:hyperlink r:id="rId55" w:history="1">
        <w:r w:rsidRPr="001F2C82">
          <w:rPr>
            <w:rStyle w:val="Hipervnculo"/>
            <w:color w:val="auto"/>
            <w:u w:val="none"/>
          </w:rPr>
          <w:t>https://www.mendeley.com/catalogue/d02c119a-494f-366f-9fea-59c271796343/</w:t>
        </w:r>
      </w:hyperlink>
    </w:p>
    <w:p w14:paraId="69BCE6AD" w14:textId="2732A66E" w:rsidR="007E325B" w:rsidRPr="001F2C82" w:rsidRDefault="007E325B" w:rsidP="002F33C2">
      <w:pPr>
        <w:pStyle w:val="MDPI71References"/>
        <w:rPr>
          <w:color w:val="auto"/>
        </w:rPr>
      </w:pPr>
      <w:r w:rsidRPr="001F2C82">
        <w:rPr>
          <w:color w:val="auto"/>
        </w:rPr>
        <w:t xml:space="preserve">Yu, H.; Guo, L.; Kharbach, M.; Han, W. Multi-Way Analysis Coupled with Near-Infrared Spectroscopy in Food Industry: Models and Applications. </w:t>
      </w:r>
      <w:r w:rsidRPr="001F2C82">
        <w:rPr>
          <w:i/>
          <w:color w:val="auto"/>
        </w:rPr>
        <w:t>Foods</w:t>
      </w:r>
      <w:r w:rsidRPr="001F2C82">
        <w:rPr>
          <w:color w:val="auto"/>
        </w:rPr>
        <w:t xml:space="preserve"> </w:t>
      </w:r>
      <w:r w:rsidRPr="001F2C82">
        <w:rPr>
          <w:b/>
          <w:color w:val="auto"/>
        </w:rPr>
        <w:t>2021</w:t>
      </w:r>
      <w:r w:rsidRPr="001F2C82">
        <w:rPr>
          <w:color w:val="auto"/>
        </w:rPr>
        <w:t xml:space="preserve">, 10, 802. </w:t>
      </w:r>
      <w:hyperlink r:id="rId56" w:history="1">
        <w:r w:rsidRPr="001F2C82">
          <w:rPr>
            <w:rStyle w:val="Hipervnculo"/>
            <w:color w:val="auto"/>
            <w:u w:val="none"/>
          </w:rPr>
          <w:t>https://doi.org/10.3390/foods10040802</w:t>
        </w:r>
      </w:hyperlink>
    </w:p>
    <w:p w14:paraId="46A0F080" w14:textId="72A2DAB8" w:rsidR="007E325B" w:rsidRPr="001F2C82" w:rsidRDefault="007E325B" w:rsidP="002F33C2">
      <w:pPr>
        <w:pStyle w:val="MDPI71References"/>
        <w:rPr>
          <w:color w:val="auto"/>
        </w:rPr>
      </w:pPr>
      <w:r w:rsidRPr="001F2C82">
        <w:rPr>
          <w:color w:val="auto"/>
        </w:rPr>
        <w:t xml:space="preserve">Haque, A., Shimizu, N., Kimura, T. Equilibrium relative humidity or water activity of brown rice (Japonica variety), vol 566, pp 4-11, J-stage, 2004. </w:t>
      </w:r>
      <w:hyperlink r:id="rId57" w:history="1">
        <w:r w:rsidRPr="001F2C82">
          <w:rPr>
            <w:rStyle w:val="Hipervnculo"/>
            <w:color w:val="auto"/>
            <w:u w:val="none"/>
          </w:rPr>
          <w:t>https://www.jstage.jst.go.jp/article/jsam1937/66/Supplement/66_Supplement_209/_pdf</w:t>
        </w:r>
      </w:hyperlink>
    </w:p>
    <w:p w14:paraId="5DFA2075" w14:textId="1C6D7DDD" w:rsidR="007E325B" w:rsidRPr="001F2C82" w:rsidRDefault="007E325B" w:rsidP="002F33C2">
      <w:pPr>
        <w:pStyle w:val="MDPI71References"/>
        <w:rPr>
          <w:color w:val="auto"/>
        </w:rPr>
      </w:pPr>
      <w:r w:rsidRPr="001F2C82">
        <w:rPr>
          <w:color w:val="auto"/>
          <w:lang w:val="es-EC"/>
        </w:rPr>
        <w:t xml:space="preserve">Kumar. B, Mishra. G, Ariza. </w:t>
      </w:r>
      <w:r w:rsidRPr="001F2C82">
        <w:rPr>
          <w:color w:val="auto"/>
        </w:rPr>
        <w:t>W, Jung. Hyewon, Singh. C, Lee. S, Lee. I, Rancidity and moisture estimation in shelled almond kernels using NIR hyperspectral imaging and chemometric analysis, 2022, Journal of FoodEngineering. 318. 10.1016/j.jfoodeng.2021.110889.</w:t>
      </w:r>
    </w:p>
    <w:p w14:paraId="2F823C69" w14:textId="1EF1922C" w:rsidR="007E325B" w:rsidRPr="001F2C82" w:rsidRDefault="007E325B" w:rsidP="002F33C2">
      <w:pPr>
        <w:pStyle w:val="MDPI71References"/>
        <w:rPr>
          <w:color w:val="auto"/>
        </w:rPr>
      </w:pPr>
      <w:r w:rsidRPr="001F2C82">
        <w:rPr>
          <w:color w:val="auto"/>
        </w:rPr>
        <w:t xml:space="preserve">Chen, A.; Chen, H.Y.; Chen, C. Use of Temperature and Humidity Sensors to Determine Moisture Content of Oolong Tea. </w:t>
      </w:r>
      <w:r w:rsidRPr="001F2C82">
        <w:rPr>
          <w:i/>
          <w:color w:val="auto"/>
        </w:rPr>
        <w:t xml:space="preserve">Sensors </w:t>
      </w:r>
      <w:r w:rsidRPr="001F2C82">
        <w:rPr>
          <w:b/>
          <w:color w:val="auto"/>
        </w:rPr>
        <w:t xml:space="preserve">2014, </w:t>
      </w:r>
      <w:r w:rsidRPr="001F2C82">
        <w:rPr>
          <w:color w:val="auto"/>
        </w:rPr>
        <w:t>14, (pp. 15593-15609). doi:10.3390/s140815593</w:t>
      </w:r>
    </w:p>
    <w:p w14:paraId="348165F2" w14:textId="58762B4C" w:rsidR="007E325B" w:rsidRPr="001F2C82" w:rsidRDefault="007E325B" w:rsidP="002F33C2">
      <w:pPr>
        <w:pStyle w:val="MDPI71References"/>
        <w:rPr>
          <w:color w:val="auto"/>
        </w:rPr>
      </w:pPr>
      <w:r w:rsidRPr="001F2C82">
        <w:rPr>
          <w:color w:val="auto"/>
        </w:rPr>
        <w:t xml:space="preserve">Reddy, N.G.; Anand, K.; Priyadharshini, R.; Rajeshwari, K. Estimation of durability of rice grains using sensors and mobile technology. </w:t>
      </w:r>
      <w:r w:rsidRPr="001F2C82">
        <w:rPr>
          <w:i/>
          <w:color w:val="auto"/>
        </w:rPr>
        <w:t>IEEE Technological Innovations in ICT for Agriculture and Rural Development (TIAR)</w:t>
      </w:r>
      <w:r w:rsidRPr="001F2C82">
        <w:rPr>
          <w:color w:val="auto"/>
        </w:rPr>
        <w:t xml:space="preserve"> 2016, pp. 33-35. Available online: </w:t>
      </w:r>
      <w:r w:rsidRPr="001F2C82">
        <w:rPr>
          <w:rFonts w:cs="Arial"/>
          <w:color w:val="auto"/>
          <w:shd w:val="clear" w:color="auto" w:fill="FFFFFF"/>
        </w:rPr>
        <w:t>sci-hub.se/10.1109/TIAR.2016.7801209</w:t>
      </w:r>
    </w:p>
    <w:p w14:paraId="4867DA5A" w14:textId="5A5C4782" w:rsidR="007E325B" w:rsidRPr="001F2C82" w:rsidRDefault="007E325B" w:rsidP="002F33C2">
      <w:pPr>
        <w:pStyle w:val="MDPI71References"/>
        <w:rPr>
          <w:color w:val="auto"/>
        </w:rPr>
      </w:pPr>
      <w:r w:rsidRPr="001F2C82">
        <w:rPr>
          <w:color w:val="auto"/>
          <w:lang w:val="es-EC"/>
        </w:rPr>
        <w:t xml:space="preserve">Cabrera. Hap, Villamarín. D, Velásquez. </w:t>
      </w:r>
      <w:r w:rsidRPr="001F2C82">
        <w:rPr>
          <w:color w:val="auto"/>
        </w:rPr>
        <w:t>J, Vásquez. W, Comparison of methodologies for determination total humidity in hard corn ( Zea mays L.), 2019, IOP Conference Series: Earth and Environmental Science. 250. 012070. 10.1088/1755-1315/250/1/012070</w:t>
      </w:r>
    </w:p>
    <w:p w14:paraId="213028FC" w14:textId="35F04C79" w:rsidR="0005282F" w:rsidRPr="001F2C82" w:rsidRDefault="0005282F" w:rsidP="002F33C2">
      <w:pPr>
        <w:pStyle w:val="MDPI71References"/>
        <w:rPr>
          <w:color w:val="auto"/>
        </w:rPr>
      </w:pPr>
      <w:r w:rsidRPr="001F2C82">
        <w:rPr>
          <w:color w:val="auto"/>
        </w:rPr>
        <w:t xml:space="preserve">Agrichem. Grain Moisture Measurement with Capacitance Type Devices. 1965. </w:t>
      </w:r>
      <w:hyperlink r:id="rId58" w:history="1">
        <w:r w:rsidRPr="001F2C82">
          <w:rPr>
            <w:rStyle w:val="Hipervnculo"/>
            <w:color w:val="auto"/>
            <w:u w:val="none"/>
          </w:rPr>
          <w:t>https://www.agricheminc.com/downloads/Feedgrain-297.pdf</w:t>
        </w:r>
      </w:hyperlink>
    </w:p>
    <w:p w14:paraId="27570DB4" w14:textId="22578986" w:rsidR="0005282F" w:rsidRPr="001F2C82" w:rsidRDefault="0005282F" w:rsidP="002F33C2">
      <w:pPr>
        <w:pStyle w:val="MDPI71References"/>
        <w:rPr>
          <w:color w:val="auto"/>
        </w:rPr>
      </w:pPr>
      <w:r w:rsidRPr="001F2C82">
        <w:rPr>
          <w:color w:val="auto"/>
        </w:rPr>
        <w:t xml:space="preserve">Trabelsi, S.; Nelson, S. O.; Lewis, M. Microwave Moisture Sensor for Grain and Seed.  </w:t>
      </w:r>
      <w:r w:rsidRPr="001F2C82">
        <w:rPr>
          <w:i/>
          <w:color w:val="auto"/>
        </w:rPr>
        <w:t>Biological Engineering</w:t>
      </w:r>
      <w:r w:rsidRPr="001F2C82">
        <w:rPr>
          <w:color w:val="auto"/>
        </w:rPr>
        <w:t xml:space="preserve"> </w:t>
      </w:r>
      <w:r w:rsidRPr="001F2C82">
        <w:rPr>
          <w:b/>
          <w:color w:val="auto"/>
        </w:rPr>
        <w:t>2008</w:t>
      </w:r>
      <w:r w:rsidRPr="001F2C82">
        <w:rPr>
          <w:color w:val="auto"/>
        </w:rPr>
        <w:t>, Volume 1, (pp. 195-202). Available online: https://www.researchgate.net/publication/329783168_Microwave_Moisture_Sensor_for_Grain_and_Seed (Accessed 17 March 2021).</w:t>
      </w:r>
    </w:p>
    <w:p w14:paraId="1343B0D3" w14:textId="782B7F1D" w:rsidR="0005282F" w:rsidRPr="001F2C82" w:rsidRDefault="0005282F" w:rsidP="002F33C2">
      <w:pPr>
        <w:pStyle w:val="MDPI71References"/>
        <w:rPr>
          <w:color w:val="auto"/>
        </w:rPr>
      </w:pPr>
      <w:r w:rsidRPr="001F2C82">
        <w:rPr>
          <w:color w:val="auto"/>
        </w:rPr>
        <w:t>Zhang, C.; Shi, Z.; Yang, H.; Zhou, X.; Wu, Z.; Jayas, D.S. A Novel, Portable and Fast Moisture Content Measuring Method for Grains Based on an Ultra-Wideband (UWB) Radar Module and the Mode Matching Method.</w:t>
      </w:r>
      <w:r w:rsidRPr="001F2C82">
        <w:rPr>
          <w:i/>
          <w:color w:val="auto"/>
        </w:rPr>
        <w:t xml:space="preserve"> Sensors</w:t>
      </w:r>
      <w:r w:rsidRPr="001F2C82">
        <w:rPr>
          <w:b/>
          <w:color w:val="auto"/>
        </w:rPr>
        <w:t xml:space="preserve"> 2019, </w:t>
      </w:r>
      <w:r w:rsidRPr="001F2C82">
        <w:rPr>
          <w:color w:val="auto"/>
        </w:rPr>
        <w:t xml:space="preserve">19, 4224 (pp.1-32). </w:t>
      </w:r>
      <w:hyperlink r:id="rId59" w:history="1">
        <w:r w:rsidRPr="001F2C82">
          <w:rPr>
            <w:rStyle w:val="Hipervnculo"/>
            <w:rFonts w:cs="Arial"/>
            <w:bCs/>
            <w:color w:val="auto"/>
            <w:u w:val="none"/>
            <w:shd w:val="clear" w:color="auto" w:fill="FFFFFF"/>
          </w:rPr>
          <w:t>https://doi.org/10.3390/s19194224</w:t>
        </w:r>
      </w:hyperlink>
    </w:p>
    <w:p w14:paraId="26C7733A" w14:textId="696B27A6" w:rsidR="0005282F" w:rsidRPr="001F2C82" w:rsidRDefault="0005282F" w:rsidP="002F33C2">
      <w:pPr>
        <w:pStyle w:val="MDPI71References"/>
        <w:rPr>
          <w:color w:val="auto"/>
        </w:rPr>
      </w:pPr>
      <w:r w:rsidRPr="001F2C82">
        <w:rPr>
          <w:color w:val="auto"/>
        </w:rPr>
        <w:t xml:space="preserve">Misra, M.K., Koemer, B., Pate, A., Burger, C.P. Acoustic properties of soybeans,  American Society of Agricultural and Biological Engineers, vol 33 (2), pp 671-680, 1990. </w:t>
      </w:r>
      <w:hyperlink r:id="rId60" w:history="1">
        <w:r w:rsidRPr="001F2C82">
          <w:rPr>
            <w:rStyle w:val="Hipervnculo"/>
            <w:color w:val="auto"/>
            <w:u w:val="none"/>
          </w:rPr>
          <w:t>https://elibrary.asabe.org/abstract.asp??JID=3&amp;AID=31384&amp;CID=t1990&amp;v=33&amp;i=2&amp;T=1</w:t>
        </w:r>
      </w:hyperlink>
    </w:p>
    <w:p w14:paraId="77517AED" w14:textId="358D758E" w:rsidR="0005282F" w:rsidRPr="001F2C82" w:rsidRDefault="0005282F" w:rsidP="002F33C2">
      <w:pPr>
        <w:pStyle w:val="MDPI71References"/>
        <w:rPr>
          <w:color w:val="auto"/>
        </w:rPr>
      </w:pPr>
      <w:r w:rsidRPr="001F2C82">
        <w:rPr>
          <w:color w:val="auto"/>
        </w:rPr>
        <w:t>Messina, G.; Modica, G. Applications of UAV Thermal Imagery in Precision Agriculture: State of the Art and Future Research Outlook. Remote Sens 2020, Volume 12, pp. 1491. Available online: https://doi.org/10.3390/rs12091491 (Accessed 19 March 2021)</w:t>
      </w:r>
    </w:p>
    <w:p w14:paraId="0ADC729A" w14:textId="77777777" w:rsidR="0005282F" w:rsidRPr="001F2C82" w:rsidRDefault="0005282F" w:rsidP="0005282F">
      <w:pPr>
        <w:pStyle w:val="MDPI71References"/>
        <w:rPr>
          <w:color w:val="auto"/>
          <w:szCs w:val="18"/>
          <w:lang w:val="es-EC"/>
        </w:rPr>
      </w:pPr>
      <w:r w:rsidRPr="001F2C82">
        <w:rPr>
          <w:color w:val="auto"/>
          <w:lang w:val="es-MX"/>
        </w:rPr>
        <w:lastRenderedPageBreak/>
        <w:t xml:space="preserve">Mettler-Toledo. Determinación de la Humedad Mediante el Analizador Halógeno de Humedad. Guía Práctica. Suiza. 2015. (pp. 1-44). </w:t>
      </w:r>
      <w:r w:rsidRPr="001F2C82">
        <w:rPr>
          <w:color w:val="auto"/>
          <w:szCs w:val="18"/>
          <w:lang w:val="es-EC"/>
        </w:rPr>
        <w:t>https://www.mt.com/dam/P5/labtec/05_Moisture_Analyzer/00_Family/05_Documents/01_Broschures/Guide_To_Moisture_Analysis_ES.pdf</w:t>
      </w:r>
    </w:p>
    <w:p w14:paraId="6D45BEA4" w14:textId="77777777" w:rsidR="0005282F" w:rsidRPr="001F2C82" w:rsidRDefault="0005282F" w:rsidP="0005282F">
      <w:pPr>
        <w:pStyle w:val="MDPI71References"/>
        <w:rPr>
          <w:color w:val="auto"/>
        </w:rPr>
      </w:pPr>
      <w:r w:rsidRPr="001F2C82">
        <w:rPr>
          <w:color w:val="auto"/>
        </w:rPr>
        <w:t xml:space="preserve">Messina, G.; Modica, G. Applications of UAV Thermal Imagery in Precision Agriculture: State of the Art and Future Research Outtlook. </w:t>
      </w:r>
      <w:r w:rsidRPr="001F2C82">
        <w:rPr>
          <w:i/>
          <w:color w:val="auto"/>
        </w:rPr>
        <w:t xml:space="preserve"> Journal Remote Sensing</w:t>
      </w:r>
      <w:r w:rsidRPr="001F2C82">
        <w:rPr>
          <w:b/>
          <w:color w:val="auto"/>
        </w:rPr>
        <w:t xml:space="preserve"> 2020, </w:t>
      </w:r>
      <w:r w:rsidRPr="001F2C82">
        <w:rPr>
          <w:color w:val="auto"/>
        </w:rPr>
        <w:t>12(9), 1491. https://www.mdpi.com/2072-4292/12/9/1491/htm</w:t>
      </w:r>
    </w:p>
    <w:p w14:paraId="0EE3A49A" w14:textId="7E958F6D" w:rsidR="0005282F" w:rsidRPr="001F2C82" w:rsidRDefault="0005282F" w:rsidP="002F33C2">
      <w:pPr>
        <w:pStyle w:val="MDPI71References"/>
        <w:rPr>
          <w:color w:val="auto"/>
        </w:rPr>
      </w:pPr>
      <w:r w:rsidRPr="001F2C82">
        <w:rPr>
          <w:color w:val="auto"/>
        </w:rPr>
        <w:t xml:space="preserve">Koprivica, B., Dragicevic Snezana., Marko Sucurovic., Infrared thermography with integrated thermal sensor array, International Scientific Conference on Defensive Technologies, 2020. </w:t>
      </w:r>
      <w:hyperlink r:id="rId61" w:history="1">
        <w:r w:rsidRPr="001F2C82">
          <w:rPr>
            <w:rStyle w:val="Hipervnculo"/>
            <w:color w:val="auto"/>
            <w:u w:val="none"/>
          </w:rPr>
          <w:t>http://www.vti.mod.gov.rs/oteh/elementi/rad/060.pdf</w:t>
        </w:r>
      </w:hyperlink>
    </w:p>
    <w:p w14:paraId="36085891" w14:textId="26F6E3A0" w:rsidR="0005282F" w:rsidRPr="001F2C82" w:rsidRDefault="0005282F" w:rsidP="002F33C2">
      <w:pPr>
        <w:pStyle w:val="MDPI71References"/>
        <w:rPr>
          <w:color w:val="auto"/>
        </w:rPr>
      </w:pPr>
      <w:r w:rsidRPr="001F2C82">
        <w:rPr>
          <w:color w:val="auto"/>
        </w:rPr>
        <w:t xml:space="preserve">Barreira, E., Almeida., R.M., Delgado, J.M. Infrared thermography for assessing moisture related phenomena in building components, Construction and Building Materials, vol 110, pp 251-260, 2016, </w:t>
      </w:r>
      <w:hyperlink r:id="rId62" w:history="1">
        <w:r w:rsidRPr="001F2C82">
          <w:rPr>
            <w:rStyle w:val="Hipervnculo"/>
            <w:color w:val="auto"/>
            <w:u w:val="none"/>
          </w:rPr>
          <w:t>https://www.sciencedirect.com/science/article/abs/pii/S095006181630085X?via%3Dihub</w:t>
        </w:r>
      </w:hyperlink>
    </w:p>
    <w:p w14:paraId="19FE1999" w14:textId="18783B67" w:rsidR="0005282F" w:rsidRPr="001F2C82" w:rsidRDefault="0005282F" w:rsidP="002F33C2">
      <w:pPr>
        <w:pStyle w:val="MDPI71References"/>
        <w:rPr>
          <w:color w:val="auto"/>
        </w:rPr>
      </w:pPr>
      <w:r w:rsidRPr="001F2C82">
        <w:rPr>
          <w:color w:val="auto"/>
        </w:rPr>
        <w:t xml:space="preserve">Dutta, B., Raghavan, V.G., Orsat, V., Ngadi, M., Surface characterisation and classification of microwave pyrolysed maple wood biochar, Vol 131, pp 49-64, 2015,  </w:t>
      </w:r>
      <w:hyperlink r:id="rId63" w:history="1">
        <w:r w:rsidRPr="001F2C82">
          <w:rPr>
            <w:rStyle w:val="Hipervnculo"/>
            <w:color w:val="auto"/>
            <w:u w:val="none"/>
          </w:rPr>
          <w:t>https://www.sciencedirect.com/science/article/abs/pii/S1537511015000124?via%3Dihub</w:t>
        </w:r>
      </w:hyperlink>
    </w:p>
    <w:p w14:paraId="579CAD5E" w14:textId="6C01B0FC" w:rsidR="0005282F" w:rsidRPr="001F2C82" w:rsidRDefault="0005282F" w:rsidP="002F33C2">
      <w:pPr>
        <w:pStyle w:val="MDPI71References"/>
        <w:rPr>
          <w:color w:val="auto"/>
        </w:rPr>
      </w:pPr>
      <w:r w:rsidRPr="001F2C82">
        <w:rPr>
          <w:color w:val="auto"/>
        </w:rPr>
        <w:t>Huang, M.; Wang, Q.; Zhang, M.; Zhu, Q. Prediction of color and moisture content for vegetable soybean during drying using hyperspectral imaging technology. Journal of Food Engineering 2014, volume 128, pp. 24-30. Available online: sci-hub.se/10.1016/j.jfoodeng.2013.12.008</w:t>
      </w:r>
    </w:p>
    <w:p w14:paraId="17EFB4BA" w14:textId="53E691D9" w:rsidR="009C7358" w:rsidRPr="001F2C82" w:rsidRDefault="009C7358" w:rsidP="002F33C2">
      <w:pPr>
        <w:pStyle w:val="MDPI71References"/>
        <w:rPr>
          <w:color w:val="auto"/>
        </w:rPr>
      </w:pPr>
      <w:r w:rsidRPr="001F2C82">
        <w:rPr>
          <w:color w:val="auto"/>
        </w:rPr>
        <w:t xml:space="preserve">Chen, A.; Chen, H.-Y.; Chen, C. Use of Temperature and Humidity Sensors to Determine Moisture Content of Oolong Tea. Sensors 2014, volume 14, pp.15593-15609.Available online: </w:t>
      </w:r>
      <w:hyperlink r:id="rId64" w:history="1">
        <w:r w:rsidRPr="001F2C82">
          <w:rPr>
            <w:rStyle w:val="Hipervnculo"/>
            <w:color w:val="auto"/>
            <w:u w:val="none"/>
          </w:rPr>
          <w:t>https://doi.org/10.3390/s140815593</w:t>
        </w:r>
      </w:hyperlink>
    </w:p>
    <w:p w14:paraId="152ABFC3" w14:textId="77777777" w:rsidR="009C7358" w:rsidRPr="001F2C82" w:rsidRDefault="009C7358" w:rsidP="009C7358">
      <w:pPr>
        <w:pStyle w:val="MDPI71References"/>
        <w:rPr>
          <w:color w:val="auto"/>
        </w:rPr>
      </w:pPr>
      <w:r w:rsidRPr="001F2C82">
        <w:rPr>
          <w:color w:val="auto"/>
        </w:rPr>
        <w:t xml:space="preserve">57   Azmi, N.; Kamarudin, L.M.; Zakaria, A.; Ndzi, D.L.; Rahiman, M.H.F.; Zakaria, S.M.M.S.; Mohamed, L. RF-Based MoistureContent Determination in Rice Using Machine Learning Techniques. </w:t>
      </w:r>
      <w:r w:rsidRPr="001F2C82">
        <w:rPr>
          <w:i/>
          <w:color w:val="auto"/>
        </w:rPr>
        <w:t>Sensors</w:t>
      </w:r>
      <w:r w:rsidRPr="001F2C82">
        <w:rPr>
          <w:color w:val="auto"/>
        </w:rPr>
        <w:t xml:space="preserve"> </w:t>
      </w:r>
      <w:r w:rsidRPr="001F2C82">
        <w:rPr>
          <w:b/>
          <w:color w:val="auto"/>
        </w:rPr>
        <w:t>2021</w:t>
      </w:r>
      <w:r w:rsidRPr="001F2C82">
        <w:rPr>
          <w:color w:val="auto"/>
        </w:rPr>
        <w:t>, 21, 1875. https:// doi.org/10.3390/s21051875</w:t>
      </w:r>
    </w:p>
    <w:p w14:paraId="6A528584" w14:textId="59794BD1" w:rsidR="00742372" w:rsidRPr="001F2C82" w:rsidRDefault="00DF3229" w:rsidP="009C7358">
      <w:pPr>
        <w:pStyle w:val="MDPI71References"/>
        <w:rPr>
          <w:color w:val="auto"/>
        </w:rPr>
      </w:pPr>
      <w:r w:rsidRPr="001F2C82">
        <w:rPr>
          <w:color w:val="auto"/>
        </w:rPr>
        <w:t xml:space="preserve">Abdollahpour, S.; Moghaddam, A.K.; Bannayan, M. Prediction of wheat moisture content at harvest time through ANN and SVR modeling techniques. </w:t>
      </w:r>
      <w:r w:rsidRPr="001F2C82">
        <w:rPr>
          <w:i/>
          <w:color w:val="auto"/>
        </w:rPr>
        <w:t>ScienceDirect</w:t>
      </w:r>
      <w:r w:rsidRPr="001F2C82">
        <w:rPr>
          <w:b/>
          <w:color w:val="auto"/>
        </w:rPr>
        <w:t xml:space="preserve"> 2020,</w:t>
      </w:r>
      <w:r w:rsidRPr="001F2C82">
        <w:rPr>
          <w:color w:val="auto"/>
        </w:rPr>
        <w:t xml:space="preserve"> 7, (pp. 500-510). https://doi.org/10.1016/j.inpa.2020.01.003</w:t>
      </w:r>
      <w:r w:rsidR="00742372" w:rsidRPr="001F2C82">
        <w:rPr>
          <w:color w:val="auto"/>
        </w:rPr>
        <w:t xml:space="preserve"> </w:t>
      </w:r>
    </w:p>
    <w:p w14:paraId="7AD902C0" w14:textId="72254B7E" w:rsidR="007B627D" w:rsidRPr="001F2C82" w:rsidRDefault="00DF3229" w:rsidP="002F33C2">
      <w:pPr>
        <w:pStyle w:val="MDPI71References"/>
        <w:rPr>
          <w:color w:val="auto"/>
        </w:rPr>
      </w:pPr>
      <w:r w:rsidRPr="001F2C82">
        <w:rPr>
          <w:color w:val="auto"/>
        </w:rPr>
        <w:t xml:space="preserve">Wang, R.; Han, F.; Jin, Y.; Wu, W. Correlation between moisture content and machine vision image characteristics of corn kernels. </w:t>
      </w:r>
      <w:r w:rsidRPr="001F2C82">
        <w:rPr>
          <w:i/>
          <w:color w:val="auto"/>
        </w:rPr>
        <w:t>International Journal of Food Properties</w:t>
      </w:r>
      <w:r w:rsidRPr="001F2C82">
        <w:rPr>
          <w:b/>
          <w:color w:val="auto"/>
        </w:rPr>
        <w:t xml:space="preserve"> 2020,</w:t>
      </w:r>
      <w:r w:rsidRPr="001F2C82">
        <w:rPr>
          <w:color w:val="auto"/>
        </w:rPr>
        <w:t xml:space="preserve"> 23, (pp.319-328). </w:t>
      </w:r>
      <w:r w:rsidR="007B627D" w:rsidRPr="001F2C82">
        <w:rPr>
          <w:rFonts w:cs="Arial"/>
          <w:color w:val="auto"/>
        </w:rPr>
        <w:t>https://doi.org/10.1080/10942912.2020.1720715</w:t>
      </w:r>
    </w:p>
    <w:p w14:paraId="724B6BDE" w14:textId="5822E7CD" w:rsidR="00742372" w:rsidRPr="001F2C82" w:rsidRDefault="00742372" w:rsidP="002F33C2">
      <w:pPr>
        <w:pStyle w:val="MDPI71References"/>
        <w:rPr>
          <w:color w:val="auto"/>
          <w:lang w:val="es-EC"/>
        </w:rPr>
      </w:pPr>
      <w:r w:rsidRPr="001F2C82">
        <w:rPr>
          <w:color w:val="auto"/>
          <w:lang w:val="es-MX"/>
        </w:rPr>
        <w:t xml:space="preserve">Tahir, AR ; Neethirajan, S .; Jayas, DS ; Shahin, MA ; Symons, SJ ; White, NDG Evaluación del efecto del contenido de humedad en granos de cereales mediante análisis de imágenes digitales . </w:t>
      </w:r>
      <w:r w:rsidRPr="001F2C82">
        <w:rPr>
          <w:color w:val="auto"/>
          <w:lang w:val="es-EC"/>
        </w:rPr>
        <w:t>Food Res. En t. 2007 , 40 (9), 1140 - 1145 . DOI: 10.1016 / j.foodres.2007.06.009 .</w:t>
      </w:r>
    </w:p>
    <w:p w14:paraId="5276280C" w14:textId="1F31274D" w:rsidR="00A13677" w:rsidRPr="001F2C82" w:rsidRDefault="007B627D" w:rsidP="002F33C2">
      <w:pPr>
        <w:pStyle w:val="MDPI71References"/>
        <w:rPr>
          <w:color w:val="auto"/>
        </w:rPr>
      </w:pPr>
      <w:r w:rsidRPr="001F2C82">
        <w:rPr>
          <w:color w:val="auto"/>
        </w:rPr>
        <w:t xml:space="preserve">Liu, X.; Chen, X.; Wu, W.; Peng, G. A neutral network for predicting moisture content of grain drying process using genetic algorithm. </w:t>
      </w:r>
      <w:r w:rsidRPr="001F2C82">
        <w:rPr>
          <w:i/>
          <w:color w:val="auto"/>
        </w:rPr>
        <w:t>ELSEVIER</w:t>
      </w:r>
      <w:r w:rsidRPr="001F2C82">
        <w:rPr>
          <w:b/>
          <w:color w:val="auto"/>
        </w:rPr>
        <w:t xml:space="preserve"> 2007,</w:t>
      </w:r>
      <w:r w:rsidRPr="001F2C82">
        <w:rPr>
          <w:color w:val="auto"/>
        </w:rPr>
        <w:t xml:space="preserve"> 18, (pp. 928-933). https://doi.org/10.1016/j.foodcont.2006.05.010</w:t>
      </w:r>
      <w:r w:rsidR="00A13677" w:rsidRPr="001F2C82">
        <w:rPr>
          <w:color w:val="auto"/>
        </w:rPr>
        <w:t xml:space="preserve"> </w:t>
      </w:r>
    </w:p>
    <w:p w14:paraId="19EB2CB4" w14:textId="43AFEA2E" w:rsidR="00A13677" w:rsidRPr="001F2C82" w:rsidRDefault="00D7144B" w:rsidP="002F33C2">
      <w:pPr>
        <w:pStyle w:val="MDPI71References"/>
        <w:rPr>
          <w:color w:val="auto"/>
        </w:rPr>
      </w:pPr>
      <w:r w:rsidRPr="001F2C82">
        <w:rPr>
          <w:color w:val="auto"/>
        </w:rPr>
        <w:t xml:space="preserve">Lachhwani, K. Application of Neural Network Models for Mathematical Programming Problems: A State of Art Review. </w:t>
      </w:r>
      <w:r w:rsidRPr="001F2C82">
        <w:rPr>
          <w:i/>
          <w:color w:val="auto"/>
        </w:rPr>
        <w:t xml:space="preserve">Arch Computat Methods Eng </w:t>
      </w:r>
      <w:r w:rsidRPr="001F2C82">
        <w:rPr>
          <w:b/>
          <w:color w:val="auto"/>
        </w:rPr>
        <w:t>2020,</w:t>
      </w:r>
      <w:r w:rsidRPr="001F2C82">
        <w:rPr>
          <w:color w:val="auto"/>
        </w:rPr>
        <w:t xml:space="preserve"> 27, (pp. 171–182). https://doi.org/10.1007/s11831-018-09309-5 </w:t>
      </w:r>
    </w:p>
    <w:p w14:paraId="6E1EAEC9" w14:textId="26BCBE9B" w:rsidR="00A13677" w:rsidRPr="001F2C82" w:rsidRDefault="00743480" w:rsidP="002F33C2">
      <w:pPr>
        <w:pStyle w:val="MDPI71References"/>
        <w:rPr>
          <w:color w:val="auto"/>
        </w:rPr>
      </w:pPr>
      <w:r w:rsidRPr="001F2C82">
        <w:rPr>
          <w:color w:val="auto"/>
        </w:rPr>
        <w:t>Cai, Y.L.; Ji, D.; Cai, D.F. A KNN Ressearch Paper Classification Method Based on Shared Nearest Neighbor. Natural Language Processing Research Laboratory, Shenyang Institute of Aereonautical Engineering, Shenyang, China. (2010)</w:t>
      </w:r>
      <w:r w:rsidR="00D7144B" w:rsidRPr="001F2C82">
        <w:rPr>
          <w:color w:val="auto"/>
        </w:rPr>
        <w:t xml:space="preserve"> </w:t>
      </w:r>
      <w:hyperlink r:id="rId65" w:history="1">
        <w:r w:rsidR="009C7358" w:rsidRPr="001F2C82">
          <w:rPr>
            <w:rStyle w:val="Hipervnculo"/>
            <w:color w:val="auto"/>
            <w:u w:val="none"/>
          </w:rPr>
          <w:t>https://research.nii.ac.jp/ntcir/workshop/OnlineProceedings8/NTCIR/07-NTCIR8-PATMN-CaiY.pdf</w:t>
        </w:r>
      </w:hyperlink>
      <w:r w:rsidR="00A13677" w:rsidRPr="001F2C82">
        <w:rPr>
          <w:color w:val="auto"/>
        </w:rPr>
        <w:t xml:space="preserve"> </w:t>
      </w:r>
    </w:p>
    <w:p w14:paraId="08D7EBCE" w14:textId="4BDC9A3A" w:rsidR="00F53D97" w:rsidRPr="001F2C82" w:rsidRDefault="00F53D97" w:rsidP="00F53D97">
      <w:pPr>
        <w:pStyle w:val="MDPI71References"/>
        <w:rPr>
          <w:color w:val="auto"/>
        </w:rPr>
      </w:pPr>
      <w:r w:rsidRPr="001F2C82">
        <w:rPr>
          <w:color w:val="auto"/>
        </w:rPr>
        <w:t xml:space="preserve">Chua, H.S.; Parkinson, G.; Haigh, A.D.; Gibson, A.P. A method of determining the moisture content of bulk wheat grain. </w:t>
      </w:r>
      <w:r w:rsidRPr="001F2C82">
        <w:rPr>
          <w:i/>
          <w:color w:val="auto"/>
        </w:rPr>
        <w:t xml:space="preserve"> Jornal of Food Engineering</w:t>
      </w:r>
      <w:r w:rsidRPr="001F2C82">
        <w:rPr>
          <w:b/>
          <w:color w:val="auto"/>
        </w:rPr>
        <w:t xml:space="preserve"> 2007</w:t>
      </w:r>
      <w:r w:rsidRPr="001F2C82">
        <w:rPr>
          <w:color w:val="auto"/>
        </w:rPr>
        <w:t xml:space="preserve">, 78, (pp. 1155-1158) https://doi.org/10.1016/j.jfoodeng.2005.12.027  </w:t>
      </w:r>
    </w:p>
    <w:p w14:paraId="5E7DF38F" w14:textId="71E900F6" w:rsidR="00F53D97" w:rsidRPr="001F2C82" w:rsidRDefault="00F53D97" w:rsidP="00F53D97">
      <w:pPr>
        <w:pStyle w:val="MDPI71References"/>
        <w:rPr>
          <w:color w:val="auto"/>
        </w:rPr>
      </w:pPr>
      <w:r w:rsidRPr="001F2C82">
        <w:rPr>
          <w:color w:val="auto"/>
        </w:rPr>
        <w:t xml:space="preserve">Kim, K.B.; Kim, J.H.; Lee, S.S.; Noh, S.H. Measurement of grain moisture content using microwave attenuation at 10.5 GHz and moisture density. </w:t>
      </w:r>
      <w:r w:rsidRPr="001F2C82">
        <w:rPr>
          <w:i/>
          <w:color w:val="auto"/>
        </w:rPr>
        <w:t>IEEE Transactions on Instrumentation and Measurement</w:t>
      </w:r>
      <w:r w:rsidRPr="001F2C82">
        <w:rPr>
          <w:color w:val="auto"/>
        </w:rPr>
        <w:t xml:space="preserve"> </w:t>
      </w:r>
      <w:r w:rsidRPr="001F2C82">
        <w:rPr>
          <w:b/>
          <w:color w:val="auto"/>
        </w:rPr>
        <w:t>2002</w:t>
      </w:r>
      <w:r w:rsidRPr="001F2C82">
        <w:rPr>
          <w:color w:val="auto"/>
        </w:rPr>
        <w:t xml:space="preserve">, 51, (pp. 72-77). doi: 10.1109/19.989904. </w:t>
      </w:r>
    </w:p>
    <w:p w14:paraId="20F597DB" w14:textId="00F4878A" w:rsidR="00F53D97" w:rsidRPr="001F2C82" w:rsidRDefault="00F53D97" w:rsidP="00F53D97">
      <w:pPr>
        <w:pStyle w:val="MDPI71References"/>
        <w:rPr>
          <w:color w:val="auto"/>
        </w:rPr>
      </w:pPr>
      <w:r w:rsidRPr="001F2C82">
        <w:rPr>
          <w:color w:val="auto"/>
        </w:rPr>
        <w:t>Wu Wenfu,. Et al, A kind of silo internal point grain measurement of moisture content method based on warm and humid monitoring, Google Patents, 2014, Available: https://patents.google.com/patent/CN104237056B/en?oq=CN104237056</w:t>
      </w:r>
    </w:p>
    <w:p w14:paraId="08CF7D69" w14:textId="7444C884" w:rsidR="00F53D97" w:rsidRPr="001F2C82" w:rsidRDefault="00F53D97" w:rsidP="00F53D97">
      <w:pPr>
        <w:pStyle w:val="MDPI71References"/>
        <w:rPr>
          <w:color w:val="auto"/>
        </w:rPr>
      </w:pPr>
      <w:r w:rsidRPr="001F2C82">
        <w:rPr>
          <w:color w:val="auto"/>
        </w:rPr>
        <w:t xml:space="preserve">Briggs, L.J. An Electrical Resistance Method for the Rapid Determination of the Moisture Content of Grain. Science 1908, 28, (pp. 810-13). http://www.jstor.org/stable/1634949. </w:t>
      </w:r>
    </w:p>
    <w:p w14:paraId="1B0AD840" w14:textId="48B09A6B" w:rsidR="00F53D97" w:rsidRPr="001F2C82" w:rsidRDefault="00F53D97" w:rsidP="00F53D97">
      <w:pPr>
        <w:pStyle w:val="MDPI71References"/>
        <w:rPr>
          <w:color w:val="auto"/>
        </w:rPr>
      </w:pPr>
      <w:r w:rsidRPr="001F2C82">
        <w:rPr>
          <w:color w:val="auto"/>
        </w:rPr>
        <w:t xml:space="preserve">Li, C.; Li, B.; Huang, J.; Li, C. Developing an Online Measurement Device Based on Resistance Sensor for Measurement of Single Grain Moisture Content in Drying Process. Sensors 2020, 20(15), 4102. https://doi.org/10.3390/s20154102 </w:t>
      </w:r>
    </w:p>
    <w:p w14:paraId="0A16BE15" w14:textId="21D7B816" w:rsidR="00F53D97" w:rsidRPr="001F2C82" w:rsidRDefault="00F53D97" w:rsidP="00F53D97">
      <w:pPr>
        <w:pStyle w:val="MDPI71References"/>
        <w:rPr>
          <w:color w:val="auto"/>
        </w:rPr>
      </w:pPr>
      <w:r w:rsidRPr="001F2C82">
        <w:rPr>
          <w:color w:val="auto"/>
        </w:rPr>
        <w:t>Pandiselvam, R.; Mayookha, V.P.; Kothakota, A.; Ramesh S.V.; Thirumdas, R.; Juvvi, P. Biospeckle laser technique-A novel non-destructive approach for food quality and safety detection. Trens in Food Science &amp; Technology 2020, 97, (pp. 1-13).  https://www.sciencedirect.com/science/article/abs/pii/S0924224419304625</w:t>
      </w:r>
    </w:p>
    <w:p w14:paraId="2586F343" w14:textId="250B6337" w:rsidR="00F53D97" w:rsidRPr="001F2C82" w:rsidRDefault="00F53D97" w:rsidP="00F53D97">
      <w:pPr>
        <w:pStyle w:val="MDPI71References"/>
        <w:rPr>
          <w:color w:val="auto"/>
        </w:rPr>
      </w:pPr>
      <w:r w:rsidRPr="001F2C82">
        <w:rPr>
          <w:color w:val="auto"/>
          <w:lang w:val="es-MX"/>
        </w:rPr>
        <w:t xml:space="preserve">OUTO, S. M. et al. </w:t>
      </w:r>
      <w:r w:rsidRPr="001F2C82">
        <w:rPr>
          <w:color w:val="auto"/>
          <w:lang w:val="pt-BR"/>
        </w:rPr>
        <w:t xml:space="preserve">Comportamento mecânico de frutos de café: módulo de deformidade. Revista Brasileira de Engenharia Agrícola e Ambiental, v. 6, n. 2, p. 285-294, 2002. </w:t>
      </w:r>
      <w:r w:rsidRPr="001F2C82">
        <w:rPr>
          <w:color w:val="auto"/>
        </w:rPr>
        <w:t>Available from: http://www.scielo.br/pdf/rbeaa/v6n2/v6n2a18.pdf &gt;. Accessed: Aug. 05, 2016. doi: 10.1590/S1415-43662002000200018.</w:t>
      </w:r>
    </w:p>
    <w:p w14:paraId="452F1DB1" w14:textId="2CE79817" w:rsidR="00F53D97" w:rsidRPr="001F2C82" w:rsidRDefault="00F53D97" w:rsidP="00F53D97">
      <w:pPr>
        <w:pStyle w:val="MDPI71References"/>
        <w:rPr>
          <w:color w:val="auto"/>
        </w:rPr>
      </w:pPr>
      <w:r w:rsidRPr="001F2C82">
        <w:rPr>
          <w:color w:val="auto"/>
        </w:rPr>
        <w:t>RESENDE, O. et al. Mechanical properties of rough and dehulled rice during drying. International Journal of Food Studies, v. 2, n. 2, p. 158-166, 2013. Available from: http://www.iseki-food-ejournal.com/ojs/index.php/e-journal/article/view/139 &gt;. Accessed: Aug. 05, 2016.</w:t>
      </w:r>
    </w:p>
    <w:p w14:paraId="3B92ECA9" w14:textId="72E6C567" w:rsidR="00F53D97" w:rsidRPr="001F2C82" w:rsidRDefault="00F53D97" w:rsidP="00F53D97">
      <w:pPr>
        <w:pStyle w:val="MDPI71References"/>
        <w:rPr>
          <w:color w:val="auto"/>
        </w:rPr>
      </w:pPr>
      <w:r w:rsidRPr="001F2C82">
        <w:rPr>
          <w:color w:val="auto"/>
          <w:lang w:val="pt-BR"/>
        </w:rPr>
        <w:t xml:space="preserve">FERNANDES, L. S. et al. Influência do teor de água nas propriedades mecânicas dos grãos de trigo submetidos à com-pressão. </w:t>
      </w:r>
      <w:r w:rsidRPr="001F2C82">
        <w:rPr>
          <w:color w:val="auto"/>
        </w:rPr>
        <w:t>Bioscience Journal, v. 30, suplemento 1, p. 219-223, 2014. Available from: http://www.seer.ufu.br/index.php/biosciencejournal/article/viewFile/18008/14570 &gt;. Accessed: Aug. 05, 2016.</w:t>
      </w:r>
    </w:p>
    <w:p w14:paraId="0E8DF5AD" w14:textId="6D14F7AF" w:rsidR="00F53D97" w:rsidRPr="001F2C82" w:rsidRDefault="00F53D97" w:rsidP="00F53D97">
      <w:pPr>
        <w:pStyle w:val="MDPI71References"/>
        <w:rPr>
          <w:color w:val="auto"/>
          <w:lang w:val="pt-BR"/>
        </w:rPr>
      </w:pPr>
      <w:r w:rsidRPr="001F2C82">
        <w:rPr>
          <w:color w:val="auto"/>
        </w:rPr>
        <w:t xml:space="preserve">Rsende, O.; Ferreira, R.B.; Ullmann, R.; Oliveira, D.M.; Correa, P.C.; Costa, L.M. Moisture content on the mechanical behavior of crambe grains. </w:t>
      </w:r>
      <w:r w:rsidRPr="001F2C82">
        <w:rPr>
          <w:color w:val="auto"/>
          <w:lang w:val="pt-BR"/>
        </w:rPr>
        <w:t>Journal Scielo Brasil Ciencia Rural 2018, 48(7). https://www.scielo.br/scielo.php?script=sci_arttext&amp;pid=S0103-84782018000700202&amp;lang=es</w:t>
      </w:r>
    </w:p>
    <w:p w14:paraId="77169EFF" w14:textId="7E0E5695" w:rsidR="00F53D97" w:rsidRPr="001F2C82" w:rsidRDefault="00F53D97" w:rsidP="00F53D97">
      <w:pPr>
        <w:pStyle w:val="MDPI71References"/>
        <w:rPr>
          <w:color w:val="auto"/>
        </w:rPr>
      </w:pPr>
      <w:r w:rsidRPr="001F2C82">
        <w:rPr>
          <w:color w:val="auto"/>
        </w:rPr>
        <w:lastRenderedPageBreak/>
        <w:t>Pathaveerat, S.; Pruengam, P. Low cost measurement of moisture content in long grain paddy.  Journal of Stored Products Research 2020, 89, 101728. https://www.sciencedirect.com/science/article/abs/pii/S0022474X20304732?via%3Dihub</w:t>
      </w:r>
    </w:p>
    <w:p w14:paraId="39DEA2D6" w14:textId="3C748D0B" w:rsidR="00F53D97" w:rsidRPr="001F2C82" w:rsidRDefault="00F53D97" w:rsidP="00F53D97">
      <w:pPr>
        <w:pStyle w:val="MDPI71References"/>
        <w:rPr>
          <w:color w:val="auto"/>
        </w:rPr>
      </w:pPr>
      <w:r w:rsidRPr="001F2C82">
        <w:rPr>
          <w:color w:val="auto"/>
        </w:rPr>
        <w:t xml:space="preserve">Eroshenko, G.P.; Sharuev, N.K.; Evstaf’ev, D.P. A Technique of Evaluating an Idealized Mathematical Model for Monitoring the Moisture Content of Grain by a Dielcometric Method. Meas Tech 2017, 59, (pp.1324–1329). https://doi.org/10.1007/s11018-017-1136-0 </w:t>
      </w:r>
    </w:p>
    <w:p w14:paraId="2D19AB82" w14:textId="2B11F6C7" w:rsidR="00F53D97" w:rsidRPr="001F2C82" w:rsidRDefault="00F53D97" w:rsidP="00F53D97">
      <w:pPr>
        <w:pStyle w:val="MDPI71References"/>
        <w:rPr>
          <w:color w:val="auto"/>
        </w:rPr>
      </w:pPr>
      <w:r w:rsidRPr="001F2C82">
        <w:rPr>
          <w:color w:val="auto"/>
        </w:rPr>
        <w:t xml:space="preserve">G. P. Eroshenko and N. K. Sharuev, Electrical Devices for Monitoring Farm Produce: Monograph, Saratovskii Istochnik, Saratov (2012). </w:t>
      </w:r>
    </w:p>
    <w:p w14:paraId="16A73AB1" w14:textId="62682421" w:rsidR="009C7358" w:rsidRPr="001F2C82" w:rsidRDefault="00F53D97" w:rsidP="00F53D97">
      <w:pPr>
        <w:pStyle w:val="MDPI71References"/>
        <w:rPr>
          <w:color w:val="auto"/>
        </w:rPr>
      </w:pPr>
      <w:r w:rsidRPr="001F2C82">
        <w:rPr>
          <w:color w:val="auto"/>
        </w:rPr>
        <w:t>G. P. Eroshenko, N. K. Sharuev, V. P. Parusov, and V. N. Sharuev, “Expanding the functional capabilities of the dielcometric method in monitoring the parameters of milk products,” Izmer. Tekhn., No. 9, 61–63 (1999).</w:t>
      </w:r>
    </w:p>
    <w:p w14:paraId="2A24341B" w14:textId="405D3C47" w:rsidR="00A13677" w:rsidRPr="001F2C82" w:rsidRDefault="00743480" w:rsidP="002F33C2">
      <w:pPr>
        <w:pStyle w:val="MDPI71References"/>
        <w:rPr>
          <w:color w:val="auto"/>
        </w:rPr>
      </w:pPr>
      <w:r w:rsidRPr="001F2C82">
        <w:rPr>
          <w:color w:val="auto"/>
        </w:rPr>
        <w:t xml:space="preserve">Biau, G. Analysis of a Random Forest Model. </w:t>
      </w:r>
      <w:r w:rsidRPr="001F2C82">
        <w:rPr>
          <w:i/>
          <w:color w:val="auto"/>
        </w:rPr>
        <w:t>Journal of Machine Learning Research</w:t>
      </w:r>
      <w:r w:rsidRPr="001F2C82">
        <w:rPr>
          <w:b/>
          <w:color w:val="auto"/>
        </w:rPr>
        <w:t xml:space="preserve"> 2012, </w:t>
      </w:r>
      <w:r w:rsidRPr="001F2C82">
        <w:rPr>
          <w:color w:val="auto"/>
        </w:rPr>
        <w:t xml:space="preserve">13, (pp. 1063-1095). </w:t>
      </w:r>
      <w:r w:rsidR="00A13677" w:rsidRPr="001F2C82">
        <w:rPr>
          <w:color w:val="auto"/>
        </w:rPr>
        <w:t>https://dl.acm.org/doi/pdf/10.5555/2188385.2343682</w:t>
      </w:r>
    </w:p>
    <w:p w14:paraId="49EFB69E" w14:textId="38AFBF69" w:rsidR="00A13677" w:rsidRPr="001F2C82" w:rsidRDefault="00743480" w:rsidP="002F33C2">
      <w:pPr>
        <w:pStyle w:val="MDPI71References"/>
        <w:rPr>
          <w:color w:val="auto"/>
        </w:rPr>
      </w:pPr>
      <w:r w:rsidRPr="001F2C82">
        <w:rPr>
          <w:color w:val="auto"/>
        </w:rPr>
        <w:t>Kaur, J.; Singh, M.; Baind, P.S.; Singh, G. Analysis of Multi layer Perceptron Network. Department of Electronics and Communication Engineering</w:t>
      </w:r>
      <w:r w:rsidR="00504E96" w:rsidRPr="001F2C82">
        <w:rPr>
          <w:color w:val="auto"/>
        </w:rPr>
        <w:t>, Chandigarh University, Gharuan</w:t>
      </w:r>
      <w:r w:rsidRPr="001F2C82">
        <w:rPr>
          <w:color w:val="auto"/>
        </w:rPr>
        <w:t xml:space="preserve"> </w:t>
      </w:r>
      <w:r w:rsidR="00504E96" w:rsidRPr="001F2C82">
        <w:rPr>
          <w:color w:val="auto"/>
        </w:rPr>
        <w:t xml:space="preserve">(2013). Vol 13, (pp. 600-604) </w:t>
      </w:r>
      <w:r w:rsidR="00A13677" w:rsidRPr="001F2C82">
        <w:rPr>
          <w:color w:val="auto"/>
        </w:rPr>
        <w:t>https://1library.net/document/q5936egz-analysis-of-multi-layer-perceptron-network.html</w:t>
      </w:r>
    </w:p>
    <w:p w14:paraId="0C3D97D4" w14:textId="2951E109" w:rsidR="00A13677" w:rsidRPr="001F2C82" w:rsidRDefault="00504E96" w:rsidP="002F33C2">
      <w:pPr>
        <w:pStyle w:val="MDPI71References"/>
        <w:rPr>
          <w:color w:val="auto"/>
        </w:rPr>
      </w:pPr>
      <w:r w:rsidRPr="001F2C82">
        <w:rPr>
          <w:color w:val="auto"/>
        </w:rPr>
        <w:t xml:space="preserve">Javier, M.; Muñoz, M.A. Support Vector Machines with Applications. </w:t>
      </w:r>
      <w:r w:rsidRPr="001F2C82">
        <w:rPr>
          <w:i/>
          <w:color w:val="auto"/>
        </w:rPr>
        <w:t xml:space="preserve">Statist </w:t>
      </w:r>
      <w:r w:rsidRPr="001F2C82">
        <w:rPr>
          <w:b/>
          <w:color w:val="auto"/>
        </w:rPr>
        <w:t>2006</w:t>
      </w:r>
      <w:r w:rsidRPr="001F2C82">
        <w:rPr>
          <w:color w:val="auto"/>
        </w:rPr>
        <w:t xml:space="preserve">, 21 (3), (pp.322 – 336). https://doi.org/10.1214/088342306000000493 </w:t>
      </w:r>
    </w:p>
    <w:sectPr w:rsidR="00A13677" w:rsidRPr="001F2C82" w:rsidSect="00C3712A">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2138F" w14:textId="77777777" w:rsidR="00FB3BD2" w:rsidRDefault="00FB3BD2">
      <w:pPr>
        <w:spacing w:line="240" w:lineRule="auto"/>
      </w:pPr>
      <w:r>
        <w:separator/>
      </w:r>
    </w:p>
  </w:endnote>
  <w:endnote w:type="continuationSeparator" w:id="0">
    <w:p w14:paraId="1CE63BEE" w14:textId="77777777" w:rsidR="00FB3BD2" w:rsidRDefault="00FB3B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D228" w14:textId="77777777" w:rsidR="00A01F01" w:rsidRPr="0059016E" w:rsidRDefault="00A01F01" w:rsidP="00AE7DBF">
    <w:pPr>
      <w:pStyle w:val="Piedepgina"/>
      <w:adjustRightInd w:val="0"/>
      <w:spacing w:before="120" w:line="16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1C9E" w14:textId="77777777" w:rsidR="00A01F01" w:rsidRDefault="00A01F01" w:rsidP="00F5785B">
    <w:pPr>
      <w:pBdr>
        <w:top w:val="single" w:sz="4" w:space="0" w:color="000000"/>
      </w:pBdr>
      <w:tabs>
        <w:tab w:val="right" w:pos="8844"/>
      </w:tabs>
      <w:adjustRightInd w:val="0"/>
      <w:snapToGrid w:val="0"/>
      <w:spacing w:before="480" w:line="100" w:lineRule="exact"/>
      <w:jc w:val="left"/>
      <w:rPr>
        <w:i/>
        <w:sz w:val="16"/>
        <w:szCs w:val="16"/>
      </w:rPr>
    </w:pPr>
  </w:p>
  <w:p w14:paraId="6C13A812" w14:textId="410871B7" w:rsidR="00A01F01" w:rsidRPr="00372FCD" w:rsidRDefault="00A01F01" w:rsidP="00A63B7B">
    <w:pPr>
      <w:tabs>
        <w:tab w:val="right" w:pos="10466"/>
      </w:tabs>
      <w:adjustRightInd w:val="0"/>
      <w:snapToGrid w:val="0"/>
      <w:spacing w:line="240" w:lineRule="auto"/>
      <w:rPr>
        <w:sz w:val="16"/>
        <w:szCs w:val="16"/>
        <w:lang w:val="fr-CH"/>
      </w:rPr>
    </w:pPr>
    <w:r w:rsidRPr="00D64475">
      <w:rPr>
        <w:i/>
        <w:sz w:val="16"/>
        <w:szCs w:val="16"/>
      </w:rPr>
      <w:t>Agriculture</w:t>
    </w:r>
    <w:r>
      <w:rPr>
        <w:i/>
        <w:sz w:val="16"/>
        <w:szCs w:val="16"/>
      </w:rPr>
      <w:t xml:space="preserve"> </w:t>
    </w:r>
    <w:r w:rsidRPr="00D86EFA">
      <w:rPr>
        <w:b/>
        <w:bCs/>
        <w:iCs/>
        <w:sz w:val="16"/>
        <w:szCs w:val="16"/>
      </w:rPr>
      <w:t>20</w:t>
    </w:r>
    <w:r>
      <w:rPr>
        <w:b/>
        <w:bCs/>
        <w:iCs/>
        <w:sz w:val="16"/>
        <w:szCs w:val="16"/>
      </w:rPr>
      <w:t>2</w:t>
    </w:r>
    <w:r w:rsidR="00A05F62">
      <w:rPr>
        <w:b/>
        <w:bCs/>
        <w:iCs/>
        <w:sz w:val="16"/>
        <w:szCs w:val="16"/>
      </w:rPr>
      <w:t>2</w:t>
    </w:r>
    <w:r w:rsidRPr="00D86EFA">
      <w:rPr>
        <w:bCs/>
        <w:iCs/>
        <w:sz w:val="16"/>
        <w:szCs w:val="16"/>
      </w:rPr>
      <w:t xml:space="preserve">, </w:t>
    </w:r>
    <w:r>
      <w:rPr>
        <w:bCs/>
        <w:i/>
        <w:iCs/>
        <w:sz w:val="16"/>
        <w:szCs w:val="16"/>
      </w:rPr>
      <w:t>11</w:t>
    </w:r>
    <w:r w:rsidRPr="00D86EFA">
      <w:rPr>
        <w:bCs/>
        <w:iCs/>
        <w:sz w:val="16"/>
        <w:szCs w:val="16"/>
      </w:rPr>
      <w:t xml:space="preserve">, </w:t>
    </w:r>
    <w:r>
      <w:rPr>
        <w:bCs/>
        <w:iCs/>
        <w:sz w:val="16"/>
        <w:szCs w:val="16"/>
      </w:rPr>
      <w:t>x. https://doi.org/10.3390/xxxxx</w:t>
    </w:r>
    <w:r w:rsidRPr="00372FCD">
      <w:rPr>
        <w:sz w:val="16"/>
        <w:szCs w:val="16"/>
        <w:lang w:val="fr-CH"/>
      </w:rPr>
      <w:tab/>
      <w:t>www.mdpi.com/journal/</w:t>
    </w:r>
    <w:r w:rsidRPr="00D64475">
      <w:rPr>
        <w:sz w:val="16"/>
        <w:szCs w:val="16"/>
      </w:rPr>
      <w:t>agriculture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3BE36" w14:textId="77777777" w:rsidR="00FB3BD2" w:rsidRDefault="00FB3BD2">
      <w:pPr>
        <w:spacing w:line="240" w:lineRule="auto"/>
      </w:pPr>
      <w:r>
        <w:separator/>
      </w:r>
    </w:p>
  </w:footnote>
  <w:footnote w:type="continuationSeparator" w:id="0">
    <w:p w14:paraId="1A621731" w14:textId="77777777" w:rsidR="00FB3BD2" w:rsidRDefault="00FB3B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FD5A" w14:textId="77777777" w:rsidR="00A01F01" w:rsidRDefault="00A01F01" w:rsidP="00AE7DBF">
    <w:pPr>
      <w:pStyle w:val="Encabezado"/>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AC59" w14:textId="1DBB0E6D" w:rsidR="00A01F01" w:rsidRDefault="00A01F01" w:rsidP="00A63B7B">
    <w:pPr>
      <w:tabs>
        <w:tab w:val="right" w:pos="10466"/>
      </w:tabs>
      <w:adjustRightInd w:val="0"/>
      <w:snapToGrid w:val="0"/>
      <w:spacing w:line="240" w:lineRule="auto"/>
      <w:rPr>
        <w:sz w:val="16"/>
      </w:rPr>
    </w:pPr>
    <w:r>
      <w:rPr>
        <w:i/>
        <w:sz w:val="16"/>
      </w:rPr>
      <w:t xml:space="preserve">Agriculture </w:t>
    </w:r>
    <w:r>
      <w:rPr>
        <w:b/>
        <w:sz w:val="16"/>
      </w:rPr>
      <w:t>202</w:t>
    </w:r>
    <w:r w:rsidR="00A05F62">
      <w:rPr>
        <w:b/>
        <w:sz w:val="16"/>
      </w:rPr>
      <w:t>2</w:t>
    </w:r>
    <w:r w:rsidRPr="00D86EFA">
      <w:rPr>
        <w:sz w:val="16"/>
      </w:rPr>
      <w:t xml:space="preserve">, </w:t>
    </w:r>
    <w:r>
      <w:rPr>
        <w:i/>
        <w:sz w:val="16"/>
      </w:rPr>
      <w:t>11</w:t>
    </w:r>
    <w:r>
      <w:rPr>
        <w:sz w:val="16"/>
      </w:rPr>
      <w:t>, x FOR PEER REVIEW</w:t>
    </w:r>
    <w:r>
      <w:rPr>
        <w:sz w:val="16"/>
      </w:rPr>
      <w:tab/>
    </w:r>
    <w:r>
      <w:rPr>
        <w:sz w:val="16"/>
      </w:rPr>
      <w:fldChar w:fldCharType="begin"/>
    </w:r>
    <w:r>
      <w:rPr>
        <w:sz w:val="16"/>
      </w:rPr>
      <w:instrText xml:space="preserve"> PAGE   \* MERGEFORMAT </w:instrText>
    </w:r>
    <w:r>
      <w:rPr>
        <w:sz w:val="16"/>
      </w:rPr>
      <w:fldChar w:fldCharType="separate"/>
    </w:r>
    <w:r w:rsidR="00C03C10">
      <w:rPr>
        <w:sz w:val="16"/>
      </w:rPr>
      <w:t>24</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sidR="00C03C10">
      <w:rPr>
        <w:sz w:val="16"/>
      </w:rPr>
      <w:t>26</w:t>
    </w:r>
    <w:r>
      <w:rPr>
        <w:sz w:val="16"/>
      </w:rPr>
      <w:fldChar w:fldCharType="end"/>
    </w:r>
  </w:p>
  <w:p w14:paraId="5541B3E3" w14:textId="77777777" w:rsidR="00A01F01" w:rsidRPr="00BF5810" w:rsidRDefault="00A01F01" w:rsidP="00F5785B">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A01F01" w:rsidRPr="00A63B7B" w14:paraId="750FC44B" w14:textId="77777777" w:rsidTr="00A63B7B">
      <w:trPr>
        <w:trHeight w:val="686"/>
      </w:trPr>
      <w:tc>
        <w:tcPr>
          <w:tcW w:w="3679" w:type="dxa"/>
          <w:shd w:val="clear" w:color="auto" w:fill="auto"/>
          <w:vAlign w:val="center"/>
        </w:tcPr>
        <w:p w14:paraId="0D6E39B4" w14:textId="77777777" w:rsidR="00A01F01" w:rsidRPr="00B34DFA" w:rsidRDefault="00A01F01" w:rsidP="00A63B7B">
          <w:pPr>
            <w:pStyle w:val="Encabezado"/>
            <w:pBdr>
              <w:bottom w:val="none" w:sz="0" w:space="0" w:color="auto"/>
            </w:pBdr>
            <w:jc w:val="left"/>
            <w:rPr>
              <w:rFonts w:eastAsia="DengXian"/>
              <w:b/>
              <w:bCs/>
            </w:rPr>
          </w:pPr>
          <w:r w:rsidRPr="00B34DFA">
            <w:rPr>
              <w:rFonts w:eastAsia="DengXian"/>
              <w:b/>
              <w:bCs/>
              <w:lang w:eastAsia="en-US"/>
            </w:rPr>
            <w:drawing>
              <wp:inline distT="0" distB="0" distL="0" distR="0" wp14:anchorId="02769574" wp14:editId="1A503E69">
                <wp:extent cx="1635125" cy="429260"/>
                <wp:effectExtent l="0" t="0" r="0" b="0"/>
                <wp:docPr id="1" name="Picture 5" descr="C:\Users\home\AppData\Local\Temp\HZ$D.082.3277\agricultu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AppData\Local\Temp\HZ$D.082.3277\agriculture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5125" cy="429260"/>
                        </a:xfrm>
                        <a:prstGeom prst="rect">
                          <a:avLst/>
                        </a:prstGeom>
                        <a:noFill/>
                        <a:ln>
                          <a:noFill/>
                        </a:ln>
                      </pic:spPr>
                    </pic:pic>
                  </a:graphicData>
                </a:graphic>
              </wp:inline>
            </w:drawing>
          </w:r>
        </w:p>
      </w:tc>
      <w:tc>
        <w:tcPr>
          <w:tcW w:w="4535" w:type="dxa"/>
          <w:shd w:val="clear" w:color="auto" w:fill="auto"/>
          <w:vAlign w:val="center"/>
        </w:tcPr>
        <w:p w14:paraId="58A874F9" w14:textId="77777777" w:rsidR="00A01F01" w:rsidRPr="00B34DFA" w:rsidRDefault="00A01F01" w:rsidP="00A63B7B">
          <w:pPr>
            <w:pStyle w:val="Encabezado"/>
            <w:pBdr>
              <w:bottom w:val="none" w:sz="0" w:space="0" w:color="auto"/>
            </w:pBdr>
            <w:rPr>
              <w:rFonts w:eastAsia="DengXian"/>
              <w:b/>
              <w:bCs/>
            </w:rPr>
          </w:pPr>
        </w:p>
      </w:tc>
      <w:tc>
        <w:tcPr>
          <w:tcW w:w="2273" w:type="dxa"/>
          <w:shd w:val="clear" w:color="auto" w:fill="auto"/>
          <w:vAlign w:val="center"/>
        </w:tcPr>
        <w:p w14:paraId="519C5257" w14:textId="77777777" w:rsidR="00A01F01" w:rsidRPr="00B34DFA" w:rsidRDefault="00A01F01" w:rsidP="00A63B7B">
          <w:pPr>
            <w:pStyle w:val="Encabezado"/>
            <w:pBdr>
              <w:bottom w:val="none" w:sz="0" w:space="0" w:color="auto"/>
            </w:pBdr>
            <w:jc w:val="right"/>
            <w:rPr>
              <w:rFonts w:eastAsia="DengXian"/>
              <w:b/>
              <w:bCs/>
            </w:rPr>
          </w:pPr>
          <w:r w:rsidRPr="00B34DFA">
            <w:rPr>
              <w:rFonts w:eastAsia="DengXian"/>
              <w:b/>
              <w:bCs/>
              <w:lang w:eastAsia="en-US"/>
            </w:rPr>
            <w:drawing>
              <wp:inline distT="0" distB="0" distL="0" distR="0" wp14:anchorId="13770FA0" wp14:editId="599F308F">
                <wp:extent cx="540385" cy="353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3060"/>
                        </a:xfrm>
                        <a:prstGeom prst="rect">
                          <a:avLst/>
                        </a:prstGeom>
                        <a:noFill/>
                        <a:ln>
                          <a:noFill/>
                        </a:ln>
                      </pic:spPr>
                    </pic:pic>
                  </a:graphicData>
                </a:graphic>
              </wp:inline>
            </w:drawing>
          </w:r>
        </w:p>
      </w:tc>
    </w:tr>
  </w:tbl>
  <w:p w14:paraId="78EA78A3" w14:textId="77777777" w:rsidR="00A01F01" w:rsidRPr="00102CC3" w:rsidRDefault="00A01F01" w:rsidP="00F5785B">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97F5D"/>
    <w:multiLevelType w:val="hybridMultilevel"/>
    <w:tmpl w:val="D502586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5E7C00D6"/>
    <w:multiLevelType w:val="hybridMultilevel"/>
    <w:tmpl w:val="9E70D5A8"/>
    <w:lvl w:ilvl="0" w:tplc="1AFA682C">
      <w:start w:val="1"/>
      <w:numFmt w:val="decimal"/>
      <w:lvlText w:val="%1."/>
      <w:lvlJc w:val="left"/>
      <w:pPr>
        <w:ind w:left="720" w:hanging="360"/>
      </w:pPr>
      <w:rPr>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5EFC2BAA"/>
    <w:multiLevelType w:val="hybridMultilevel"/>
    <w:tmpl w:val="BEAA13E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4"/>
  </w:num>
  <w:num w:numId="2">
    <w:abstractNumId w:val="6"/>
  </w:num>
  <w:num w:numId="3">
    <w:abstractNumId w:val="3"/>
  </w:num>
  <w:num w:numId="4">
    <w:abstractNumId w:val="5"/>
  </w:num>
  <w:num w:numId="5">
    <w:abstractNumId w:val="8"/>
  </w:num>
  <w:num w:numId="6">
    <w:abstractNumId w:val="2"/>
  </w:num>
  <w:num w:numId="7">
    <w:abstractNumId w:val="8"/>
  </w:num>
  <w:num w:numId="8">
    <w:abstractNumId w:val="2"/>
  </w:num>
  <w:num w:numId="9">
    <w:abstractNumId w:val="8"/>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2"/>
  </w:num>
  <w:num w:numId="15">
    <w:abstractNumId w:val="0"/>
  </w:num>
  <w:num w:numId="16">
    <w:abstractNumId w:val="7"/>
  </w:num>
  <w:num w:numId="17">
    <w:abstractNumId w:val="1"/>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0"/>
  </w:num>
  <w:num w:numId="22">
    <w:abstractNumId w:val="0"/>
  </w:num>
  <w:num w:numId="23">
    <w:abstractNumId w:val="0"/>
  </w:num>
  <w:num w:numId="24">
    <w:abstractNumId w:val="0"/>
  </w:num>
  <w:num w:numId="25">
    <w:abstractNumId w:val="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56"/>
    <w:rsid w:val="000041EC"/>
    <w:rsid w:val="00007DCD"/>
    <w:rsid w:val="0003245A"/>
    <w:rsid w:val="0003369E"/>
    <w:rsid w:val="000349E3"/>
    <w:rsid w:val="00042A9F"/>
    <w:rsid w:val="00047F1A"/>
    <w:rsid w:val="000517D4"/>
    <w:rsid w:val="0005282F"/>
    <w:rsid w:val="00053274"/>
    <w:rsid w:val="00053ABA"/>
    <w:rsid w:val="00053BB3"/>
    <w:rsid w:val="000565D7"/>
    <w:rsid w:val="00060FE2"/>
    <w:rsid w:val="00063051"/>
    <w:rsid w:val="00063196"/>
    <w:rsid w:val="00065FB2"/>
    <w:rsid w:val="000677EC"/>
    <w:rsid w:val="00070980"/>
    <w:rsid w:val="00071451"/>
    <w:rsid w:val="0007381D"/>
    <w:rsid w:val="00073E0D"/>
    <w:rsid w:val="0007541C"/>
    <w:rsid w:val="00076A10"/>
    <w:rsid w:val="000835F5"/>
    <w:rsid w:val="00083A33"/>
    <w:rsid w:val="000928D7"/>
    <w:rsid w:val="0009513D"/>
    <w:rsid w:val="000A0593"/>
    <w:rsid w:val="000A44D0"/>
    <w:rsid w:val="000A6927"/>
    <w:rsid w:val="000A6FDA"/>
    <w:rsid w:val="000C4F3C"/>
    <w:rsid w:val="000D06FA"/>
    <w:rsid w:val="000D37EA"/>
    <w:rsid w:val="000D39D3"/>
    <w:rsid w:val="000D693A"/>
    <w:rsid w:val="000D719A"/>
    <w:rsid w:val="000E0886"/>
    <w:rsid w:val="000E609B"/>
    <w:rsid w:val="000E6944"/>
    <w:rsid w:val="000E6A8E"/>
    <w:rsid w:val="00100215"/>
    <w:rsid w:val="00101281"/>
    <w:rsid w:val="00102CC3"/>
    <w:rsid w:val="00111DC0"/>
    <w:rsid w:val="0011413A"/>
    <w:rsid w:val="00121B01"/>
    <w:rsid w:val="00124E70"/>
    <w:rsid w:val="0012585D"/>
    <w:rsid w:val="0013057E"/>
    <w:rsid w:val="00132CDD"/>
    <w:rsid w:val="00135D2E"/>
    <w:rsid w:val="00143CA8"/>
    <w:rsid w:val="00145595"/>
    <w:rsid w:val="00152A41"/>
    <w:rsid w:val="00152F66"/>
    <w:rsid w:val="0017231D"/>
    <w:rsid w:val="001801D6"/>
    <w:rsid w:val="00182455"/>
    <w:rsid w:val="001A6582"/>
    <w:rsid w:val="001C1334"/>
    <w:rsid w:val="001C17FC"/>
    <w:rsid w:val="001D5206"/>
    <w:rsid w:val="001D7C49"/>
    <w:rsid w:val="001E0E48"/>
    <w:rsid w:val="001E2AEB"/>
    <w:rsid w:val="001E2C7C"/>
    <w:rsid w:val="001F1F59"/>
    <w:rsid w:val="001F2C82"/>
    <w:rsid w:val="001F3D22"/>
    <w:rsid w:val="001F4FF3"/>
    <w:rsid w:val="001F68FF"/>
    <w:rsid w:val="001F7191"/>
    <w:rsid w:val="00200459"/>
    <w:rsid w:val="00202B0C"/>
    <w:rsid w:val="00207AAC"/>
    <w:rsid w:val="002151F2"/>
    <w:rsid w:val="0021599A"/>
    <w:rsid w:val="00217BA4"/>
    <w:rsid w:val="002229B5"/>
    <w:rsid w:val="002255C8"/>
    <w:rsid w:val="00230903"/>
    <w:rsid w:val="00245C4A"/>
    <w:rsid w:val="0024722F"/>
    <w:rsid w:val="002609B6"/>
    <w:rsid w:val="00264C8A"/>
    <w:rsid w:val="002702F7"/>
    <w:rsid w:val="002709F8"/>
    <w:rsid w:val="00271103"/>
    <w:rsid w:val="002744BF"/>
    <w:rsid w:val="002759D1"/>
    <w:rsid w:val="00283C5A"/>
    <w:rsid w:val="0028754C"/>
    <w:rsid w:val="00291D93"/>
    <w:rsid w:val="002952CF"/>
    <w:rsid w:val="00295C81"/>
    <w:rsid w:val="002970DC"/>
    <w:rsid w:val="002A4694"/>
    <w:rsid w:val="002A4D83"/>
    <w:rsid w:val="002C13EF"/>
    <w:rsid w:val="002C1744"/>
    <w:rsid w:val="002C6115"/>
    <w:rsid w:val="002C64EB"/>
    <w:rsid w:val="002E5026"/>
    <w:rsid w:val="002E58A2"/>
    <w:rsid w:val="002E6E86"/>
    <w:rsid w:val="002F33C2"/>
    <w:rsid w:val="002F59A6"/>
    <w:rsid w:val="002F68EC"/>
    <w:rsid w:val="003023D3"/>
    <w:rsid w:val="0030462E"/>
    <w:rsid w:val="00305117"/>
    <w:rsid w:val="00306332"/>
    <w:rsid w:val="003157A3"/>
    <w:rsid w:val="00320E7F"/>
    <w:rsid w:val="00323E32"/>
    <w:rsid w:val="00326141"/>
    <w:rsid w:val="00333469"/>
    <w:rsid w:val="00341066"/>
    <w:rsid w:val="0034650E"/>
    <w:rsid w:val="0034693C"/>
    <w:rsid w:val="00347379"/>
    <w:rsid w:val="00357369"/>
    <w:rsid w:val="00360A04"/>
    <w:rsid w:val="0036417D"/>
    <w:rsid w:val="00371215"/>
    <w:rsid w:val="00372344"/>
    <w:rsid w:val="0037639B"/>
    <w:rsid w:val="00376943"/>
    <w:rsid w:val="0038174E"/>
    <w:rsid w:val="003A522B"/>
    <w:rsid w:val="003A67F7"/>
    <w:rsid w:val="003A696A"/>
    <w:rsid w:val="003C3138"/>
    <w:rsid w:val="003D4768"/>
    <w:rsid w:val="003D5488"/>
    <w:rsid w:val="003E0FA5"/>
    <w:rsid w:val="003E30D5"/>
    <w:rsid w:val="003E3D9A"/>
    <w:rsid w:val="003E673D"/>
    <w:rsid w:val="003F1058"/>
    <w:rsid w:val="003F257E"/>
    <w:rsid w:val="003F463E"/>
    <w:rsid w:val="003F6411"/>
    <w:rsid w:val="003F6F4C"/>
    <w:rsid w:val="003F7064"/>
    <w:rsid w:val="00401D30"/>
    <w:rsid w:val="00405AB7"/>
    <w:rsid w:val="00407231"/>
    <w:rsid w:val="00411163"/>
    <w:rsid w:val="00411FFF"/>
    <w:rsid w:val="00413E5B"/>
    <w:rsid w:val="00420672"/>
    <w:rsid w:val="0042287E"/>
    <w:rsid w:val="00423E77"/>
    <w:rsid w:val="004323EF"/>
    <w:rsid w:val="00433646"/>
    <w:rsid w:val="00434DD6"/>
    <w:rsid w:val="004376DB"/>
    <w:rsid w:val="0044444A"/>
    <w:rsid w:val="00447D8B"/>
    <w:rsid w:val="00451C35"/>
    <w:rsid w:val="004553B9"/>
    <w:rsid w:val="00463D3D"/>
    <w:rsid w:val="00464DE0"/>
    <w:rsid w:val="00466AF3"/>
    <w:rsid w:val="0046753A"/>
    <w:rsid w:val="00470576"/>
    <w:rsid w:val="00470DE7"/>
    <w:rsid w:val="00472232"/>
    <w:rsid w:val="00472DD1"/>
    <w:rsid w:val="004737E4"/>
    <w:rsid w:val="00487F34"/>
    <w:rsid w:val="004911E7"/>
    <w:rsid w:val="00493F0A"/>
    <w:rsid w:val="004A13FD"/>
    <w:rsid w:val="004A41CA"/>
    <w:rsid w:val="004A72C6"/>
    <w:rsid w:val="004B249A"/>
    <w:rsid w:val="004B304E"/>
    <w:rsid w:val="004B51DC"/>
    <w:rsid w:val="004B765A"/>
    <w:rsid w:val="004C1BA1"/>
    <w:rsid w:val="004C73B3"/>
    <w:rsid w:val="004D6EAC"/>
    <w:rsid w:val="004E3550"/>
    <w:rsid w:val="004F17CD"/>
    <w:rsid w:val="004F42FE"/>
    <w:rsid w:val="004F5C4A"/>
    <w:rsid w:val="005006EA"/>
    <w:rsid w:val="00504E96"/>
    <w:rsid w:val="00516405"/>
    <w:rsid w:val="0052274E"/>
    <w:rsid w:val="005233B1"/>
    <w:rsid w:val="00527A66"/>
    <w:rsid w:val="00531203"/>
    <w:rsid w:val="005352BD"/>
    <w:rsid w:val="005401ED"/>
    <w:rsid w:val="00543B63"/>
    <w:rsid w:val="00551F33"/>
    <w:rsid w:val="0055381D"/>
    <w:rsid w:val="00557BC3"/>
    <w:rsid w:val="00561E81"/>
    <w:rsid w:val="0056363E"/>
    <w:rsid w:val="005716D0"/>
    <w:rsid w:val="0058222A"/>
    <w:rsid w:val="005945B5"/>
    <w:rsid w:val="00594A82"/>
    <w:rsid w:val="005975C6"/>
    <w:rsid w:val="005A293D"/>
    <w:rsid w:val="005A3C01"/>
    <w:rsid w:val="005A55C5"/>
    <w:rsid w:val="005A7117"/>
    <w:rsid w:val="005A7FBB"/>
    <w:rsid w:val="005B2EE6"/>
    <w:rsid w:val="005B6687"/>
    <w:rsid w:val="005C2BE2"/>
    <w:rsid w:val="005C381B"/>
    <w:rsid w:val="005C601B"/>
    <w:rsid w:val="005C6592"/>
    <w:rsid w:val="005D180E"/>
    <w:rsid w:val="005D6A7D"/>
    <w:rsid w:val="005E1977"/>
    <w:rsid w:val="005E48B4"/>
    <w:rsid w:val="005E533F"/>
    <w:rsid w:val="005E6F94"/>
    <w:rsid w:val="005E73BC"/>
    <w:rsid w:val="005F10D9"/>
    <w:rsid w:val="0060405A"/>
    <w:rsid w:val="006079BB"/>
    <w:rsid w:val="006218FD"/>
    <w:rsid w:val="006224C7"/>
    <w:rsid w:val="00624C6F"/>
    <w:rsid w:val="0062736A"/>
    <w:rsid w:val="0063446F"/>
    <w:rsid w:val="0064092D"/>
    <w:rsid w:val="00652498"/>
    <w:rsid w:val="006552EA"/>
    <w:rsid w:val="00662FF4"/>
    <w:rsid w:val="00667238"/>
    <w:rsid w:val="00673BBB"/>
    <w:rsid w:val="00673D98"/>
    <w:rsid w:val="00675280"/>
    <w:rsid w:val="00676279"/>
    <w:rsid w:val="0068055C"/>
    <w:rsid w:val="006855F1"/>
    <w:rsid w:val="00692393"/>
    <w:rsid w:val="0069247D"/>
    <w:rsid w:val="00697C70"/>
    <w:rsid w:val="006A72CC"/>
    <w:rsid w:val="006B3C0A"/>
    <w:rsid w:val="006B438D"/>
    <w:rsid w:val="006C3DA6"/>
    <w:rsid w:val="006C5CCE"/>
    <w:rsid w:val="006C76A7"/>
    <w:rsid w:val="006D09FC"/>
    <w:rsid w:val="006D1E81"/>
    <w:rsid w:val="006D3B2F"/>
    <w:rsid w:val="006E1F18"/>
    <w:rsid w:val="006E3C52"/>
    <w:rsid w:val="006E4856"/>
    <w:rsid w:val="006F2A02"/>
    <w:rsid w:val="006F5EC2"/>
    <w:rsid w:val="0071060D"/>
    <w:rsid w:val="007108FF"/>
    <w:rsid w:val="007147B5"/>
    <w:rsid w:val="00725371"/>
    <w:rsid w:val="00742372"/>
    <w:rsid w:val="00743480"/>
    <w:rsid w:val="007456F0"/>
    <w:rsid w:val="0074723F"/>
    <w:rsid w:val="00755B89"/>
    <w:rsid w:val="00757AB4"/>
    <w:rsid w:val="00762766"/>
    <w:rsid w:val="0076614A"/>
    <w:rsid w:val="0077152F"/>
    <w:rsid w:val="00773C9A"/>
    <w:rsid w:val="00775D78"/>
    <w:rsid w:val="00780ADB"/>
    <w:rsid w:val="0078203E"/>
    <w:rsid w:val="007828DA"/>
    <w:rsid w:val="007855D4"/>
    <w:rsid w:val="00793ABA"/>
    <w:rsid w:val="00795029"/>
    <w:rsid w:val="0079522B"/>
    <w:rsid w:val="00795DB5"/>
    <w:rsid w:val="007A0A4C"/>
    <w:rsid w:val="007A2425"/>
    <w:rsid w:val="007A595E"/>
    <w:rsid w:val="007A69A2"/>
    <w:rsid w:val="007A731A"/>
    <w:rsid w:val="007B2DC6"/>
    <w:rsid w:val="007B627D"/>
    <w:rsid w:val="007C62F5"/>
    <w:rsid w:val="007C706E"/>
    <w:rsid w:val="007D456C"/>
    <w:rsid w:val="007D4869"/>
    <w:rsid w:val="007D6856"/>
    <w:rsid w:val="007D6AA8"/>
    <w:rsid w:val="007E3004"/>
    <w:rsid w:val="007E325B"/>
    <w:rsid w:val="007F5504"/>
    <w:rsid w:val="008012F0"/>
    <w:rsid w:val="008031C7"/>
    <w:rsid w:val="00821839"/>
    <w:rsid w:val="00824938"/>
    <w:rsid w:val="00831D66"/>
    <w:rsid w:val="008346FF"/>
    <w:rsid w:val="00834FB1"/>
    <w:rsid w:val="0083580D"/>
    <w:rsid w:val="00841979"/>
    <w:rsid w:val="008440BA"/>
    <w:rsid w:val="00845D22"/>
    <w:rsid w:val="00845FC2"/>
    <w:rsid w:val="008569FE"/>
    <w:rsid w:val="008638D8"/>
    <w:rsid w:val="00865B8D"/>
    <w:rsid w:val="0086683D"/>
    <w:rsid w:val="00873988"/>
    <w:rsid w:val="00880947"/>
    <w:rsid w:val="008900BC"/>
    <w:rsid w:val="00894FD8"/>
    <w:rsid w:val="008A6D00"/>
    <w:rsid w:val="008B1FDB"/>
    <w:rsid w:val="008D2252"/>
    <w:rsid w:val="008D7FB9"/>
    <w:rsid w:val="008E395D"/>
    <w:rsid w:val="008E4FA8"/>
    <w:rsid w:val="0090124E"/>
    <w:rsid w:val="00905DD5"/>
    <w:rsid w:val="009064FD"/>
    <w:rsid w:val="00907339"/>
    <w:rsid w:val="00907F36"/>
    <w:rsid w:val="00910BED"/>
    <w:rsid w:val="00911499"/>
    <w:rsid w:val="0091201D"/>
    <w:rsid w:val="00914355"/>
    <w:rsid w:val="009152E1"/>
    <w:rsid w:val="00915DFB"/>
    <w:rsid w:val="00916DC8"/>
    <w:rsid w:val="00917CB9"/>
    <w:rsid w:val="009241C5"/>
    <w:rsid w:val="009275D0"/>
    <w:rsid w:val="00927970"/>
    <w:rsid w:val="009301C3"/>
    <w:rsid w:val="00930342"/>
    <w:rsid w:val="0093408D"/>
    <w:rsid w:val="009370AD"/>
    <w:rsid w:val="009433F4"/>
    <w:rsid w:val="00947113"/>
    <w:rsid w:val="009477CB"/>
    <w:rsid w:val="00955746"/>
    <w:rsid w:val="00956885"/>
    <w:rsid w:val="00957915"/>
    <w:rsid w:val="00964930"/>
    <w:rsid w:val="00965AFD"/>
    <w:rsid w:val="00972DE4"/>
    <w:rsid w:val="00974B22"/>
    <w:rsid w:val="00976DAB"/>
    <w:rsid w:val="009821CB"/>
    <w:rsid w:val="00984129"/>
    <w:rsid w:val="00985562"/>
    <w:rsid w:val="009863AE"/>
    <w:rsid w:val="00994802"/>
    <w:rsid w:val="009A0AAC"/>
    <w:rsid w:val="009A1F65"/>
    <w:rsid w:val="009A3203"/>
    <w:rsid w:val="009A3E89"/>
    <w:rsid w:val="009A55CE"/>
    <w:rsid w:val="009A5A5A"/>
    <w:rsid w:val="009A61DC"/>
    <w:rsid w:val="009B2937"/>
    <w:rsid w:val="009C0BF5"/>
    <w:rsid w:val="009C7358"/>
    <w:rsid w:val="009D5204"/>
    <w:rsid w:val="009D6FE5"/>
    <w:rsid w:val="009D78D7"/>
    <w:rsid w:val="009E325B"/>
    <w:rsid w:val="009E7BAC"/>
    <w:rsid w:val="009F0B27"/>
    <w:rsid w:val="009F2DDA"/>
    <w:rsid w:val="009F3F20"/>
    <w:rsid w:val="009F471F"/>
    <w:rsid w:val="009F57E6"/>
    <w:rsid w:val="009F597D"/>
    <w:rsid w:val="009F70E6"/>
    <w:rsid w:val="00A0111C"/>
    <w:rsid w:val="00A01F01"/>
    <w:rsid w:val="00A02F44"/>
    <w:rsid w:val="00A04337"/>
    <w:rsid w:val="00A05F62"/>
    <w:rsid w:val="00A1089E"/>
    <w:rsid w:val="00A13677"/>
    <w:rsid w:val="00A14C15"/>
    <w:rsid w:val="00A158E1"/>
    <w:rsid w:val="00A219C6"/>
    <w:rsid w:val="00A22417"/>
    <w:rsid w:val="00A23DBC"/>
    <w:rsid w:val="00A35B83"/>
    <w:rsid w:val="00A4096B"/>
    <w:rsid w:val="00A41AFF"/>
    <w:rsid w:val="00A41FC5"/>
    <w:rsid w:val="00A4404B"/>
    <w:rsid w:val="00A45EBE"/>
    <w:rsid w:val="00A51245"/>
    <w:rsid w:val="00A522FB"/>
    <w:rsid w:val="00A527F2"/>
    <w:rsid w:val="00A53450"/>
    <w:rsid w:val="00A5357F"/>
    <w:rsid w:val="00A63B7B"/>
    <w:rsid w:val="00A64844"/>
    <w:rsid w:val="00A74D62"/>
    <w:rsid w:val="00A76CF8"/>
    <w:rsid w:val="00A80529"/>
    <w:rsid w:val="00A86926"/>
    <w:rsid w:val="00A87FF7"/>
    <w:rsid w:val="00A90AC3"/>
    <w:rsid w:val="00A93BF1"/>
    <w:rsid w:val="00AA3B5E"/>
    <w:rsid w:val="00AA49B9"/>
    <w:rsid w:val="00AA6F64"/>
    <w:rsid w:val="00AB655C"/>
    <w:rsid w:val="00AC4A1D"/>
    <w:rsid w:val="00AD3976"/>
    <w:rsid w:val="00AE126A"/>
    <w:rsid w:val="00AE1BE1"/>
    <w:rsid w:val="00AE6675"/>
    <w:rsid w:val="00AE7DBF"/>
    <w:rsid w:val="00B04E96"/>
    <w:rsid w:val="00B10475"/>
    <w:rsid w:val="00B123EF"/>
    <w:rsid w:val="00B132DA"/>
    <w:rsid w:val="00B13C36"/>
    <w:rsid w:val="00B16EA4"/>
    <w:rsid w:val="00B256A2"/>
    <w:rsid w:val="00B30C06"/>
    <w:rsid w:val="00B30CAF"/>
    <w:rsid w:val="00B313CA"/>
    <w:rsid w:val="00B3181E"/>
    <w:rsid w:val="00B34DFA"/>
    <w:rsid w:val="00B403E3"/>
    <w:rsid w:val="00B40BCE"/>
    <w:rsid w:val="00B418C7"/>
    <w:rsid w:val="00B41C22"/>
    <w:rsid w:val="00B44FE3"/>
    <w:rsid w:val="00B51316"/>
    <w:rsid w:val="00B55607"/>
    <w:rsid w:val="00B63EB2"/>
    <w:rsid w:val="00B662E6"/>
    <w:rsid w:val="00B71FD5"/>
    <w:rsid w:val="00B749C7"/>
    <w:rsid w:val="00B81F14"/>
    <w:rsid w:val="00B83270"/>
    <w:rsid w:val="00B950DD"/>
    <w:rsid w:val="00BA033C"/>
    <w:rsid w:val="00BB0498"/>
    <w:rsid w:val="00BB66A6"/>
    <w:rsid w:val="00BC2345"/>
    <w:rsid w:val="00BC359D"/>
    <w:rsid w:val="00BD5E8D"/>
    <w:rsid w:val="00BD7B74"/>
    <w:rsid w:val="00BE1C83"/>
    <w:rsid w:val="00BF42A9"/>
    <w:rsid w:val="00BF4429"/>
    <w:rsid w:val="00BF4D22"/>
    <w:rsid w:val="00BF50D9"/>
    <w:rsid w:val="00C03C10"/>
    <w:rsid w:val="00C061AE"/>
    <w:rsid w:val="00C10403"/>
    <w:rsid w:val="00C10F9F"/>
    <w:rsid w:val="00C129E9"/>
    <w:rsid w:val="00C13B21"/>
    <w:rsid w:val="00C15A16"/>
    <w:rsid w:val="00C167F8"/>
    <w:rsid w:val="00C32CDD"/>
    <w:rsid w:val="00C34B08"/>
    <w:rsid w:val="00C353C4"/>
    <w:rsid w:val="00C35A68"/>
    <w:rsid w:val="00C36114"/>
    <w:rsid w:val="00C3712A"/>
    <w:rsid w:val="00C43244"/>
    <w:rsid w:val="00C6164F"/>
    <w:rsid w:val="00C70693"/>
    <w:rsid w:val="00C76E67"/>
    <w:rsid w:val="00C82884"/>
    <w:rsid w:val="00C83437"/>
    <w:rsid w:val="00C90AE6"/>
    <w:rsid w:val="00C917EE"/>
    <w:rsid w:val="00C91FB1"/>
    <w:rsid w:val="00C93F56"/>
    <w:rsid w:val="00C96CDE"/>
    <w:rsid w:val="00C97789"/>
    <w:rsid w:val="00CA3DC6"/>
    <w:rsid w:val="00CA42D2"/>
    <w:rsid w:val="00CA6B7A"/>
    <w:rsid w:val="00CA6E42"/>
    <w:rsid w:val="00CB325D"/>
    <w:rsid w:val="00CB4D98"/>
    <w:rsid w:val="00CB6D8C"/>
    <w:rsid w:val="00CB742D"/>
    <w:rsid w:val="00CC00F1"/>
    <w:rsid w:val="00CC229B"/>
    <w:rsid w:val="00CD0848"/>
    <w:rsid w:val="00CE1965"/>
    <w:rsid w:val="00CE7C36"/>
    <w:rsid w:val="00CF18AB"/>
    <w:rsid w:val="00D033D2"/>
    <w:rsid w:val="00D03C06"/>
    <w:rsid w:val="00D06876"/>
    <w:rsid w:val="00D1378A"/>
    <w:rsid w:val="00D20A58"/>
    <w:rsid w:val="00D21D5B"/>
    <w:rsid w:val="00D24A43"/>
    <w:rsid w:val="00D2624B"/>
    <w:rsid w:val="00D27E76"/>
    <w:rsid w:val="00D334AC"/>
    <w:rsid w:val="00D35290"/>
    <w:rsid w:val="00D356EA"/>
    <w:rsid w:val="00D4093F"/>
    <w:rsid w:val="00D43CE1"/>
    <w:rsid w:val="00D44E79"/>
    <w:rsid w:val="00D504E6"/>
    <w:rsid w:val="00D53967"/>
    <w:rsid w:val="00D6501E"/>
    <w:rsid w:val="00D679DF"/>
    <w:rsid w:val="00D7144B"/>
    <w:rsid w:val="00D86EFA"/>
    <w:rsid w:val="00D90867"/>
    <w:rsid w:val="00D92EB6"/>
    <w:rsid w:val="00DA6D6D"/>
    <w:rsid w:val="00DB0933"/>
    <w:rsid w:val="00DB0C5F"/>
    <w:rsid w:val="00DB31A2"/>
    <w:rsid w:val="00DB68F5"/>
    <w:rsid w:val="00DC4AE0"/>
    <w:rsid w:val="00DC4C34"/>
    <w:rsid w:val="00DC69C8"/>
    <w:rsid w:val="00DD03F1"/>
    <w:rsid w:val="00DD0506"/>
    <w:rsid w:val="00DD3220"/>
    <w:rsid w:val="00DD4E5D"/>
    <w:rsid w:val="00DE119A"/>
    <w:rsid w:val="00DF3229"/>
    <w:rsid w:val="00DF3B60"/>
    <w:rsid w:val="00DF3D58"/>
    <w:rsid w:val="00DF5AAA"/>
    <w:rsid w:val="00DF69EC"/>
    <w:rsid w:val="00E000E3"/>
    <w:rsid w:val="00E001F0"/>
    <w:rsid w:val="00E010A3"/>
    <w:rsid w:val="00E01D72"/>
    <w:rsid w:val="00E0207C"/>
    <w:rsid w:val="00E039AE"/>
    <w:rsid w:val="00E0502B"/>
    <w:rsid w:val="00E07249"/>
    <w:rsid w:val="00E17DC4"/>
    <w:rsid w:val="00E21DD0"/>
    <w:rsid w:val="00E25315"/>
    <w:rsid w:val="00E31749"/>
    <w:rsid w:val="00E35384"/>
    <w:rsid w:val="00E40FF6"/>
    <w:rsid w:val="00E4465B"/>
    <w:rsid w:val="00E4488C"/>
    <w:rsid w:val="00E45F64"/>
    <w:rsid w:val="00E4607C"/>
    <w:rsid w:val="00E53707"/>
    <w:rsid w:val="00E67E0B"/>
    <w:rsid w:val="00E704F8"/>
    <w:rsid w:val="00E7124D"/>
    <w:rsid w:val="00E76B58"/>
    <w:rsid w:val="00E87E7A"/>
    <w:rsid w:val="00E91B32"/>
    <w:rsid w:val="00EA1304"/>
    <w:rsid w:val="00EA146A"/>
    <w:rsid w:val="00EA4970"/>
    <w:rsid w:val="00EA515B"/>
    <w:rsid w:val="00EB0A96"/>
    <w:rsid w:val="00ED2AE4"/>
    <w:rsid w:val="00ED7ADC"/>
    <w:rsid w:val="00EE16AF"/>
    <w:rsid w:val="00EE2649"/>
    <w:rsid w:val="00EF1243"/>
    <w:rsid w:val="00EF27DE"/>
    <w:rsid w:val="00EF4E3F"/>
    <w:rsid w:val="00EF5208"/>
    <w:rsid w:val="00EF6125"/>
    <w:rsid w:val="00F01817"/>
    <w:rsid w:val="00F01D70"/>
    <w:rsid w:val="00F0298D"/>
    <w:rsid w:val="00F06CAE"/>
    <w:rsid w:val="00F132FD"/>
    <w:rsid w:val="00F212BB"/>
    <w:rsid w:val="00F22C8F"/>
    <w:rsid w:val="00F25393"/>
    <w:rsid w:val="00F25662"/>
    <w:rsid w:val="00F318F7"/>
    <w:rsid w:val="00F33B4D"/>
    <w:rsid w:val="00F33C6F"/>
    <w:rsid w:val="00F33E93"/>
    <w:rsid w:val="00F3670B"/>
    <w:rsid w:val="00F37314"/>
    <w:rsid w:val="00F43D54"/>
    <w:rsid w:val="00F442D4"/>
    <w:rsid w:val="00F4637B"/>
    <w:rsid w:val="00F503D2"/>
    <w:rsid w:val="00F503FB"/>
    <w:rsid w:val="00F53D97"/>
    <w:rsid w:val="00F5785B"/>
    <w:rsid w:val="00F60856"/>
    <w:rsid w:val="00F60D39"/>
    <w:rsid w:val="00F63093"/>
    <w:rsid w:val="00F64938"/>
    <w:rsid w:val="00F655F2"/>
    <w:rsid w:val="00F67A40"/>
    <w:rsid w:val="00F700CD"/>
    <w:rsid w:val="00F76866"/>
    <w:rsid w:val="00F77A25"/>
    <w:rsid w:val="00F77D80"/>
    <w:rsid w:val="00F81120"/>
    <w:rsid w:val="00F86F34"/>
    <w:rsid w:val="00F908AF"/>
    <w:rsid w:val="00F9399B"/>
    <w:rsid w:val="00FA1B6D"/>
    <w:rsid w:val="00FA550D"/>
    <w:rsid w:val="00FA5AF5"/>
    <w:rsid w:val="00FB0E27"/>
    <w:rsid w:val="00FB24D9"/>
    <w:rsid w:val="00FB3BD2"/>
    <w:rsid w:val="00FB573D"/>
    <w:rsid w:val="00FC1710"/>
    <w:rsid w:val="00FC33B0"/>
    <w:rsid w:val="00FD5A55"/>
    <w:rsid w:val="00FE1E8F"/>
    <w:rsid w:val="00FF0228"/>
    <w:rsid w:val="00FF376F"/>
    <w:rsid w:val="00FF3F4B"/>
    <w:rsid w:val="00FF5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2F280"/>
  <w15:docId w15:val="{B3F8D27F-ABAA-4A1E-986B-C27BD94F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5C6"/>
    <w:pPr>
      <w:spacing w:line="260" w:lineRule="atLeast"/>
      <w:jc w:val="both"/>
    </w:pPr>
    <w:rPr>
      <w:rFonts w:ascii="Palatino Linotype" w:hAnsi="Palatino Linotype"/>
      <w:noProof/>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5975C6"/>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975C6"/>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975C6"/>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975C6"/>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975C6"/>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975C6"/>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975C6"/>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71FD5"/>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Piedepgina">
    <w:name w:val="footer"/>
    <w:basedOn w:val="Normal"/>
    <w:link w:val="PiedepginaCar"/>
    <w:uiPriority w:val="99"/>
    <w:rsid w:val="005975C6"/>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5975C6"/>
    <w:rPr>
      <w:rFonts w:ascii="Palatino Linotype" w:hAnsi="Palatino Linotype"/>
      <w:noProof/>
      <w:color w:val="000000"/>
      <w:szCs w:val="18"/>
    </w:rPr>
  </w:style>
  <w:style w:type="paragraph" w:styleId="Encabezado">
    <w:name w:val="header"/>
    <w:basedOn w:val="Normal"/>
    <w:link w:val="EncabezadoCar"/>
    <w:uiPriority w:val="99"/>
    <w:rsid w:val="005975C6"/>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5975C6"/>
    <w:rPr>
      <w:rFonts w:ascii="Palatino Linotype" w:hAnsi="Palatino Linotype"/>
      <w:noProof/>
      <w:color w:val="000000"/>
      <w:szCs w:val="18"/>
    </w:rPr>
  </w:style>
  <w:style w:type="paragraph" w:customStyle="1" w:styleId="MDPIheaderjournallogo">
    <w:name w:val="MDPI_header_journal_logo"/>
    <w:qFormat/>
    <w:rsid w:val="005975C6"/>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975C6"/>
    <w:pPr>
      <w:ind w:firstLine="0"/>
    </w:pPr>
  </w:style>
  <w:style w:type="paragraph" w:customStyle="1" w:styleId="MDPI31text">
    <w:name w:val="MDPI_3.1_text"/>
    <w:qFormat/>
    <w:rsid w:val="00271103"/>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975C6"/>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975C6"/>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975C6"/>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975C6"/>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975C6"/>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975C6"/>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975C6"/>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975C6"/>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975C6"/>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E000E3"/>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975C6"/>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975C6"/>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5975C6"/>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975C6"/>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975C6"/>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5975C6"/>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975C6"/>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975C6"/>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C2345"/>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odeglobo">
    <w:name w:val="Balloon Text"/>
    <w:basedOn w:val="Normal"/>
    <w:link w:val="TextodegloboCar"/>
    <w:uiPriority w:val="99"/>
    <w:rsid w:val="005975C6"/>
    <w:rPr>
      <w:rFonts w:cs="Tahoma"/>
      <w:szCs w:val="18"/>
    </w:rPr>
  </w:style>
  <w:style w:type="character" w:customStyle="1" w:styleId="TextodegloboCar">
    <w:name w:val="Texto de globo Car"/>
    <w:link w:val="Textodeglobo"/>
    <w:uiPriority w:val="99"/>
    <w:rsid w:val="005975C6"/>
    <w:rPr>
      <w:rFonts w:ascii="Palatino Linotype" w:hAnsi="Palatino Linotype" w:cs="Tahoma"/>
      <w:noProof/>
      <w:color w:val="000000"/>
      <w:szCs w:val="18"/>
    </w:rPr>
  </w:style>
  <w:style w:type="character" w:styleId="Nmerodelnea">
    <w:name w:val="line number"/>
    <w:uiPriority w:val="99"/>
    <w:rsid w:val="0012585D"/>
    <w:rPr>
      <w:rFonts w:ascii="Palatino Linotype" w:hAnsi="Palatino Linotype"/>
      <w:sz w:val="16"/>
    </w:rPr>
  </w:style>
  <w:style w:type="table" w:customStyle="1" w:styleId="MDPI41threelinetable">
    <w:name w:val="MDPI_4.1_three_line_table"/>
    <w:basedOn w:val="Tablanormal"/>
    <w:uiPriority w:val="99"/>
    <w:rsid w:val="005975C6"/>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5975C6"/>
    <w:rPr>
      <w:color w:val="0000FF"/>
      <w:u w:val="single"/>
    </w:rPr>
  </w:style>
  <w:style w:type="character" w:customStyle="1" w:styleId="Mencinsinresolver1">
    <w:name w:val="Mención sin resolver1"/>
    <w:uiPriority w:val="99"/>
    <w:semiHidden/>
    <w:unhideWhenUsed/>
    <w:rsid w:val="00CA6B7A"/>
    <w:rPr>
      <w:color w:val="605E5C"/>
      <w:shd w:val="clear" w:color="auto" w:fill="E1DFDD"/>
    </w:rPr>
  </w:style>
  <w:style w:type="table" w:styleId="Tablaconcuadrcula">
    <w:name w:val="Table Grid"/>
    <w:basedOn w:val="Tablanormal"/>
    <w:uiPriority w:val="59"/>
    <w:rsid w:val="005975C6"/>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D86EF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975C6"/>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975C6"/>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975C6"/>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5975C6"/>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975C6"/>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975C6"/>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975C6"/>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975C6"/>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5975C6"/>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975C6"/>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975C6"/>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5975C6"/>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5975C6"/>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975C6"/>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975C6"/>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anormal"/>
    <w:uiPriority w:val="99"/>
    <w:rsid w:val="005975C6"/>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975C6"/>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975C6"/>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975C6"/>
  </w:style>
  <w:style w:type="paragraph" w:styleId="Bibliografa">
    <w:name w:val="Bibliography"/>
    <w:basedOn w:val="Normal"/>
    <w:next w:val="Normal"/>
    <w:uiPriority w:val="37"/>
    <w:semiHidden/>
    <w:unhideWhenUsed/>
    <w:rsid w:val="005975C6"/>
  </w:style>
  <w:style w:type="paragraph" w:styleId="Textoindependiente">
    <w:name w:val="Body Text"/>
    <w:link w:val="TextoindependienteCar"/>
    <w:rsid w:val="005975C6"/>
    <w:pPr>
      <w:spacing w:after="120" w:line="340" w:lineRule="atLeast"/>
      <w:jc w:val="both"/>
    </w:pPr>
    <w:rPr>
      <w:rFonts w:ascii="Palatino Linotype" w:hAnsi="Palatino Linotype"/>
      <w:color w:val="000000"/>
      <w:sz w:val="24"/>
      <w:lang w:eastAsia="de-DE"/>
    </w:rPr>
  </w:style>
  <w:style w:type="character" w:customStyle="1" w:styleId="TextoindependienteCar">
    <w:name w:val="Texto independiente Car"/>
    <w:link w:val="Textoindependiente"/>
    <w:rsid w:val="005975C6"/>
    <w:rPr>
      <w:rFonts w:ascii="Palatino Linotype" w:hAnsi="Palatino Linotype"/>
      <w:color w:val="000000"/>
      <w:sz w:val="24"/>
      <w:lang w:eastAsia="de-DE"/>
    </w:rPr>
  </w:style>
  <w:style w:type="character" w:styleId="Refdecomentario">
    <w:name w:val="annotation reference"/>
    <w:rsid w:val="005975C6"/>
    <w:rPr>
      <w:sz w:val="21"/>
      <w:szCs w:val="21"/>
    </w:rPr>
  </w:style>
  <w:style w:type="paragraph" w:styleId="Textocomentario">
    <w:name w:val="annotation text"/>
    <w:basedOn w:val="Normal"/>
    <w:link w:val="TextocomentarioCar"/>
    <w:rsid w:val="005975C6"/>
  </w:style>
  <w:style w:type="character" w:customStyle="1" w:styleId="TextocomentarioCar">
    <w:name w:val="Texto comentario Car"/>
    <w:link w:val="Textocomentario"/>
    <w:rsid w:val="005975C6"/>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5975C6"/>
    <w:rPr>
      <w:b/>
      <w:bCs/>
    </w:rPr>
  </w:style>
  <w:style w:type="character" w:customStyle="1" w:styleId="AsuntodelcomentarioCar">
    <w:name w:val="Asunto del comentario Car"/>
    <w:link w:val="Asuntodelcomentario"/>
    <w:rsid w:val="005975C6"/>
    <w:rPr>
      <w:rFonts w:ascii="Palatino Linotype" w:hAnsi="Palatino Linotype"/>
      <w:b/>
      <w:bCs/>
      <w:noProof/>
      <w:color w:val="000000"/>
    </w:rPr>
  </w:style>
  <w:style w:type="character" w:styleId="Refdenotaalfinal">
    <w:name w:val="endnote reference"/>
    <w:rsid w:val="005975C6"/>
    <w:rPr>
      <w:vertAlign w:val="superscript"/>
    </w:rPr>
  </w:style>
  <w:style w:type="paragraph" w:styleId="Textonotaalfinal">
    <w:name w:val="endnote text"/>
    <w:basedOn w:val="Normal"/>
    <w:link w:val="TextonotaalfinalCar"/>
    <w:semiHidden/>
    <w:unhideWhenUsed/>
    <w:rsid w:val="005975C6"/>
    <w:pPr>
      <w:spacing w:line="240" w:lineRule="auto"/>
    </w:pPr>
  </w:style>
  <w:style w:type="character" w:customStyle="1" w:styleId="TextonotaalfinalCar">
    <w:name w:val="Texto nota al final Car"/>
    <w:link w:val="Textonotaalfinal"/>
    <w:semiHidden/>
    <w:rsid w:val="005975C6"/>
    <w:rPr>
      <w:rFonts w:ascii="Palatino Linotype" w:hAnsi="Palatino Linotype"/>
      <w:noProof/>
      <w:color w:val="000000"/>
    </w:rPr>
  </w:style>
  <w:style w:type="character" w:styleId="Hipervnculovisitado">
    <w:name w:val="FollowedHyperlink"/>
    <w:rsid w:val="005975C6"/>
    <w:rPr>
      <w:color w:val="954F72"/>
      <w:u w:val="single"/>
    </w:rPr>
  </w:style>
  <w:style w:type="paragraph" w:styleId="Textonotapie">
    <w:name w:val="footnote text"/>
    <w:basedOn w:val="Normal"/>
    <w:link w:val="TextonotapieCar"/>
    <w:semiHidden/>
    <w:unhideWhenUsed/>
    <w:rsid w:val="005975C6"/>
    <w:pPr>
      <w:spacing w:line="240" w:lineRule="auto"/>
    </w:pPr>
  </w:style>
  <w:style w:type="character" w:customStyle="1" w:styleId="TextonotapieCar">
    <w:name w:val="Texto nota pie Car"/>
    <w:link w:val="Textonotapie"/>
    <w:semiHidden/>
    <w:rsid w:val="005975C6"/>
    <w:rPr>
      <w:rFonts w:ascii="Palatino Linotype" w:hAnsi="Palatino Linotype"/>
      <w:noProof/>
      <w:color w:val="000000"/>
    </w:rPr>
  </w:style>
  <w:style w:type="paragraph" w:styleId="NormalWeb">
    <w:name w:val="Normal (Web)"/>
    <w:basedOn w:val="Normal"/>
    <w:uiPriority w:val="99"/>
    <w:rsid w:val="005975C6"/>
    <w:rPr>
      <w:szCs w:val="24"/>
    </w:rPr>
  </w:style>
  <w:style w:type="paragraph" w:customStyle="1" w:styleId="MsoFootnoteText0">
    <w:name w:val="MsoFootnoteText"/>
    <w:basedOn w:val="NormalWeb"/>
    <w:qFormat/>
    <w:rsid w:val="005975C6"/>
    <w:rPr>
      <w:rFonts w:ascii="Times New Roman" w:hAnsi="Times New Roman"/>
    </w:rPr>
  </w:style>
  <w:style w:type="character" w:styleId="Nmerodepgina">
    <w:name w:val="page number"/>
    <w:rsid w:val="005975C6"/>
  </w:style>
  <w:style w:type="character" w:styleId="Textodelmarcadordeposicin">
    <w:name w:val="Placeholder Text"/>
    <w:uiPriority w:val="99"/>
    <w:semiHidden/>
    <w:rsid w:val="005975C6"/>
    <w:rPr>
      <w:color w:val="808080"/>
    </w:rPr>
  </w:style>
  <w:style w:type="paragraph" w:customStyle="1" w:styleId="MDPI71FootNotes">
    <w:name w:val="MDPI_7.1_FootNotes"/>
    <w:qFormat/>
    <w:rsid w:val="007C62F5"/>
    <w:pPr>
      <w:numPr>
        <w:numId w:val="16"/>
      </w:numPr>
      <w:adjustRightInd w:val="0"/>
      <w:snapToGrid w:val="0"/>
      <w:spacing w:line="228" w:lineRule="auto"/>
      <w:jc w:val="both"/>
    </w:pPr>
    <w:rPr>
      <w:rFonts w:ascii="Palatino Linotype" w:eastAsiaTheme="minorEastAsia" w:hAnsi="Palatino Linotype"/>
      <w:noProof/>
      <w:color w:val="000000"/>
      <w:sz w:val="18"/>
    </w:rPr>
  </w:style>
  <w:style w:type="table" w:customStyle="1" w:styleId="Tablanormal21">
    <w:name w:val="Tabla normal 21"/>
    <w:basedOn w:val="Tablanormal"/>
    <w:uiPriority w:val="42"/>
    <w:rsid w:val="009C0B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1clara1">
    <w:name w:val="Tabla con cuadrícula 1 clara1"/>
    <w:basedOn w:val="Tablanormal"/>
    <w:uiPriority w:val="46"/>
    <w:rsid w:val="00915DF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1">
    <w:name w:val="Tabla con cuadrícula clara1"/>
    <w:basedOn w:val="Tablanormal"/>
    <w:uiPriority w:val="40"/>
    <w:rsid w:val="00915D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EF6125"/>
    <w:pPr>
      <w:ind w:left="720"/>
      <w:contextualSpacing/>
    </w:pPr>
  </w:style>
  <w:style w:type="character" w:customStyle="1" w:styleId="Mencinsinresolver2">
    <w:name w:val="Mención sin resolver2"/>
    <w:basedOn w:val="Fuentedeprrafopredeter"/>
    <w:uiPriority w:val="99"/>
    <w:semiHidden/>
    <w:unhideWhenUsed/>
    <w:rsid w:val="00A22417"/>
    <w:rPr>
      <w:color w:val="605E5C"/>
      <w:shd w:val="clear" w:color="auto" w:fill="E1DFDD"/>
    </w:rPr>
  </w:style>
  <w:style w:type="character" w:styleId="Mencinsinresolver">
    <w:name w:val="Unresolved Mention"/>
    <w:basedOn w:val="Fuentedeprrafopredeter"/>
    <w:uiPriority w:val="99"/>
    <w:semiHidden/>
    <w:unhideWhenUsed/>
    <w:rsid w:val="00C13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3169">
      <w:bodyDiv w:val="1"/>
      <w:marLeft w:val="0"/>
      <w:marRight w:val="0"/>
      <w:marTop w:val="0"/>
      <w:marBottom w:val="0"/>
      <w:divBdr>
        <w:top w:val="none" w:sz="0" w:space="0" w:color="auto"/>
        <w:left w:val="none" w:sz="0" w:space="0" w:color="auto"/>
        <w:bottom w:val="none" w:sz="0" w:space="0" w:color="auto"/>
        <w:right w:val="none" w:sz="0" w:space="0" w:color="auto"/>
      </w:divBdr>
    </w:div>
    <w:div w:id="30963394">
      <w:bodyDiv w:val="1"/>
      <w:marLeft w:val="0"/>
      <w:marRight w:val="0"/>
      <w:marTop w:val="0"/>
      <w:marBottom w:val="0"/>
      <w:divBdr>
        <w:top w:val="none" w:sz="0" w:space="0" w:color="auto"/>
        <w:left w:val="none" w:sz="0" w:space="0" w:color="auto"/>
        <w:bottom w:val="none" w:sz="0" w:space="0" w:color="auto"/>
        <w:right w:val="none" w:sz="0" w:space="0" w:color="auto"/>
      </w:divBdr>
    </w:div>
    <w:div w:id="42992630">
      <w:bodyDiv w:val="1"/>
      <w:marLeft w:val="0"/>
      <w:marRight w:val="0"/>
      <w:marTop w:val="0"/>
      <w:marBottom w:val="0"/>
      <w:divBdr>
        <w:top w:val="none" w:sz="0" w:space="0" w:color="auto"/>
        <w:left w:val="none" w:sz="0" w:space="0" w:color="auto"/>
        <w:bottom w:val="none" w:sz="0" w:space="0" w:color="auto"/>
        <w:right w:val="none" w:sz="0" w:space="0" w:color="auto"/>
      </w:divBdr>
    </w:div>
    <w:div w:id="44569276">
      <w:bodyDiv w:val="1"/>
      <w:marLeft w:val="0"/>
      <w:marRight w:val="0"/>
      <w:marTop w:val="0"/>
      <w:marBottom w:val="0"/>
      <w:divBdr>
        <w:top w:val="none" w:sz="0" w:space="0" w:color="auto"/>
        <w:left w:val="none" w:sz="0" w:space="0" w:color="auto"/>
        <w:bottom w:val="none" w:sz="0" w:space="0" w:color="auto"/>
        <w:right w:val="none" w:sz="0" w:space="0" w:color="auto"/>
      </w:divBdr>
    </w:div>
    <w:div w:id="133764439">
      <w:bodyDiv w:val="1"/>
      <w:marLeft w:val="0"/>
      <w:marRight w:val="0"/>
      <w:marTop w:val="0"/>
      <w:marBottom w:val="0"/>
      <w:divBdr>
        <w:top w:val="none" w:sz="0" w:space="0" w:color="auto"/>
        <w:left w:val="none" w:sz="0" w:space="0" w:color="auto"/>
        <w:bottom w:val="none" w:sz="0" w:space="0" w:color="auto"/>
        <w:right w:val="none" w:sz="0" w:space="0" w:color="auto"/>
      </w:divBdr>
    </w:div>
    <w:div w:id="138420814">
      <w:bodyDiv w:val="1"/>
      <w:marLeft w:val="0"/>
      <w:marRight w:val="0"/>
      <w:marTop w:val="0"/>
      <w:marBottom w:val="0"/>
      <w:divBdr>
        <w:top w:val="none" w:sz="0" w:space="0" w:color="auto"/>
        <w:left w:val="none" w:sz="0" w:space="0" w:color="auto"/>
        <w:bottom w:val="none" w:sz="0" w:space="0" w:color="auto"/>
        <w:right w:val="none" w:sz="0" w:space="0" w:color="auto"/>
      </w:divBdr>
    </w:div>
    <w:div w:id="143012816">
      <w:bodyDiv w:val="1"/>
      <w:marLeft w:val="0"/>
      <w:marRight w:val="0"/>
      <w:marTop w:val="0"/>
      <w:marBottom w:val="0"/>
      <w:divBdr>
        <w:top w:val="none" w:sz="0" w:space="0" w:color="auto"/>
        <w:left w:val="none" w:sz="0" w:space="0" w:color="auto"/>
        <w:bottom w:val="none" w:sz="0" w:space="0" w:color="auto"/>
        <w:right w:val="none" w:sz="0" w:space="0" w:color="auto"/>
      </w:divBdr>
    </w:div>
    <w:div w:id="147941557">
      <w:bodyDiv w:val="1"/>
      <w:marLeft w:val="0"/>
      <w:marRight w:val="0"/>
      <w:marTop w:val="0"/>
      <w:marBottom w:val="0"/>
      <w:divBdr>
        <w:top w:val="none" w:sz="0" w:space="0" w:color="auto"/>
        <w:left w:val="none" w:sz="0" w:space="0" w:color="auto"/>
        <w:bottom w:val="none" w:sz="0" w:space="0" w:color="auto"/>
        <w:right w:val="none" w:sz="0" w:space="0" w:color="auto"/>
      </w:divBdr>
    </w:div>
    <w:div w:id="149299341">
      <w:bodyDiv w:val="1"/>
      <w:marLeft w:val="0"/>
      <w:marRight w:val="0"/>
      <w:marTop w:val="0"/>
      <w:marBottom w:val="0"/>
      <w:divBdr>
        <w:top w:val="none" w:sz="0" w:space="0" w:color="auto"/>
        <w:left w:val="none" w:sz="0" w:space="0" w:color="auto"/>
        <w:bottom w:val="none" w:sz="0" w:space="0" w:color="auto"/>
        <w:right w:val="none" w:sz="0" w:space="0" w:color="auto"/>
      </w:divBdr>
      <w:divsChild>
        <w:div w:id="1910114321">
          <w:marLeft w:val="0"/>
          <w:marRight w:val="0"/>
          <w:marTop w:val="0"/>
          <w:marBottom w:val="0"/>
          <w:divBdr>
            <w:top w:val="none" w:sz="0" w:space="0" w:color="auto"/>
            <w:left w:val="none" w:sz="0" w:space="0" w:color="auto"/>
            <w:bottom w:val="none" w:sz="0" w:space="0" w:color="auto"/>
            <w:right w:val="none" w:sz="0" w:space="0" w:color="auto"/>
          </w:divBdr>
          <w:divsChild>
            <w:div w:id="469709827">
              <w:marLeft w:val="0"/>
              <w:marRight w:val="0"/>
              <w:marTop w:val="0"/>
              <w:marBottom w:val="0"/>
              <w:divBdr>
                <w:top w:val="none" w:sz="0" w:space="0" w:color="auto"/>
                <w:left w:val="none" w:sz="0" w:space="0" w:color="auto"/>
                <w:bottom w:val="none" w:sz="0" w:space="0" w:color="auto"/>
                <w:right w:val="none" w:sz="0" w:space="0" w:color="auto"/>
              </w:divBdr>
              <w:divsChild>
                <w:div w:id="1400905667">
                  <w:marLeft w:val="0"/>
                  <w:marRight w:val="0"/>
                  <w:marTop w:val="0"/>
                  <w:marBottom w:val="0"/>
                  <w:divBdr>
                    <w:top w:val="none" w:sz="0" w:space="0" w:color="auto"/>
                    <w:left w:val="none" w:sz="0" w:space="0" w:color="auto"/>
                    <w:bottom w:val="none" w:sz="0" w:space="0" w:color="auto"/>
                    <w:right w:val="none" w:sz="0" w:space="0" w:color="auto"/>
                  </w:divBdr>
                  <w:divsChild>
                    <w:div w:id="584070890">
                      <w:marLeft w:val="0"/>
                      <w:marRight w:val="0"/>
                      <w:marTop w:val="0"/>
                      <w:marBottom w:val="0"/>
                      <w:divBdr>
                        <w:top w:val="none" w:sz="0" w:space="0" w:color="auto"/>
                        <w:left w:val="none" w:sz="0" w:space="0" w:color="auto"/>
                        <w:bottom w:val="none" w:sz="0" w:space="0" w:color="auto"/>
                        <w:right w:val="none" w:sz="0" w:space="0" w:color="auto"/>
                      </w:divBdr>
                      <w:divsChild>
                        <w:div w:id="1463579517">
                          <w:marLeft w:val="0"/>
                          <w:marRight w:val="0"/>
                          <w:marTop w:val="0"/>
                          <w:marBottom w:val="0"/>
                          <w:divBdr>
                            <w:top w:val="none" w:sz="0" w:space="0" w:color="auto"/>
                            <w:left w:val="none" w:sz="0" w:space="0" w:color="auto"/>
                            <w:bottom w:val="none" w:sz="0" w:space="0" w:color="auto"/>
                            <w:right w:val="none" w:sz="0" w:space="0" w:color="auto"/>
                          </w:divBdr>
                          <w:divsChild>
                            <w:div w:id="2021345577">
                              <w:marLeft w:val="0"/>
                              <w:marRight w:val="0"/>
                              <w:marTop w:val="0"/>
                              <w:marBottom w:val="0"/>
                              <w:divBdr>
                                <w:top w:val="none" w:sz="0" w:space="0" w:color="auto"/>
                                <w:left w:val="none" w:sz="0" w:space="0" w:color="auto"/>
                                <w:bottom w:val="none" w:sz="0" w:space="0" w:color="auto"/>
                                <w:right w:val="none" w:sz="0" w:space="0" w:color="auto"/>
                              </w:divBdr>
                              <w:divsChild>
                                <w:div w:id="1377436095">
                                  <w:marLeft w:val="0"/>
                                  <w:marRight w:val="0"/>
                                  <w:marTop w:val="0"/>
                                  <w:marBottom w:val="0"/>
                                  <w:divBdr>
                                    <w:top w:val="none" w:sz="0" w:space="0" w:color="auto"/>
                                    <w:left w:val="none" w:sz="0" w:space="0" w:color="auto"/>
                                    <w:bottom w:val="none" w:sz="0" w:space="0" w:color="auto"/>
                                    <w:right w:val="none" w:sz="0" w:space="0" w:color="auto"/>
                                  </w:divBdr>
                                  <w:divsChild>
                                    <w:div w:id="1380469437">
                                      <w:marLeft w:val="0"/>
                                      <w:marRight w:val="0"/>
                                      <w:marTop w:val="0"/>
                                      <w:marBottom w:val="0"/>
                                      <w:divBdr>
                                        <w:top w:val="none" w:sz="0" w:space="0" w:color="auto"/>
                                        <w:left w:val="none" w:sz="0" w:space="0" w:color="auto"/>
                                        <w:bottom w:val="none" w:sz="0" w:space="0" w:color="auto"/>
                                        <w:right w:val="none" w:sz="0" w:space="0" w:color="auto"/>
                                      </w:divBdr>
                                      <w:divsChild>
                                        <w:div w:id="836001687">
                                          <w:marLeft w:val="0"/>
                                          <w:marRight w:val="0"/>
                                          <w:marTop w:val="0"/>
                                          <w:marBottom w:val="0"/>
                                          <w:divBdr>
                                            <w:top w:val="none" w:sz="0" w:space="0" w:color="auto"/>
                                            <w:left w:val="none" w:sz="0" w:space="0" w:color="auto"/>
                                            <w:bottom w:val="none" w:sz="0" w:space="0" w:color="auto"/>
                                            <w:right w:val="none" w:sz="0" w:space="0" w:color="auto"/>
                                          </w:divBdr>
                                          <w:divsChild>
                                            <w:div w:id="335501816">
                                              <w:marLeft w:val="0"/>
                                              <w:marRight w:val="0"/>
                                              <w:marTop w:val="0"/>
                                              <w:marBottom w:val="0"/>
                                              <w:divBdr>
                                                <w:top w:val="none" w:sz="0" w:space="0" w:color="auto"/>
                                                <w:left w:val="none" w:sz="0" w:space="0" w:color="auto"/>
                                                <w:bottom w:val="none" w:sz="0" w:space="0" w:color="auto"/>
                                                <w:right w:val="none" w:sz="0" w:space="0" w:color="auto"/>
                                              </w:divBdr>
                                              <w:divsChild>
                                                <w:div w:id="166098693">
                                                  <w:marLeft w:val="0"/>
                                                  <w:marRight w:val="0"/>
                                                  <w:marTop w:val="0"/>
                                                  <w:marBottom w:val="0"/>
                                                  <w:divBdr>
                                                    <w:top w:val="none" w:sz="0" w:space="0" w:color="auto"/>
                                                    <w:left w:val="none" w:sz="0" w:space="0" w:color="auto"/>
                                                    <w:bottom w:val="none" w:sz="0" w:space="0" w:color="auto"/>
                                                    <w:right w:val="none" w:sz="0" w:space="0" w:color="auto"/>
                                                  </w:divBdr>
                                                  <w:divsChild>
                                                    <w:div w:id="48576850">
                                                      <w:marLeft w:val="0"/>
                                                      <w:marRight w:val="0"/>
                                                      <w:marTop w:val="0"/>
                                                      <w:marBottom w:val="0"/>
                                                      <w:divBdr>
                                                        <w:top w:val="none" w:sz="0" w:space="0" w:color="auto"/>
                                                        <w:left w:val="none" w:sz="0" w:space="0" w:color="auto"/>
                                                        <w:bottom w:val="none" w:sz="0" w:space="0" w:color="auto"/>
                                                        <w:right w:val="none" w:sz="0" w:space="0" w:color="auto"/>
                                                      </w:divBdr>
                                                      <w:divsChild>
                                                        <w:div w:id="1742095151">
                                                          <w:marLeft w:val="0"/>
                                                          <w:marRight w:val="0"/>
                                                          <w:marTop w:val="0"/>
                                                          <w:marBottom w:val="0"/>
                                                          <w:divBdr>
                                                            <w:top w:val="none" w:sz="0" w:space="0" w:color="auto"/>
                                                            <w:left w:val="none" w:sz="0" w:space="0" w:color="auto"/>
                                                            <w:bottom w:val="none" w:sz="0" w:space="0" w:color="auto"/>
                                                            <w:right w:val="none" w:sz="0" w:space="0" w:color="auto"/>
                                                          </w:divBdr>
                                                          <w:divsChild>
                                                            <w:div w:id="13124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021689">
      <w:bodyDiv w:val="1"/>
      <w:marLeft w:val="0"/>
      <w:marRight w:val="0"/>
      <w:marTop w:val="0"/>
      <w:marBottom w:val="0"/>
      <w:divBdr>
        <w:top w:val="none" w:sz="0" w:space="0" w:color="auto"/>
        <w:left w:val="none" w:sz="0" w:space="0" w:color="auto"/>
        <w:bottom w:val="none" w:sz="0" w:space="0" w:color="auto"/>
        <w:right w:val="none" w:sz="0" w:space="0" w:color="auto"/>
      </w:divBdr>
    </w:div>
    <w:div w:id="197200694">
      <w:bodyDiv w:val="1"/>
      <w:marLeft w:val="0"/>
      <w:marRight w:val="0"/>
      <w:marTop w:val="0"/>
      <w:marBottom w:val="0"/>
      <w:divBdr>
        <w:top w:val="none" w:sz="0" w:space="0" w:color="auto"/>
        <w:left w:val="none" w:sz="0" w:space="0" w:color="auto"/>
        <w:bottom w:val="none" w:sz="0" w:space="0" w:color="auto"/>
        <w:right w:val="none" w:sz="0" w:space="0" w:color="auto"/>
      </w:divBdr>
    </w:div>
    <w:div w:id="198786872">
      <w:bodyDiv w:val="1"/>
      <w:marLeft w:val="0"/>
      <w:marRight w:val="0"/>
      <w:marTop w:val="0"/>
      <w:marBottom w:val="0"/>
      <w:divBdr>
        <w:top w:val="none" w:sz="0" w:space="0" w:color="auto"/>
        <w:left w:val="none" w:sz="0" w:space="0" w:color="auto"/>
        <w:bottom w:val="none" w:sz="0" w:space="0" w:color="auto"/>
        <w:right w:val="none" w:sz="0" w:space="0" w:color="auto"/>
      </w:divBdr>
    </w:div>
    <w:div w:id="229776319">
      <w:bodyDiv w:val="1"/>
      <w:marLeft w:val="0"/>
      <w:marRight w:val="0"/>
      <w:marTop w:val="0"/>
      <w:marBottom w:val="0"/>
      <w:divBdr>
        <w:top w:val="none" w:sz="0" w:space="0" w:color="auto"/>
        <w:left w:val="none" w:sz="0" w:space="0" w:color="auto"/>
        <w:bottom w:val="none" w:sz="0" w:space="0" w:color="auto"/>
        <w:right w:val="none" w:sz="0" w:space="0" w:color="auto"/>
      </w:divBdr>
    </w:div>
    <w:div w:id="245843482">
      <w:bodyDiv w:val="1"/>
      <w:marLeft w:val="0"/>
      <w:marRight w:val="0"/>
      <w:marTop w:val="0"/>
      <w:marBottom w:val="0"/>
      <w:divBdr>
        <w:top w:val="none" w:sz="0" w:space="0" w:color="auto"/>
        <w:left w:val="none" w:sz="0" w:space="0" w:color="auto"/>
        <w:bottom w:val="none" w:sz="0" w:space="0" w:color="auto"/>
        <w:right w:val="none" w:sz="0" w:space="0" w:color="auto"/>
      </w:divBdr>
    </w:div>
    <w:div w:id="262498835">
      <w:bodyDiv w:val="1"/>
      <w:marLeft w:val="0"/>
      <w:marRight w:val="0"/>
      <w:marTop w:val="0"/>
      <w:marBottom w:val="0"/>
      <w:divBdr>
        <w:top w:val="none" w:sz="0" w:space="0" w:color="auto"/>
        <w:left w:val="none" w:sz="0" w:space="0" w:color="auto"/>
        <w:bottom w:val="none" w:sz="0" w:space="0" w:color="auto"/>
        <w:right w:val="none" w:sz="0" w:space="0" w:color="auto"/>
      </w:divBdr>
    </w:div>
    <w:div w:id="275791843">
      <w:bodyDiv w:val="1"/>
      <w:marLeft w:val="0"/>
      <w:marRight w:val="0"/>
      <w:marTop w:val="0"/>
      <w:marBottom w:val="0"/>
      <w:divBdr>
        <w:top w:val="none" w:sz="0" w:space="0" w:color="auto"/>
        <w:left w:val="none" w:sz="0" w:space="0" w:color="auto"/>
        <w:bottom w:val="none" w:sz="0" w:space="0" w:color="auto"/>
        <w:right w:val="none" w:sz="0" w:space="0" w:color="auto"/>
      </w:divBdr>
    </w:div>
    <w:div w:id="287512488">
      <w:bodyDiv w:val="1"/>
      <w:marLeft w:val="0"/>
      <w:marRight w:val="0"/>
      <w:marTop w:val="0"/>
      <w:marBottom w:val="0"/>
      <w:divBdr>
        <w:top w:val="none" w:sz="0" w:space="0" w:color="auto"/>
        <w:left w:val="none" w:sz="0" w:space="0" w:color="auto"/>
        <w:bottom w:val="none" w:sz="0" w:space="0" w:color="auto"/>
        <w:right w:val="none" w:sz="0" w:space="0" w:color="auto"/>
      </w:divBdr>
    </w:div>
    <w:div w:id="292060183">
      <w:bodyDiv w:val="1"/>
      <w:marLeft w:val="0"/>
      <w:marRight w:val="0"/>
      <w:marTop w:val="0"/>
      <w:marBottom w:val="0"/>
      <w:divBdr>
        <w:top w:val="none" w:sz="0" w:space="0" w:color="auto"/>
        <w:left w:val="none" w:sz="0" w:space="0" w:color="auto"/>
        <w:bottom w:val="none" w:sz="0" w:space="0" w:color="auto"/>
        <w:right w:val="none" w:sz="0" w:space="0" w:color="auto"/>
      </w:divBdr>
    </w:div>
    <w:div w:id="363093877">
      <w:bodyDiv w:val="1"/>
      <w:marLeft w:val="0"/>
      <w:marRight w:val="0"/>
      <w:marTop w:val="0"/>
      <w:marBottom w:val="0"/>
      <w:divBdr>
        <w:top w:val="none" w:sz="0" w:space="0" w:color="auto"/>
        <w:left w:val="none" w:sz="0" w:space="0" w:color="auto"/>
        <w:bottom w:val="none" w:sz="0" w:space="0" w:color="auto"/>
        <w:right w:val="none" w:sz="0" w:space="0" w:color="auto"/>
      </w:divBdr>
    </w:div>
    <w:div w:id="374425471">
      <w:bodyDiv w:val="1"/>
      <w:marLeft w:val="0"/>
      <w:marRight w:val="0"/>
      <w:marTop w:val="0"/>
      <w:marBottom w:val="0"/>
      <w:divBdr>
        <w:top w:val="none" w:sz="0" w:space="0" w:color="auto"/>
        <w:left w:val="none" w:sz="0" w:space="0" w:color="auto"/>
        <w:bottom w:val="none" w:sz="0" w:space="0" w:color="auto"/>
        <w:right w:val="none" w:sz="0" w:space="0" w:color="auto"/>
      </w:divBdr>
    </w:div>
    <w:div w:id="418986082">
      <w:bodyDiv w:val="1"/>
      <w:marLeft w:val="0"/>
      <w:marRight w:val="0"/>
      <w:marTop w:val="0"/>
      <w:marBottom w:val="0"/>
      <w:divBdr>
        <w:top w:val="none" w:sz="0" w:space="0" w:color="auto"/>
        <w:left w:val="none" w:sz="0" w:space="0" w:color="auto"/>
        <w:bottom w:val="none" w:sz="0" w:space="0" w:color="auto"/>
        <w:right w:val="none" w:sz="0" w:space="0" w:color="auto"/>
      </w:divBdr>
    </w:div>
    <w:div w:id="463739893">
      <w:bodyDiv w:val="1"/>
      <w:marLeft w:val="0"/>
      <w:marRight w:val="0"/>
      <w:marTop w:val="0"/>
      <w:marBottom w:val="0"/>
      <w:divBdr>
        <w:top w:val="none" w:sz="0" w:space="0" w:color="auto"/>
        <w:left w:val="none" w:sz="0" w:space="0" w:color="auto"/>
        <w:bottom w:val="none" w:sz="0" w:space="0" w:color="auto"/>
        <w:right w:val="none" w:sz="0" w:space="0" w:color="auto"/>
      </w:divBdr>
    </w:div>
    <w:div w:id="465658021">
      <w:bodyDiv w:val="1"/>
      <w:marLeft w:val="0"/>
      <w:marRight w:val="0"/>
      <w:marTop w:val="0"/>
      <w:marBottom w:val="0"/>
      <w:divBdr>
        <w:top w:val="none" w:sz="0" w:space="0" w:color="auto"/>
        <w:left w:val="none" w:sz="0" w:space="0" w:color="auto"/>
        <w:bottom w:val="none" w:sz="0" w:space="0" w:color="auto"/>
        <w:right w:val="none" w:sz="0" w:space="0" w:color="auto"/>
      </w:divBdr>
    </w:div>
    <w:div w:id="508760043">
      <w:bodyDiv w:val="1"/>
      <w:marLeft w:val="0"/>
      <w:marRight w:val="0"/>
      <w:marTop w:val="0"/>
      <w:marBottom w:val="0"/>
      <w:divBdr>
        <w:top w:val="none" w:sz="0" w:space="0" w:color="auto"/>
        <w:left w:val="none" w:sz="0" w:space="0" w:color="auto"/>
        <w:bottom w:val="none" w:sz="0" w:space="0" w:color="auto"/>
        <w:right w:val="none" w:sz="0" w:space="0" w:color="auto"/>
      </w:divBdr>
    </w:div>
    <w:div w:id="581108003">
      <w:bodyDiv w:val="1"/>
      <w:marLeft w:val="0"/>
      <w:marRight w:val="0"/>
      <w:marTop w:val="0"/>
      <w:marBottom w:val="0"/>
      <w:divBdr>
        <w:top w:val="none" w:sz="0" w:space="0" w:color="auto"/>
        <w:left w:val="none" w:sz="0" w:space="0" w:color="auto"/>
        <w:bottom w:val="none" w:sz="0" w:space="0" w:color="auto"/>
        <w:right w:val="none" w:sz="0" w:space="0" w:color="auto"/>
      </w:divBdr>
    </w:div>
    <w:div w:id="633605629">
      <w:bodyDiv w:val="1"/>
      <w:marLeft w:val="0"/>
      <w:marRight w:val="0"/>
      <w:marTop w:val="0"/>
      <w:marBottom w:val="0"/>
      <w:divBdr>
        <w:top w:val="none" w:sz="0" w:space="0" w:color="auto"/>
        <w:left w:val="none" w:sz="0" w:space="0" w:color="auto"/>
        <w:bottom w:val="none" w:sz="0" w:space="0" w:color="auto"/>
        <w:right w:val="none" w:sz="0" w:space="0" w:color="auto"/>
      </w:divBdr>
    </w:div>
    <w:div w:id="691343864">
      <w:bodyDiv w:val="1"/>
      <w:marLeft w:val="0"/>
      <w:marRight w:val="0"/>
      <w:marTop w:val="0"/>
      <w:marBottom w:val="0"/>
      <w:divBdr>
        <w:top w:val="none" w:sz="0" w:space="0" w:color="auto"/>
        <w:left w:val="none" w:sz="0" w:space="0" w:color="auto"/>
        <w:bottom w:val="none" w:sz="0" w:space="0" w:color="auto"/>
        <w:right w:val="none" w:sz="0" w:space="0" w:color="auto"/>
      </w:divBdr>
    </w:div>
    <w:div w:id="707068379">
      <w:bodyDiv w:val="1"/>
      <w:marLeft w:val="0"/>
      <w:marRight w:val="0"/>
      <w:marTop w:val="0"/>
      <w:marBottom w:val="0"/>
      <w:divBdr>
        <w:top w:val="none" w:sz="0" w:space="0" w:color="auto"/>
        <w:left w:val="none" w:sz="0" w:space="0" w:color="auto"/>
        <w:bottom w:val="none" w:sz="0" w:space="0" w:color="auto"/>
        <w:right w:val="none" w:sz="0" w:space="0" w:color="auto"/>
      </w:divBdr>
      <w:divsChild>
        <w:div w:id="1293437271">
          <w:marLeft w:val="0"/>
          <w:marRight w:val="0"/>
          <w:marTop w:val="0"/>
          <w:marBottom w:val="0"/>
          <w:divBdr>
            <w:top w:val="none" w:sz="0" w:space="0" w:color="auto"/>
            <w:left w:val="none" w:sz="0" w:space="0" w:color="auto"/>
            <w:bottom w:val="none" w:sz="0" w:space="0" w:color="auto"/>
            <w:right w:val="none" w:sz="0" w:space="0" w:color="auto"/>
          </w:divBdr>
          <w:divsChild>
            <w:div w:id="1441754238">
              <w:marLeft w:val="0"/>
              <w:marRight w:val="0"/>
              <w:marTop w:val="0"/>
              <w:marBottom w:val="0"/>
              <w:divBdr>
                <w:top w:val="none" w:sz="0" w:space="0" w:color="auto"/>
                <w:left w:val="none" w:sz="0" w:space="0" w:color="auto"/>
                <w:bottom w:val="none" w:sz="0" w:space="0" w:color="auto"/>
                <w:right w:val="none" w:sz="0" w:space="0" w:color="auto"/>
              </w:divBdr>
              <w:divsChild>
                <w:div w:id="646012236">
                  <w:marLeft w:val="0"/>
                  <w:marRight w:val="0"/>
                  <w:marTop w:val="0"/>
                  <w:marBottom w:val="0"/>
                  <w:divBdr>
                    <w:top w:val="none" w:sz="0" w:space="0" w:color="auto"/>
                    <w:left w:val="none" w:sz="0" w:space="0" w:color="auto"/>
                    <w:bottom w:val="none" w:sz="0" w:space="0" w:color="auto"/>
                    <w:right w:val="none" w:sz="0" w:space="0" w:color="auto"/>
                  </w:divBdr>
                  <w:divsChild>
                    <w:div w:id="764423299">
                      <w:marLeft w:val="0"/>
                      <w:marRight w:val="0"/>
                      <w:marTop w:val="0"/>
                      <w:marBottom w:val="0"/>
                      <w:divBdr>
                        <w:top w:val="none" w:sz="0" w:space="0" w:color="auto"/>
                        <w:left w:val="none" w:sz="0" w:space="0" w:color="auto"/>
                        <w:bottom w:val="none" w:sz="0" w:space="0" w:color="auto"/>
                        <w:right w:val="none" w:sz="0" w:space="0" w:color="auto"/>
                      </w:divBdr>
                      <w:divsChild>
                        <w:div w:id="1340160415">
                          <w:marLeft w:val="0"/>
                          <w:marRight w:val="0"/>
                          <w:marTop w:val="0"/>
                          <w:marBottom w:val="0"/>
                          <w:divBdr>
                            <w:top w:val="none" w:sz="0" w:space="0" w:color="auto"/>
                            <w:left w:val="none" w:sz="0" w:space="0" w:color="auto"/>
                            <w:bottom w:val="none" w:sz="0" w:space="0" w:color="auto"/>
                            <w:right w:val="none" w:sz="0" w:space="0" w:color="auto"/>
                          </w:divBdr>
                          <w:divsChild>
                            <w:div w:id="1554386283">
                              <w:marLeft w:val="0"/>
                              <w:marRight w:val="0"/>
                              <w:marTop w:val="0"/>
                              <w:marBottom w:val="0"/>
                              <w:divBdr>
                                <w:top w:val="none" w:sz="0" w:space="0" w:color="auto"/>
                                <w:left w:val="none" w:sz="0" w:space="0" w:color="auto"/>
                                <w:bottom w:val="none" w:sz="0" w:space="0" w:color="auto"/>
                                <w:right w:val="none" w:sz="0" w:space="0" w:color="auto"/>
                              </w:divBdr>
                              <w:divsChild>
                                <w:div w:id="1115950026">
                                  <w:marLeft w:val="0"/>
                                  <w:marRight w:val="0"/>
                                  <w:marTop w:val="0"/>
                                  <w:marBottom w:val="0"/>
                                  <w:divBdr>
                                    <w:top w:val="none" w:sz="0" w:space="0" w:color="auto"/>
                                    <w:left w:val="none" w:sz="0" w:space="0" w:color="auto"/>
                                    <w:bottom w:val="none" w:sz="0" w:space="0" w:color="auto"/>
                                    <w:right w:val="none" w:sz="0" w:space="0" w:color="auto"/>
                                  </w:divBdr>
                                  <w:divsChild>
                                    <w:div w:id="337998721">
                                      <w:marLeft w:val="0"/>
                                      <w:marRight w:val="0"/>
                                      <w:marTop w:val="0"/>
                                      <w:marBottom w:val="0"/>
                                      <w:divBdr>
                                        <w:top w:val="none" w:sz="0" w:space="0" w:color="auto"/>
                                        <w:left w:val="none" w:sz="0" w:space="0" w:color="auto"/>
                                        <w:bottom w:val="none" w:sz="0" w:space="0" w:color="auto"/>
                                        <w:right w:val="none" w:sz="0" w:space="0" w:color="auto"/>
                                      </w:divBdr>
                                      <w:divsChild>
                                        <w:div w:id="1547059255">
                                          <w:marLeft w:val="0"/>
                                          <w:marRight w:val="0"/>
                                          <w:marTop w:val="0"/>
                                          <w:marBottom w:val="0"/>
                                          <w:divBdr>
                                            <w:top w:val="none" w:sz="0" w:space="0" w:color="auto"/>
                                            <w:left w:val="none" w:sz="0" w:space="0" w:color="auto"/>
                                            <w:bottom w:val="none" w:sz="0" w:space="0" w:color="auto"/>
                                            <w:right w:val="none" w:sz="0" w:space="0" w:color="auto"/>
                                          </w:divBdr>
                                          <w:divsChild>
                                            <w:div w:id="1175455727">
                                              <w:marLeft w:val="0"/>
                                              <w:marRight w:val="0"/>
                                              <w:marTop w:val="0"/>
                                              <w:marBottom w:val="0"/>
                                              <w:divBdr>
                                                <w:top w:val="none" w:sz="0" w:space="0" w:color="auto"/>
                                                <w:left w:val="none" w:sz="0" w:space="0" w:color="auto"/>
                                                <w:bottom w:val="none" w:sz="0" w:space="0" w:color="auto"/>
                                                <w:right w:val="none" w:sz="0" w:space="0" w:color="auto"/>
                                              </w:divBdr>
                                              <w:divsChild>
                                                <w:div w:id="451705139">
                                                  <w:marLeft w:val="0"/>
                                                  <w:marRight w:val="0"/>
                                                  <w:marTop w:val="0"/>
                                                  <w:marBottom w:val="0"/>
                                                  <w:divBdr>
                                                    <w:top w:val="none" w:sz="0" w:space="0" w:color="auto"/>
                                                    <w:left w:val="none" w:sz="0" w:space="0" w:color="auto"/>
                                                    <w:bottom w:val="none" w:sz="0" w:space="0" w:color="auto"/>
                                                    <w:right w:val="none" w:sz="0" w:space="0" w:color="auto"/>
                                                  </w:divBdr>
                                                  <w:divsChild>
                                                    <w:div w:id="1118448243">
                                                      <w:marLeft w:val="0"/>
                                                      <w:marRight w:val="0"/>
                                                      <w:marTop w:val="0"/>
                                                      <w:marBottom w:val="0"/>
                                                      <w:divBdr>
                                                        <w:top w:val="none" w:sz="0" w:space="0" w:color="auto"/>
                                                        <w:left w:val="none" w:sz="0" w:space="0" w:color="auto"/>
                                                        <w:bottom w:val="none" w:sz="0" w:space="0" w:color="auto"/>
                                                        <w:right w:val="none" w:sz="0" w:space="0" w:color="auto"/>
                                                      </w:divBdr>
                                                      <w:divsChild>
                                                        <w:div w:id="1322350509">
                                                          <w:marLeft w:val="0"/>
                                                          <w:marRight w:val="0"/>
                                                          <w:marTop w:val="0"/>
                                                          <w:marBottom w:val="0"/>
                                                          <w:divBdr>
                                                            <w:top w:val="none" w:sz="0" w:space="0" w:color="auto"/>
                                                            <w:left w:val="none" w:sz="0" w:space="0" w:color="auto"/>
                                                            <w:bottom w:val="none" w:sz="0" w:space="0" w:color="auto"/>
                                                            <w:right w:val="none" w:sz="0" w:space="0" w:color="auto"/>
                                                          </w:divBdr>
                                                          <w:divsChild>
                                                            <w:div w:id="26785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5781255">
      <w:bodyDiv w:val="1"/>
      <w:marLeft w:val="0"/>
      <w:marRight w:val="0"/>
      <w:marTop w:val="0"/>
      <w:marBottom w:val="0"/>
      <w:divBdr>
        <w:top w:val="none" w:sz="0" w:space="0" w:color="auto"/>
        <w:left w:val="none" w:sz="0" w:space="0" w:color="auto"/>
        <w:bottom w:val="none" w:sz="0" w:space="0" w:color="auto"/>
        <w:right w:val="none" w:sz="0" w:space="0" w:color="auto"/>
      </w:divBdr>
    </w:div>
    <w:div w:id="751392443">
      <w:bodyDiv w:val="1"/>
      <w:marLeft w:val="0"/>
      <w:marRight w:val="0"/>
      <w:marTop w:val="0"/>
      <w:marBottom w:val="0"/>
      <w:divBdr>
        <w:top w:val="none" w:sz="0" w:space="0" w:color="auto"/>
        <w:left w:val="none" w:sz="0" w:space="0" w:color="auto"/>
        <w:bottom w:val="none" w:sz="0" w:space="0" w:color="auto"/>
        <w:right w:val="none" w:sz="0" w:space="0" w:color="auto"/>
      </w:divBdr>
    </w:div>
    <w:div w:id="777600213">
      <w:bodyDiv w:val="1"/>
      <w:marLeft w:val="0"/>
      <w:marRight w:val="0"/>
      <w:marTop w:val="0"/>
      <w:marBottom w:val="0"/>
      <w:divBdr>
        <w:top w:val="none" w:sz="0" w:space="0" w:color="auto"/>
        <w:left w:val="none" w:sz="0" w:space="0" w:color="auto"/>
        <w:bottom w:val="none" w:sz="0" w:space="0" w:color="auto"/>
        <w:right w:val="none" w:sz="0" w:space="0" w:color="auto"/>
      </w:divBdr>
    </w:div>
    <w:div w:id="802041380">
      <w:bodyDiv w:val="1"/>
      <w:marLeft w:val="0"/>
      <w:marRight w:val="0"/>
      <w:marTop w:val="0"/>
      <w:marBottom w:val="0"/>
      <w:divBdr>
        <w:top w:val="none" w:sz="0" w:space="0" w:color="auto"/>
        <w:left w:val="none" w:sz="0" w:space="0" w:color="auto"/>
        <w:bottom w:val="none" w:sz="0" w:space="0" w:color="auto"/>
        <w:right w:val="none" w:sz="0" w:space="0" w:color="auto"/>
      </w:divBdr>
    </w:div>
    <w:div w:id="862590261">
      <w:bodyDiv w:val="1"/>
      <w:marLeft w:val="0"/>
      <w:marRight w:val="0"/>
      <w:marTop w:val="0"/>
      <w:marBottom w:val="0"/>
      <w:divBdr>
        <w:top w:val="none" w:sz="0" w:space="0" w:color="auto"/>
        <w:left w:val="none" w:sz="0" w:space="0" w:color="auto"/>
        <w:bottom w:val="none" w:sz="0" w:space="0" w:color="auto"/>
        <w:right w:val="none" w:sz="0" w:space="0" w:color="auto"/>
      </w:divBdr>
    </w:div>
    <w:div w:id="883906353">
      <w:bodyDiv w:val="1"/>
      <w:marLeft w:val="0"/>
      <w:marRight w:val="0"/>
      <w:marTop w:val="0"/>
      <w:marBottom w:val="0"/>
      <w:divBdr>
        <w:top w:val="none" w:sz="0" w:space="0" w:color="auto"/>
        <w:left w:val="none" w:sz="0" w:space="0" w:color="auto"/>
        <w:bottom w:val="none" w:sz="0" w:space="0" w:color="auto"/>
        <w:right w:val="none" w:sz="0" w:space="0" w:color="auto"/>
      </w:divBdr>
    </w:div>
    <w:div w:id="899679451">
      <w:bodyDiv w:val="1"/>
      <w:marLeft w:val="0"/>
      <w:marRight w:val="0"/>
      <w:marTop w:val="0"/>
      <w:marBottom w:val="0"/>
      <w:divBdr>
        <w:top w:val="none" w:sz="0" w:space="0" w:color="auto"/>
        <w:left w:val="none" w:sz="0" w:space="0" w:color="auto"/>
        <w:bottom w:val="none" w:sz="0" w:space="0" w:color="auto"/>
        <w:right w:val="none" w:sz="0" w:space="0" w:color="auto"/>
      </w:divBdr>
    </w:div>
    <w:div w:id="905795391">
      <w:bodyDiv w:val="1"/>
      <w:marLeft w:val="0"/>
      <w:marRight w:val="0"/>
      <w:marTop w:val="0"/>
      <w:marBottom w:val="0"/>
      <w:divBdr>
        <w:top w:val="none" w:sz="0" w:space="0" w:color="auto"/>
        <w:left w:val="none" w:sz="0" w:space="0" w:color="auto"/>
        <w:bottom w:val="none" w:sz="0" w:space="0" w:color="auto"/>
        <w:right w:val="none" w:sz="0" w:space="0" w:color="auto"/>
      </w:divBdr>
    </w:div>
    <w:div w:id="916136624">
      <w:bodyDiv w:val="1"/>
      <w:marLeft w:val="0"/>
      <w:marRight w:val="0"/>
      <w:marTop w:val="0"/>
      <w:marBottom w:val="0"/>
      <w:divBdr>
        <w:top w:val="none" w:sz="0" w:space="0" w:color="auto"/>
        <w:left w:val="none" w:sz="0" w:space="0" w:color="auto"/>
        <w:bottom w:val="none" w:sz="0" w:space="0" w:color="auto"/>
        <w:right w:val="none" w:sz="0" w:space="0" w:color="auto"/>
      </w:divBdr>
    </w:div>
    <w:div w:id="939337551">
      <w:bodyDiv w:val="1"/>
      <w:marLeft w:val="0"/>
      <w:marRight w:val="0"/>
      <w:marTop w:val="0"/>
      <w:marBottom w:val="0"/>
      <w:divBdr>
        <w:top w:val="none" w:sz="0" w:space="0" w:color="auto"/>
        <w:left w:val="none" w:sz="0" w:space="0" w:color="auto"/>
        <w:bottom w:val="none" w:sz="0" w:space="0" w:color="auto"/>
        <w:right w:val="none" w:sz="0" w:space="0" w:color="auto"/>
      </w:divBdr>
    </w:div>
    <w:div w:id="965697155">
      <w:bodyDiv w:val="1"/>
      <w:marLeft w:val="0"/>
      <w:marRight w:val="0"/>
      <w:marTop w:val="0"/>
      <w:marBottom w:val="0"/>
      <w:divBdr>
        <w:top w:val="none" w:sz="0" w:space="0" w:color="auto"/>
        <w:left w:val="none" w:sz="0" w:space="0" w:color="auto"/>
        <w:bottom w:val="none" w:sz="0" w:space="0" w:color="auto"/>
        <w:right w:val="none" w:sz="0" w:space="0" w:color="auto"/>
      </w:divBdr>
    </w:div>
    <w:div w:id="972323137">
      <w:bodyDiv w:val="1"/>
      <w:marLeft w:val="0"/>
      <w:marRight w:val="0"/>
      <w:marTop w:val="0"/>
      <w:marBottom w:val="0"/>
      <w:divBdr>
        <w:top w:val="none" w:sz="0" w:space="0" w:color="auto"/>
        <w:left w:val="none" w:sz="0" w:space="0" w:color="auto"/>
        <w:bottom w:val="none" w:sz="0" w:space="0" w:color="auto"/>
        <w:right w:val="none" w:sz="0" w:space="0" w:color="auto"/>
      </w:divBdr>
    </w:div>
    <w:div w:id="980034764">
      <w:bodyDiv w:val="1"/>
      <w:marLeft w:val="0"/>
      <w:marRight w:val="0"/>
      <w:marTop w:val="0"/>
      <w:marBottom w:val="0"/>
      <w:divBdr>
        <w:top w:val="none" w:sz="0" w:space="0" w:color="auto"/>
        <w:left w:val="none" w:sz="0" w:space="0" w:color="auto"/>
        <w:bottom w:val="none" w:sz="0" w:space="0" w:color="auto"/>
        <w:right w:val="none" w:sz="0" w:space="0" w:color="auto"/>
      </w:divBdr>
    </w:div>
    <w:div w:id="980891946">
      <w:bodyDiv w:val="1"/>
      <w:marLeft w:val="0"/>
      <w:marRight w:val="0"/>
      <w:marTop w:val="0"/>
      <w:marBottom w:val="0"/>
      <w:divBdr>
        <w:top w:val="none" w:sz="0" w:space="0" w:color="auto"/>
        <w:left w:val="none" w:sz="0" w:space="0" w:color="auto"/>
        <w:bottom w:val="none" w:sz="0" w:space="0" w:color="auto"/>
        <w:right w:val="none" w:sz="0" w:space="0" w:color="auto"/>
      </w:divBdr>
    </w:div>
    <w:div w:id="1009675244">
      <w:bodyDiv w:val="1"/>
      <w:marLeft w:val="0"/>
      <w:marRight w:val="0"/>
      <w:marTop w:val="0"/>
      <w:marBottom w:val="0"/>
      <w:divBdr>
        <w:top w:val="none" w:sz="0" w:space="0" w:color="auto"/>
        <w:left w:val="none" w:sz="0" w:space="0" w:color="auto"/>
        <w:bottom w:val="none" w:sz="0" w:space="0" w:color="auto"/>
        <w:right w:val="none" w:sz="0" w:space="0" w:color="auto"/>
      </w:divBdr>
    </w:div>
    <w:div w:id="1080249199">
      <w:bodyDiv w:val="1"/>
      <w:marLeft w:val="0"/>
      <w:marRight w:val="0"/>
      <w:marTop w:val="0"/>
      <w:marBottom w:val="0"/>
      <w:divBdr>
        <w:top w:val="none" w:sz="0" w:space="0" w:color="auto"/>
        <w:left w:val="none" w:sz="0" w:space="0" w:color="auto"/>
        <w:bottom w:val="none" w:sz="0" w:space="0" w:color="auto"/>
        <w:right w:val="none" w:sz="0" w:space="0" w:color="auto"/>
      </w:divBdr>
    </w:div>
    <w:div w:id="1105228368">
      <w:bodyDiv w:val="1"/>
      <w:marLeft w:val="0"/>
      <w:marRight w:val="0"/>
      <w:marTop w:val="0"/>
      <w:marBottom w:val="0"/>
      <w:divBdr>
        <w:top w:val="none" w:sz="0" w:space="0" w:color="auto"/>
        <w:left w:val="none" w:sz="0" w:space="0" w:color="auto"/>
        <w:bottom w:val="none" w:sz="0" w:space="0" w:color="auto"/>
        <w:right w:val="none" w:sz="0" w:space="0" w:color="auto"/>
      </w:divBdr>
    </w:div>
    <w:div w:id="1177697229">
      <w:bodyDiv w:val="1"/>
      <w:marLeft w:val="0"/>
      <w:marRight w:val="0"/>
      <w:marTop w:val="0"/>
      <w:marBottom w:val="0"/>
      <w:divBdr>
        <w:top w:val="none" w:sz="0" w:space="0" w:color="auto"/>
        <w:left w:val="none" w:sz="0" w:space="0" w:color="auto"/>
        <w:bottom w:val="none" w:sz="0" w:space="0" w:color="auto"/>
        <w:right w:val="none" w:sz="0" w:space="0" w:color="auto"/>
      </w:divBdr>
    </w:div>
    <w:div w:id="1222136146">
      <w:bodyDiv w:val="1"/>
      <w:marLeft w:val="0"/>
      <w:marRight w:val="0"/>
      <w:marTop w:val="0"/>
      <w:marBottom w:val="0"/>
      <w:divBdr>
        <w:top w:val="none" w:sz="0" w:space="0" w:color="auto"/>
        <w:left w:val="none" w:sz="0" w:space="0" w:color="auto"/>
        <w:bottom w:val="none" w:sz="0" w:space="0" w:color="auto"/>
        <w:right w:val="none" w:sz="0" w:space="0" w:color="auto"/>
      </w:divBdr>
    </w:div>
    <w:div w:id="1238249936">
      <w:bodyDiv w:val="1"/>
      <w:marLeft w:val="0"/>
      <w:marRight w:val="0"/>
      <w:marTop w:val="0"/>
      <w:marBottom w:val="0"/>
      <w:divBdr>
        <w:top w:val="none" w:sz="0" w:space="0" w:color="auto"/>
        <w:left w:val="none" w:sz="0" w:space="0" w:color="auto"/>
        <w:bottom w:val="none" w:sz="0" w:space="0" w:color="auto"/>
        <w:right w:val="none" w:sz="0" w:space="0" w:color="auto"/>
      </w:divBdr>
    </w:div>
    <w:div w:id="1252621353">
      <w:bodyDiv w:val="1"/>
      <w:marLeft w:val="0"/>
      <w:marRight w:val="0"/>
      <w:marTop w:val="0"/>
      <w:marBottom w:val="0"/>
      <w:divBdr>
        <w:top w:val="none" w:sz="0" w:space="0" w:color="auto"/>
        <w:left w:val="none" w:sz="0" w:space="0" w:color="auto"/>
        <w:bottom w:val="none" w:sz="0" w:space="0" w:color="auto"/>
        <w:right w:val="none" w:sz="0" w:space="0" w:color="auto"/>
      </w:divBdr>
    </w:div>
    <w:div w:id="1267228559">
      <w:bodyDiv w:val="1"/>
      <w:marLeft w:val="0"/>
      <w:marRight w:val="0"/>
      <w:marTop w:val="0"/>
      <w:marBottom w:val="0"/>
      <w:divBdr>
        <w:top w:val="none" w:sz="0" w:space="0" w:color="auto"/>
        <w:left w:val="none" w:sz="0" w:space="0" w:color="auto"/>
        <w:bottom w:val="none" w:sz="0" w:space="0" w:color="auto"/>
        <w:right w:val="none" w:sz="0" w:space="0" w:color="auto"/>
      </w:divBdr>
    </w:div>
    <w:div w:id="1297493544">
      <w:bodyDiv w:val="1"/>
      <w:marLeft w:val="0"/>
      <w:marRight w:val="0"/>
      <w:marTop w:val="0"/>
      <w:marBottom w:val="0"/>
      <w:divBdr>
        <w:top w:val="none" w:sz="0" w:space="0" w:color="auto"/>
        <w:left w:val="none" w:sz="0" w:space="0" w:color="auto"/>
        <w:bottom w:val="none" w:sz="0" w:space="0" w:color="auto"/>
        <w:right w:val="none" w:sz="0" w:space="0" w:color="auto"/>
      </w:divBdr>
      <w:divsChild>
        <w:div w:id="612252875">
          <w:marLeft w:val="0"/>
          <w:marRight w:val="0"/>
          <w:marTop w:val="0"/>
          <w:marBottom w:val="0"/>
          <w:divBdr>
            <w:top w:val="none" w:sz="0" w:space="0" w:color="auto"/>
            <w:left w:val="none" w:sz="0" w:space="0" w:color="auto"/>
            <w:bottom w:val="none" w:sz="0" w:space="0" w:color="auto"/>
            <w:right w:val="none" w:sz="0" w:space="0" w:color="auto"/>
          </w:divBdr>
          <w:divsChild>
            <w:div w:id="189294577">
              <w:marLeft w:val="0"/>
              <w:marRight w:val="0"/>
              <w:marTop w:val="0"/>
              <w:marBottom w:val="0"/>
              <w:divBdr>
                <w:top w:val="none" w:sz="0" w:space="0" w:color="auto"/>
                <w:left w:val="none" w:sz="0" w:space="0" w:color="auto"/>
                <w:bottom w:val="none" w:sz="0" w:space="0" w:color="auto"/>
                <w:right w:val="none" w:sz="0" w:space="0" w:color="auto"/>
              </w:divBdr>
              <w:divsChild>
                <w:div w:id="1934776693">
                  <w:marLeft w:val="0"/>
                  <w:marRight w:val="0"/>
                  <w:marTop w:val="0"/>
                  <w:marBottom w:val="0"/>
                  <w:divBdr>
                    <w:top w:val="none" w:sz="0" w:space="0" w:color="auto"/>
                    <w:left w:val="none" w:sz="0" w:space="0" w:color="auto"/>
                    <w:bottom w:val="none" w:sz="0" w:space="0" w:color="auto"/>
                    <w:right w:val="none" w:sz="0" w:space="0" w:color="auto"/>
                  </w:divBdr>
                  <w:divsChild>
                    <w:div w:id="1482111333">
                      <w:marLeft w:val="0"/>
                      <w:marRight w:val="0"/>
                      <w:marTop w:val="0"/>
                      <w:marBottom w:val="0"/>
                      <w:divBdr>
                        <w:top w:val="none" w:sz="0" w:space="0" w:color="auto"/>
                        <w:left w:val="none" w:sz="0" w:space="0" w:color="auto"/>
                        <w:bottom w:val="none" w:sz="0" w:space="0" w:color="auto"/>
                        <w:right w:val="none" w:sz="0" w:space="0" w:color="auto"/>
                      </w:divBdr>
                      <w:divsChild>
                        <w:div w:id="1089696828">
                          <w:marLeft w:val="0"/>
                          <w:marRight w:val="0"/>
                          <w:marTop w:val="0"/>
                          <w:marBottom w:val="0"/>
                          <w:divBdr>
                            <w:top w:val="none" w:sz="0" w:space="0" w:color="auto"/>
                            <w:left w:val="none" w:sz="0" w:space="0" w:color="auto"/>
                            <w:bottom w:val="none" w:sz="0" w:space="0" w:color="auto"/>
                            <w:right w:val="none" w:sz="0" w:space="0" w:color="auto"/>
                          </w:divBdr>
                          <w:divsChild>
                            <w:div w:id="2089957398">
                              <w:marLeft w:val="0"/>
                              <w:marRight w:val="0"/>
                              <w:marTop w:val="0"/>
                              <w:marBottom w:val="0"/>
                              <w:divBdr>
                                <w:top w:val="none" w:sz="0" w:space="0" w:color="auto"/>
                                <w:left w:val="none" w:sz="0" w:space="0" w:color="auto"/>
                                <w:bottom w:val="none" w:sz="0" w:space="0" w:color="auto"/>
                                <w:right w:val="none" w:sz="0" w:space="0" w:color="auto"/>
                              </w:divBdr>
                              <w:divsChild>
                                <w:div w:id="354579464">
                                  <w:marLeft w:val="0"/>
                                  <w:marRight w:val="0"/>
                                  <w:marTop w:val="0"/>
                                  <w:marBottom w:val="0"/>
                                  <w:divBdr>
                                    <w:top w:val="none" w:sz="0" w:space="0" w:color="auto"/>
                                    <w:left w:val="none" w:sz="0" w:space="0" w:color="auto"/>
                                    <w:bottom w:val="none" w:sz="0" w:space="0" w:color="auto"/>
                                    <w:right w:val="none" w:sz="0" w:space="0" w:color="auto"/>
                                  </w:divBdr>
                                  <w:divsChild>
                                    <w:div w:id="489368703">
                                      <w:marLeft w:val="0"/>
                                      <w:marRight w:val="0"/>
                                      <w:marTop w:val="0"/>
                                      <w:marBottom w:val="0"/>
                                      <w:divBdr>
                                        <w:top w:val="none" w:sz="0" w:space="0" w:color="auto"/>
                                        <w:left w:val="none" w:sz="0" w:space="0" w:color="auto"/>
                                        <w:bottom w:val="none" w:sz="0" w:space="0" w:color="auto"/>
                                        <w:right w:val="none" w:sz="0" w:space="0" w:color="auto"/>
                                      </w:divBdr>
                                      <w:divsChild>
                                        <w:div w:id="988244179">
                                          <w:marLeft w:val="0"/>
                                          <w:marRight w:val="0"/>
                                          <w:marTop w:val="0"/>
                                          <w:marBottom w:val="0"/>
                                          <w:divBdr>
                                            <w:top w:val="none" w:sz="0" w:space="0" w:color="auto"/>
                                            <w:left w:val="none" w:sz="0" w:space="0" w:color="auto"/>
                                            <w:bottom w:val="none" w:sz="0" w:space="0" w:color="auto"/>
                                            <w:right w:val="none" w:sz="0" w:space="0" w:color="auto"/>
                                          </w:divBdr>
                                          <w:divsChild>
                                            <w:div w:id="956915233">
                                              <w:marLeft w:val="0"/>
                                              <w:marRight w:val="0"/>
                                              <w:marTop w:val="0"/>
                                              <w:marBottom w:val="0"/>
                                              <w:divBdr>
                                                <w:top w:val="none" w:sz="0" w:space="0" w:color="auto"/>
                                                <w:left w:val="none" w:sz="0" w:space="0" w:color="auto"/>
                                                <w:bottom w:val="none" w:sz="0" w:space="0" w:color="auto"/>
                                                <w:right w:val="none" w:sz="0" w:space="0" w:color="auto"/>
                                              </w:divBdr>
                                              <w:divsChild>
                                                <w:div w:id="1717466528">
                                                  <w:marLeft w:val="0"/>
                                                  <w:marRight w:val="0"/>
                                                  <w:marTop w:val="0"/>
                                                  <w:marBottom w:val="0"/>
                                                  <w:divBdr>
                                                    <w:top w:val="none" w:sz="0" w:space="0" w:color="auto"/>
                                                    <w:left w:val="none" w:sz="0" w:space="0" w:color="auto"/>
                                                    <w:bottom w:val="none" w:sz="0" w:space="0" w:color="auto"/>
                                                    <w:right w:val="none" w:sz="0" w:space="0" w:color="auto"/>
                                                  </w:divBdr>
                                                  <w:divsChild>
                                                    <w:div w:id="1329022410">
                                                      <w:marLeft w:val="0"/>
                                                      <w:marRight w:val="0"/>
                                                      <w:marTop w:val="0"/>
                                                      <w:marBottom w:val="0"/>
                                                      <w:divBdr>
                                                        <w:top w:val="none" w:sz="0" w:space="0" w:color="auto"/>
                                                        <w:left w:val="none" w:sz="0" w:space="0" w:color="auto"/>
                                                        <w:bottom w:val="none" w:sz="0" w:space="0" w:color="auto"/>
                                                        <w:right w:val="none" w:sz="0" w:space="0" w:color="auto"/>
                                                      </w:divBdr>
                                                      <w:divsChild>
                                                        <w:div w:id="1887791507">
                                                          <w:marLeft w:val="0"/>
                                                          <w:marRight w:val="0"/>
                                                          <w:marTop w:val="0"/>
                                                          <w:marBottom w:val="0"/>
                                                          <w:divBdr>
                                                            <w:top w:val="none" w:sz="0" w:space="0" w:color="auto"/>
                                                            <w:left w:val="none" w:sz="0" w:space="0" w:color="auto"/>
                                                            <w:bottom w:val="none" w:sz="0" w:space="0" w:color="auto"/>
                                                            <w:right w:val="none" w:sz="0" w:space="0" w:color="auto"/>
                                                          </w:divBdr>
                                                          <w:divsChild>
                                                            <w:div w:id="35345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3387949">
      <w:bodyDiv w:val="1"/>
      <w:marLeft w:val="0"/>
      <w:marRight w:val="0"/>
      <w:marTop w:val="0"/>
      <w:marBottom w:val="0"/>
      <w:divBdr>
        <w:top w:val="none" w:sz="0" w:space="0" w:color="auto"/>
        <w:left w:val="none" w:sz="0" w:space="0" w:color="auto"/>
        <w:bottom w:val="none" w:sz="0" w:space="0" w:color="auto"/>
        <w:right w:val="none" w:sz="0" w:space="0" w:color="auto"/>
      </w:divBdr>
    </w:div>
    <w:div w:id="1352801110">
      <w:bodyDiv w:val="1"/>
      <w:marLeft w:val="0"/>
      <w:marRight w:val="0"/>
      <w:marTop w:val="0"/>
      <w:marBottom w:val="0"/>
      <w:divBdr>
        <w:top w:val="none" w:sz="0" w:space="0" w:color="auto"/>
        <w:left w:val="none" w:sz="0" w:space="0" w:color="auto"/>
        <w:bottom w:val="none" w:sz="0" w:space="0" w:color="auto"/>
        <w:right w:val="none" w:sz="0" w:space="0" w:color="auto"/>
      </w:divBdr>
      <w:divsChild>
        <w:div w:id="1973828381">
          <w:marLeft w:val="0"/>
          <w:marRight w:val="0"/>
          <w:marTop w:val="0"/>
          <w:marBottom w:val="0"/>
          <w:divBdr>
            <w:top w:val="none" w:sz="0" w:space="0" w:color="auto"/>
            <w:left w:val="none" w:sz="0" w:space="0" w:color="auto"/>
            <w:bottom w:val="none" w:sz="0" w:space="0" w:color="auto"/>
            <w:right w:val="none" w:sz="0" w:space="0" w:color="auto"/>
          </w:divBdr>
          <w:divsChild>
            <w:div w:id="2111729361">
              <w:marLeft w:val="0"/>
              <w:marRight w:val="0"/>
              <w:marTop w:val="0"/>
              <w:marBottom w:val="0"/>
              <w:divBdr>
                <w:top w:val="none" w:sz="0" w:space="0" w:color="auto"/>
                <w:left w:val="none" w:sz="0" w:space="0" w:color="auto"/>
                <w:bottom w:val="none" w:sz="0" w:space="0" w:color="auto"/>
                <w:right w:val="none" w:sz="0" w:space="0" w:color="auto"/>
              </w:divBdr>
              <w:divsChild>
                <w:div w:id="559439014">
                  <w:marLeft w:val="0"/>
                  <w:marRight w:val="0"/>
                  <w:marTop w:val="0"/>
                  <w:marBottom w:val="0"/>
                  <w:divBdr>
                    <w:top w:val="none" w:sz="0" w:space="0" w:color="auto"/>
                    <w:left w:val="none" w:sz="0" w:space="0" w:color="auto"/>
                    <w:bottom w:val="none" w:sz="0" w:space="0" w:color="auto"/>
                    <w:right w:val="none" w:sz="0" w:space="0" w:color="auto"/>
                  </w:divBdr>
                  <w:divsChild>
                    <w:div w:id="425468231">
                      <w:marLeft w:val="0"/>
                      <w:marRight w:val="0"/>
                      <w:marTop w:val="0"/>
                      <w:marBottom w:val="0"/>
                      <w:divBdr>
                        <w:top w:val="none" w:sz="0" w:space="0" w:color="auto"/>
                        <w:left w:val="none" w:sz="0" w:space="0" w:color="auto"/>
                        <w:bottom w:val="none" w:sz="0" w:space="0" w:color="auto"/>
                        <w:right w:val="none" w:sz="0" w:space="0" w:color="auto"/>
                      </w:divBdr>
                      <w:divsChild>
                        <w:div w:id="1594513231">
                          <w:marLeft w:val="0"/>
                          <w:marRight w:val="0"/>
                          <w:marTop w:val="0"/>
                          <w:marBottom w:val="0"/>
                          <w:divBdr>
                            <w:top w:val="none" w:sz="0" w:space="0" w:color="auto"/>
                            <w:left w:val="none" w:sz="0" w:space="0" w:color="auto"/>
                            <w:bottom w:val="none" w:sz="0" w:space="0" w:color="auto"/>
                            <w:right w:val="none" w:sz="0" w:space="0" w:color="auto"/>
                          </w:divBdr>
                          <w:divsChild>
                            <w:div w:id="1836457835">
                              <w:marLeft w:val="0"/>
                              <w:marRight w:val="0"/>
                              <w:marTop w:val="0"/>
                              <w:marBottom w:val="0"/>
                              <w:divBdr>
                                <w:top w:val="none" w:sz="0" w:space="0" w:color="auto"/>
                                <w:left w:val="none" w:sz="0" w:space="0" w:color="auto"/>
                                <w:bottom w:val="none" w:sz="0" w:space="0" w:color="auto"/>
                                <w:right w:val="none" w:sz="0" w:space="0" w:color="auto"/>
                              </w:divBdr>
                              <w:divsChild>
                                <w:div w:id="1506554162">
                                  <w:marLeft w:val="0"/>
                                  <w:marRight w:val="0"/>
                                  <w:marTop w:val="0"/>
                                  <w:marBottom w:val="0"/>
                                  <w:divBdr>
                                    <w:top w:val="none" w:sz="0" w:space="0" w:color="auto"/>
                                    <w:left w:val="none" w:sz="0" w:space="0" w:color="auto"/>
                                    <w:bottom w:val="none" w:sz="0" w:space="0" w:color="auto"/>
                                    <w:right w:val="none" w:sz="0" w:space="0" w:color="auto"/>
                                  </w:divBdr>
                                  <w:divsChild>
                                    <w:div w:id="1910994177">
                                      <w:marLeft w:val="0"/>
                                      <w:marRight w:val="0"/>
                                      <w:marTop w:val="0"/>
                                      <w:marBottom w:val="0"/>
                                      <w:divBdr>
                                        <w:top w:val="none" w:sz="0" w:space="0" w:color="auto"/>
                                        <w:left w:val="none" w:sz="0" w:space="0" w:color="auto"/>
                                        <w:bottom w:val="none" w:sz="0" w:space="0" w:color="auto"/>
                                        <w:right w:val="none" w:sz="0" w:space="0" w:color="auto"/>
                                      </w:divBdr>
                                      <w:divsChild>
                                        <w:div w:id="970939248">
                                          <w:marLeft w:val="0"/>
                                          <w:marRight w:val="0"/>
                                          <w:marTop w:val="0"/>
                                          <w:marBottom w:val="0"/>
                                          <w:divBdr>
                                            <w:top w:val="none" w:sz="0" w:space="0" w:color="auto"/>
                                            <w:left w:val="none" w:sz="0" w:space="0" w:color="auto"/>
                                            <w:bottom w:val="none" w:sz="0" w:space="0" w:color="auto"/>
                                            <w:right w:val="none" w:sz="0" w:space="0" w:color="auto"/>
                                          </w:divBdr>
                                          <w:divsChild>
                                            <w:div w:id="1541551276">
                                              <w:marLeft w:val="0"/>
                                              <w:marRight w:val="0"/>
                                              <w:marTop w:val="0"/>
                                              <w:marBottom w:val="0"/>
                                              <w:divBdr>
                                                <w:top w:val="none" w:sz="0" w:space="0" w:color="auto"/>
                                                <w:left w:val="none" w:sz="0" w:space="0" w:color="auto"/>
                                                <w:bottom w:val="none" w:sz="0" w:space="0" w:color="auto"/>
                                                <w:right w:val="none" w:sz="0" w:space="0" w:color="auto"/>
                                              </w:divBdr>
                                              <w:divsChild>
                                                <w:div w:id="1017191662">
                                                  <w:marLeft w:val="0"/>
                                                  <w:marRight w:val="0"/>
                                                  <w:marTop w:val="0"/>
                                                  <w:marBottom w:val="0"/>
                                                  <w:divBdr>
                                                    <w:top w:val="none" w:sz="0" w:space="0" w:color="auto"/>
                                                    <w:left w:val="none" w:sz="0" w:space="0" w:color="auto"/>
                                                    <w:bottom w:val="none" w:sz="0" w:space="0" w:color="auto"/>
                                                    <w:right w:val="none" w:sz="0" w:space="0" w:color="auto"/>
                                                  </w:divBdr>
                                                  <w:divsChild>
                                                    <w:div w:id="245384308">
                                                      <w:marLeft w:val="0"/>
                                                      <w:marRight w:val="0"/>
                                                      <w:marTop w:val="0"/>
                                                      <w:marBottom w:val="0"/>
                                                      <w:divBdr>
                                                        <w:top w:val="none" w:sz="0" w:space="0" w:color="auto"/>
                                                        <w:left w:val="none" w:sz="0" w:space="0" w:color="auto"/>
                                                        <w:bottom w:val="none" w:sz="0" w:space="0" w:color="auto"/>
                                                        <w:right w:val="none" w:sz="0" w:space="0" w:color="auto"/>
                                                      </w:divBdr>
                                                      <w:divsChild>
                                                        <w:div w:id="945304757">
                                                          <w:marLeft w:val="0"/>
                                                          <w:marRight w:val="0"/>
                                                          <w:marTop w:val="0"/>
                                                          <w:marBottom w:val="0"/>
                                                          <w:divBdr>
                                                            <w:top w:val="none" w:sz="0" w:space="0" w:color="auto"/>
                                                            <w:left w:val="none" w:sz="0" w:space="0" w:color="auto"/>
                                                            <w:bottom w:val="none" w:sz="0" w:space="0" w:color="auto"/>
                                                            <w:right w:val="none" w:sz="0" w:space="0" w:color="auto"/>
                                                          </w:divBdr>
                                                          <w:divsChild>
                                                            <w:div w:id="20751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4382556">
      <w:bodyDiv w:val="1"/>
      <w:marLeft w:val="0"/>
      <w:marRight w:val="0"/>
      <w:marTop w:val="0"/>
      <w:marBottom w:val="0"/>
      <w:divBdr>
        <w:top w:val="none" w:sz="0" w:space="0" w:color="auto"/>
        <w:left w:val="none" w:sz="0" w:space="0" w:color="auto"/>
        <w:bottom w:val="none" w:sz="0" w:space="0" w:color="auto"/>
        <w:right w:val="none" w:sz="0" w:space="0" w:color="auto"/>
      </w:divBdr>
    </w:div>
    <w:div w:id="1377658253">
      <w:bodyDiv w:val="1"/>
      <w:marLeft w:val="0"/>
      <w:marRight w:val="0"/>
      <w:marTop w:val="0"/>
      <w:marBottom w:val="0"/>
      <w:divBdr>
        <w:top w:val="none" w:sz="0" w:space="0" w:color="auto"/>
        <w:left w:val="none" w:sz="0" w:space="0" w:color="auto"/>
        <w:bottom w:val="none" w:sz="0" w:space="0" w:color="auto"/>
        <w:right w:val="none" w:sz="0" w:space="0" w:color="auto"/>
      </w:divBdr>
    </w:div>
    <w:div w:id="1377966939">
      <w:bodyDiv w:val="1"/>
      <w:marLeft w:val="0"/>
      <w:marRight w:val="0"/>
      <w:marTop w:val="0"/>
      <w:marBottom w:val="0"/>
      <w:divBdr>
        <w:top w:val="none" w:sz="0" w:space="0" w:color="auto"/>
        <w:left w:val="none" w:sz="0" w:space="0" w:color="auto"/>
        <w:bottom w:val="none" w:sz="0" w:space="0" w:color="auto"/>
        <w:right w:val="none" w:sz="0" w:space="0" w:color="auto"/>
      </w:divBdr>
    </w:div>
    <w:div w:id="1391148137">
      <w:bodyDiv w:val="1"/>
      <w:marLeft w:val="0"/>
      <w:marRight w:val="0"/>
      <w:marTop w:val="0"/>
      <w:marBottom w:val="0"/>
      <w:divBdr>
        <w:top w:val="none" w:sz="0" w:space="0" w:color="auto"/>
        <w:left w:val="none" w:sz="0" w:space="0" w:color="auto"/>
        <w:bottom w:val="none" w:sz="0" w:space="0" w:color="auto"/>
        <w:right w:val="none" w:sz="0" w:space="0" w:color="auto"/>
      </w:divBdr>
    </w:div>
    <w:div w:id="1421410867">
      <w:bodyDiv w:val="1"/>
      <w:marLeft w:val="0"/>
      <w:marRight w:val="0"/>
      <w:marTop w:val="0"/>
      <w:marBottom w:val="0"/>
      <w:divBdr>
        <w:top w:val="none" w:sz="0" w:space="0" w:color="auto"/>
        <w:left w:val="none" w:sz="0" w:space="0" w:color="auto"/>
        <w:bottom w:val="none" w:sz="0" w:space="0" w:color="auto"/>
        <w:right w:val="none" w:sz="0" w:space="0" w:color="auto"/>
      </w:divBdr>
    </w:div>
    <w:div w:id="1446929099">
      <w:bodyDiv w:val="1"/>
      <w:marLeft w:val="0"/>
      <w:marRight w:val="0"/>
      <w:marTop w:val="0"/>
      <w:marBottom w:val="0"/>
      <w:divBdr>
        <w:top w:val="none" w:sz="0" w:space="0" w:color="auto"/>
        <w:left w:val="none" w:sz="0" w:space="0" w:color="auto"/>
        <w:bottom w:val="none" w:sz="0" w:space="0" w:color="auto"/>
        <w:right w:val="none" w:sz="0" w:space="0" w:color="auto"/>
      </w:divBdr>
    </w:div>
    <w:div w:id="1482694431">
      <w:bodyDiv w:val="1"/>
      <w:marLeft w:val="0"/>
      <w:marRight w:val="0"/>
      <w:marTop w:val="0"/>
      <w:marBottom w:val="0"/>
      <w:divBdr>
        <w:top w:val="none" w:sz="0" w:space="0" w:color="auto"/>
        <w:left w:val="none" w:sz="0" w:space="0" w:color="auto"/>
        <w:bottom w:val="none" w:sz="0" w:space="0" w:color="auto"/>
        <w:right w:val="none" w:sz="0" w:space="0" w:color="auto"/>
      </w:divBdr>
    </w:div>
    <w:div w:id="1510415053">
      <w:bodyDiv w:val="1"/>
      <w:marLeft w:val="0"/>
      <w:marRight w:val="0"/>
      <w:marTop w:val="0"/>
      <w:marBottom w:val="0"/>
      <w:divBdr>
        <w:top w:val="none" w:sz="0" w:space="0" w:color="auto"/>
        <w:left w:val="none" w:sz="0" w:space="0" w:color="auto"/>
        <w:bottom w:val="none" w:sz="0" w:space="0" w:color="auto"/>
        <w:right w:val="none" w:sz="0" w:space="0" w:color="auto"/>
      </w:divBdr>
    </w:div>
    <w:div w:id="1514883397">
      <w:bodyDiv w:val="1"/>
      <w:marLeft w:val="0"/>
      <w:marRight w:val="0"/>
      <w:marTop w:val="0"/>
      <w:marBottom w:val="0"/>
      <w:divBdr>
        <w:top w:val="none" w:sz="0" w:space="0" w:color="auto"/>
        <w:left w:val="none" w:sz="0" w:space="0" w:color="auto"/>
        <w:bottom w:val="none" w:sz="0" w:space="0" w:color="auto"/>
        <w:right w:val="none" w:sz="0" w:space="0" w:color="auto"/>
      </w:divBdr>
    </w:div>
    <w:div w:id="1515725060">
      <w:bodyDiv w:val="1"/>
      <w:marLeft w:val="0"/>
      <w:marRight w:val="0"/>
      <w:marTop w:val="0"/>
      <w:marBottom w:val="0"/>
      <w:divBdr>
        <w:top w:val="none" w:sz="0" w:space="0" w:color="auto"/>
        <w:left w:val="none" w:sz="0" w:space="0" w:color="auto"/>
        <w:bottom w:val="none" w:sz="0" w:space="0" w:color="auto"/>
        <w:right w:val="none" w:sz="0" w:space="0" w:color="auto"/>
      </w:divBdr>
    </w:div>
    <w:div w:id="1519079503">
      <w:bodyDiv w:val="1"/>
      <w:marLeft w:val="0"/>
      <w:marRight w:val="0"/>
      <w:marTop w:val="0"/>
      <w:marBottom w:val="0"/>
      <w:divBdr>
        <w:top w:val="none" w:sz="0" w:space="0" w:color="auto"/>
        <w:left w:val="none" w:sz="0" w:space="0" w:color="auto"/>
        <w:bottom w:val="none" w:sz="0" w:space="0" w:color="auto"/>
        <w:right w:val="none" w:sz="0" w:space="0" w:color="auto"/>
      </w:divBdr>
    </w:div>
    <w:div w:id="1535464951">
      <w:bodyDiv w:val="1"/>
      <w:marLeft w:val="0"/>
      <w:marRight w:val="0"/>
      <w:marTop w:val="0"/>
      <w:marBottom w:val="0"/>
      <w:divBdr>
        <w:top w:val="none" w:sz="0" w:space="0" w:color="auto"/>
        <w:left w:val="none" w:sz="0" w:space="0" w:color="auto"/>
        <w:bottom w:val="none" w:sz="0" w:space="0" w:color="auto"/>
        <w:right w:val="none" w:sz="0" w:space="0" w:color="auto"/>
      </w:divBdr>
    </w:div>
    <w:div w:id="1551260604">
      <w:bodyDiv w:val="1"/>
      <w:marLeft w:val="0"/>
      <w:marRight w:val="0"/>
      <w:marTop w:val="0"/>
      <w:marBottom w:val="0"/>
      <w:divBdr>
        <w:top w:val="none" w:sz="0" w:space="0" w:color="auto"/>
        <w:left w:val="none" w:sz="0" w:space="0" w:color="auto"/>
        <w:bottom w:val="none" w:sz="0" w:space="0" w:color="auto"/>
        <w:right w:val="none" w:sz="0" w:space="0" w:color="auto"/>
      </w:divBdr>
      <w:divsChild>
        <w:div w:id="1338339238">
          <w:marLeft w:val="0"/>
          <w:marRight w:val="0"/>
          <w:marTop w:val="0"/>
          <w:marBottom w:val="0"/>
          <w:divBdr>
            <w:top w:val="none" w:sz="0" w:space="0" w:color="auto"/>
            <w:left w:val="none" w:sz="0" w:space="0" w:color="auto"/>
            <w:bottom w:val="none" w:sz="0" w:space="0" w:color="auto"/>
            <w:right w:val="none" w:sz="0" w:space="0" w:color="auto"/>
          </w:divBdr>
          <w:divsChild>
            <w:div w:id="625282097">
              <w:marLeft w:val="0"/>
              <w:marRight w:val="0"/>
              <w:marTop w:val="0"/>
              <w:marBottom w:val="0"/>
              <w:divBdr>
                <w:top w:val="none" w:sz="0" w:space="0" w:color="auto"/>
                <w:left w:val="none" w:sz="0" w:space="0" w:color="auto"/>
                <w:bottom w:val="none" w:sz="0" w:space="0" w:color="auto"/>
                <w:right w:val="none" w:sz="0" w:space="0" w:color="auto"/>
              </w:divBdr>
              <w:divsChild>
                <w:div w:id="141392372">
                  <w:marLeft w:val="0"/>
                  <w:marRight w:val="0"/>
                  <w:marTop w:val="0"/>
                  <w:marBottom w:val="0"/>
                  <w:divBdr>
                    <w:top w:val="none" w:sz="0" w:space="0" w:color="auto"/>
                    <w:left w:val="none" w:sz="0" w:space="0" w:color="auto"/>
                    <w:bottom w:val="none" w:sz="0" w:space="0" w:color="auto"/>
                    <w:right w:val="none" w:sz="0" w:space="0" w:color="auto"/>
                  </w:divBdr>
                  <w:divsChild>
                    <w:div w:id="1476488196">
                      <w:marLeft w:val="0"/>
                      <w:marRight w:val="0"/>
                      <w:marTop w:val="0"/>
                      <w:marBottom w:val="0"/>
                      <w:divBdr>
                        <w:top w:val="none" w:sz="0" w:space="0" w:color="auto"/>
                        <w:left w:val="none" w:sz="0" w:space="0" w:color="auto"/>
                        <w:bottom w:val="none" w:sz="0" w:space="0" w:color="auto"/>
                        <w:right w:val="none" w:sz="0" w:space="0" w:color="auto"/>
                      </w:divBdr>
                      <w:divsChild>
                        <w:div w:id="495344742">
                          <w:marLeft w:val="0"/>
                          <w:marRight w:val="0"/>
                          <w:marTop w:val="0"/>
                          <w:marBottom w:val="0"/>
                          <w:divBdr>
                            <w:top w:val="none" w:sz="0" w:space="0" w:color="auto"/>
                            <w:left w:val="none" w:sz="0" w:space="0" w:color="auto"/>
                            <w:bottom w:val="none" w:sz="0" w:space="0" w:color="auto"/>
                            <w:right w:val="none" w:sz="0" w:space="0" w:color="auto"/>
                          </w:divBdr>
                          <w:divsChild>
                            <w:div w:id="1650745251">
                              <w:marLeft w:val="0"/>
                              <w:marRight w:val="0"/>
                              <w:marTop w:val="0"/>
                              <w:marBottom w:val="0"/>
                              <w:divBdr>
                                <w:top w:val="none" w:sz="0" w:space="0" w:color="auto"/>
                                <w:left w:val="none" w:sz="0" w:space="0" w:color="auto"/>
                                <w:bottom w:val="none" w:sz="0" w:space="0" w:color="auto"/>
                                <w:right w:val="none" w:sz="0" w:space="0" w:color="auto"/>
                              </w:divBdr>
                              <w:divsChild>
                                <w:div w:id="1617365739">
                                  <w:marLeft w:val="0"/>
                                  <w:marRight w:val="0"/>
                                  <w:marTop w:val="0"/>
                                  <w:marBottom w:val="0"/>
                                  <w:divBdr>
                                    <w:top w:val="none" w:sz="0" w:space="0" w:color="auto"/>
                                    <w:left w:val="none" w:sz="0" w:space="0" w:color="auto"/>
                                    <w:bottom w:val="none" w:sz="0" w:space="0" w:color="auto"/>
                                    <w:right w:val="none" w:sz="0" w:space="0" w:color="auto"/>
                                  </w:divBdr>
                                  <w:divsChild>
                                    <w:div w:id="2059621681">
                                      <w:marLeft w:val="0"/>
                                      <w:marRight w:val="0"/>
                                      <w:marTop w:val="0"/>
                                      <w:marBottom w:val="0"/>
                                      <w:divBdr>
                                        <w:top w:val="none" w:sz="0" w:space="0" w:color="auto"/>
                                        <w:left w:val="none" w:sz="0" w:space="0" w:color="auto"/>
                                        <w:bottom w:val="none" w:sz="0" w:space="0" w:color="auto"/>
                                        <w:right w:val="none" w:sz="0" w:space="0" w:color="auto"/>
                                      </w:divBdr>
                                      <w:divsChild>
                                        <w:div w:id="235937524">
                                          <w:marLeft w:val="0"/>
                                          <w:marRight w:val="0"/>
                                          <w:marTop w:val="0"/>
                                          <w:marBottom w:val="0"/>
                                          <w:divBdr>
                                            <w:top w:val="none" w:sz="0" w:space="0" w:color="auto"/>
                                            <w:left w:val="none" w:sz="0" w:space="0" w:color="auto"/>
                                            <w:bottom w:val="none" w:sz="0" w:space="0" w:color="auto"/>
                                            <w:right w:val="none" w:sz="0" w:space="0" w:color="auto"/>
                                          </w:divBdr>
                                          <w:divsChild>
                                            <w:div w:id="96214312">
                                              <w:marLeft w:val="0"/>
                                              <w:marRight w:val="0"/>
                                              <w:marTop w:val="0"/>
                                              <w:marBottom w:val="0"/>
                                              <w:divBdr>
                                                <w:top w:val="none" w:sz="0" w:space="0" w:color="auto"/>
                                                <w:left w:val="none" w:sz="0" w:space="0" w:color="auto"/>
                                                <w:bottom w:val="none" w:sz="0" w:space="0" w:color="auto"/>
                                                <w:right w:val="none" w:sz="0" w:space="0" w:color="auto"/>
                                              </w:divBdr>
                                              <w:divsChild>
                                                <w:div w:id="825634669">
                                                  <w:marLeft w:val="0"/>
                                                  <w:marRight w:val="0"/>
                                                  <w:marTop w:val="0"/>
                                                  <w:marBottom w:val="0"/>
                                                  <w:divBdr>
                                                    <w:top w:val="none" w:sz="0" w:space="0" w:color="auto"/>
                                                    <w:left w:val="none" w:sz="0" w:space="0" w:color="auto"/>
                                                    <w:bottom w:val="none" w:sz="0" w:space="0" w:color="auto"/>
                                                    <w:right w:val="none" w:sz="0" w:space="0" w:color="auto"/>
                                                  </w:divBdr>
                                                  <w:divsChild>
                                                    <w:div w:id="1801914903">
                                                      <w:marLeft w:val="0"/>
                                                      <w:marRight w:val="0"/>
                                                      <w:marTop w:val="0"/>
                                                      <w:marBottom w:val="0"/>
                                                      <w:divBdr>
                                                        <w:top w:val="none" w:sz="0" w:space="0" w:color="auto"/>
                                                        <w:left w:val="none" w:sz="0" w:space="0" w:color="auto"/>
                                                        <w:bottom w:val="none" w:sz="0" w:space="0" w:color="auto"/>
                                                        <w:right w:val="none" w:sz="0" w:space="0" w:color="auto"/>
                                                      </w:divBdr>
                                                      <w:divsChild>
                                                        <w:div w:id="1356150180">
                                                          <w:marLeft w:val="0"/>
                                                          <w:marRight w:val="0"/>
                                                          <w:marTop w:val="0"/>
                                                          <w:marBottom w:val="0"/>
                                                          <w:divBdr>
                                                            <w:top w:val="none" w:sz="0" w:space="0" w:color="auto"/>
                                                            <w:left w:val="none" w:sz="0" w:space="0" w:color="auto"/>
                                                            <w:bottom w:val="none" w:sz="0" w:space="0" w:color="auto"/>
                                                            <w:right w:val="none" w:sz="0" w:space="0" w:color="auto"/>
                                                          </w:divBdr>
                                                          <w:divsChild>
                                                            <w:div w:id="13836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2403980">
      <w:bodyDiv w:val="1"/>
      <w:marLeft w:val="0"/>
      <w:marRight w:val="0"/>
      <w:marTop w:val="0"/>
      <w:marBottom w:val="0"/>
      <w:divBdr>
        <w:top w:val="none" w:sz="0" w:space="0" w:color="auto"/>
        <w:left w:val="none" w:sz="0" w:space="0" w:color="auto"/>
        <w:bottom w:val="none" w:sz="0" w:space="0" w:color="auto"/>
        <w:right w:val="none" w:sz="0" w:space="0" w:color="auto"/>
      </w:divBdr>
    </w:div>
    <w:div w:id="1645155930">
      <w:bodyDiv w:val="1"/>
      <w:marLeft w:val="0"/>
      <w:marRight w:val="0"/>
      <w:marTop w:val="0"/>
      <w:marBottom w:val="0"/>
      <w:divBdr>
        <w:top w:val="none" w:sz="0" w:space="0" w:color="auto"/>
        <w:left w:val="none" w:sz="0" w:space="0" w:color="auto"/>
        <w:bottom w:val="none" w:sz="0" w:space="0" w:color="auto"/>
        <w:right w:val="none" w:sz="0" w:space="0" w:color="auto"/>
      </w:divBdr>
    </w:div>
    <w:div w:id="1653867152">
      <w:bodyDiv w:val="1"/>
      <w:marLeft w:val="0"/>
      <w:marRight w:val="0"/>
      <w:marTop w:val="0"/>
      <w:marBottom w:val="0"/>
      <w:divBdr>
        <w:top w:val="none" w:sz="0" w:space="0" w:color="auto"/>
        <w:left w:val="none" w:sz="0" w:space="0" w:color="auto"/>
        <w:bottom w:val="none" w:sz="0" w:space="0" w:color="auto"/>
        <w:right w:val="none" w:sz="0" w:space="0" w:color="auto"/>
      </w:divBdr>
      <w:divsChild>
        <w:div w:id="575824972">
          <w:marLeft w:val="0"/>
          <w:marRight w:val="0"/>
          <w:marTop w:val="0"/>
          <w:marBottom w:val="0"/>
          <w:divBdr>
            <w:top w:val="none" w:sz="0" w:space="0" w:color="auto"/>
            <w:left w:val="none" w:sz="0" w:space="0" w:color="auto"/>
            <w:bottom w:val="none" w:sz="0" w:space="0" w:color="auto"/>
            <w:right w:val="none" w:sz="0" w:space="0" w:color="auto"/>
          </w:divBdr>
          <w:divsChild>
            <w:div w:id="147946649">
              <w:marLeft w:val="0"/>
              <w:marRight w:val="0"/>
              <w:marTop w:val="0"/>
              <w:marBottom w:val="0"/>
              <w:divBdr>
                <w:top w:val="none" w:sz="0" w:space="0" w:color="auto"/>
                <w:left w:val="none" w:sz="0" w:space="0" w:color="auto"/>
                <w:bottom w:val="none" w:sz="0" w:space="0" w:color="auto"/>
                <w:right w:val="none" w:sz="0" w:space="0" w:color="auto"/>
              </w:divBdr>
              <w:divsChild>
                <w:div w:id="322440807">
                  <w:marLeft w:val="0"/>
                  <w:marRight w:val="0"/>
                  <w:marTop w:val="0"/>
                  <w:marBottom w:val="0"/>
                  <w:divBdr>
                    <w:top w:val="none" w:sz="0" w:space="0" w:color="auto"/>
                    <w:left w:val="none" w:sz="0" w:space="0" w:color="auto"/>
                    <w:bottom w:val="none" w:sz="0" w:space="0" w:color="auto"/>
                    <w:right w:val="none" w:sz="0" w:space="0" w:color="auto"/>
                  </w:divBdr>
                  <w:divsChild>
                    <w:div w:id="1139299958">
                      <w:marLeft w:val="0"/>
                      <w:marRight w:val="0"/>
                      <w:marTop w:val="0"/>
                      <w:marBottom w:val="0"/>
                      <w:divBdr>
                        <w:top w:val="none" w:sz="0" w:space="0" w:color="auto"/>
                        <w:left w:val="none" w:sz="0" w:space="0" w:color="auto"/>
                        <w:bottom w:val="none" w:sz="0" w:space="0" w:color="auto"/>
                        <w:right w:val="none" w:sz="0" w:space="0" w:color="auto"/>
                      </w:divBdr>
                      <w:divsChild>
                        <w:div w:id="440149523">
                          <w:marLeft w:val="0"/>
                          <w:marRight w:val="0"/>
                          <w:marTop w:val="0"/>
                          <w:marBottom w:val="0"/>
                          <w:divBdr>
                            <w:top w:val="none" w:sz="0" w:space="0" w:color="auto"/>
                            <w:left w:val="none" w:sz="0" w:space="0" w:color="auto"/>
                            <w:bottom w:val="none" w:sz="0" w:space="0" w:color="auto"/>
                            <w:right w:val="none" w:sz="0" w:space="0" w:color="auto"/>
                          </w:divBdr>
                          <w:divsChild>
                            <w:div w:id="858004262">
                              <w:marLeft w:val="0"/>
                              <w:marRight w:val="0"/>
                              <w:marTop w:val="0"/>
                              <w:marBottom w:val="0"/>
                              <w:divBdr>
                                <w:top w:val="none" w:sz="0" w:space="0" w:color="auto"/>
                                <w:left w:val="none" w:sz="0" w:space="0" w:color="auto"/>
                                <w:bottom w:val="none" w:sz="0" w:space="0" w:color="auto"/>
                                <w:right w:val="none" w:sz="0" w:space="0" w:color="auto"/>
                              </w:divBdr>
                              <w:divsChild>
                                <w:div w:id="1667318603">
                                  <w:marLeft w:val="0"/>
                                  <w:marRight w:val="0"/>
                                  <w:marTop w:val="0"/>
                                  <w:marBottom w:val="0"/>
                                  <w:divBdr>
                                    <w:top w:val="none" w:sz="0" w:space="0" w:color="auto"/>
                                    <w:left w:val="none" w:sz="0" w:space="0" w:color="auto"/>
                                    <w:bottom w:val="none" w:sz="0" w:space="0" w:color="auto"/>
                                    <w:right w:val="none" w:sz="0" w:space="0" w:color="auto"/>
                                  </w:divBdr>
                                  <w:divsChild>
                                    <w:div w:id="987397148">
                                      <w:marLeft w:val="0"/>
                                      <w:marRight w:val="0"/>
                                      <w:marTop w:val="0"/>
                                      <w:marBottom w:val="0"/>
                                      <w:divBdr>
                                        <w:top w:val="none" w:sz="0" w:space="0" w:color="auto"/>
                                        <w:left w:val="none" w:sz="0" w:space="0" w:color="auto"/>
                                        <w:bottom w:val="none" w:sz="0" w:space="0" w:color="auto"/>
                                        <w:right w:val="none" w:sz="0" w:space="0" w:color="auto"/>
                                      </w:divBdr>
                                      <w:divsChild>
                                        <w:div w:id="214395729">
                                          <w:marLeft w:val="0"/>
                                          <w:marRight w:val="0"/>
                                          <w:marTop w:val="0"/>
                                          <w:marBottom w:val="0"/>
                                          <w:divBdr>
                                            <w:top w:val="none" w:sz="0" w:space="0" w:color="auto"/>
                                            <w:left w:val="none" w:sz="0" w:space="0" w:color="auto"/>
                                            <w:bottom w:val="none" w:sz="0" w:space="0" w:color="auto"/>
                                            <w:right w:val="none" w:sz="0" w:space="0" w:color="auto"/>
                                          </w:divBdr>
                                          <w:divsChild>
                                            <w:div w:id="920258421">
                                              <w:marLeft w:val="0"/>
                                              <w:marRight w:val="0"/>
                                              <w:marTop w:val="0"/>
                                              <w:marBottom w:val="0"/>
                                              <w:divBdr>
                                                <w:top w:val="none" w:sz="0" w:space="0" w:color="auto"/>
                                                <w:left w:val="none" w:sz="0" w:space="0" w:color="auto"/>
                                                <w:bottom w:val="none" w:sz="0" w:space="0" w:color="auto"/>
                                                <w:right w:val="none" w:sz="0" w:space="0" w:color="auto"/>
                                              </w:divBdr>
                                              <w:divsChild>
                                                <w:div w:id="2044015644">
                                                  <w:marLeft w:val="0"/>
                                                  <w:marRight w:val="0"/>
                                                  <w:marTop w:val="0"/>
                                                  <w:marBottom w:val="0"/>
                                                  <w:divBdr>
                                                    <w:top w:val="none" w:sz="0" w:space="0" w:color="auto"/>
                                                    <w:left w:val="none" w:sz="0" w:space="0" w:color="auto"/>
                                                    <w:bottom w:val="none" w:sz="0" w:space="0" w:color="auto"/>
                                                    <w:right w:val="none" w:sz="0" w:space="0" w:color="auto"/>
                                                  </w:divBdr>
                                                  <w:divsChild>
                                                    <w:div w:id="173542454">
                                                      <w:marLeft w:val="0"/>
                                                      <w:marRight w:val="0"/>
                                                      <w:marTop w:val="0"/>
                                                      <w:marBottom w:val="0"/>
                                                      <w:divBdr>
                                                        <w:top w:val="none" w:sz="0" w:space="0" w:color="auto"/>
                                                        <w:left w:val="none" w:sz="0" w:space="0" w:color="auto"/>
                                                        <w:bottom w:val="none" w:sz="0" w:space="0" w:color="auto"/>
                                                        <w:right w:val="none" w:sz="0" w:space="0" w:color="auto"/>
                                                      </w:divBdr>
                                                      <w:divsChild>
                                                        <w:div w:id="1661807683">
                                                          <w:marLeft w:val="0"/>
                                                          <w:marRight w:val="0"/>
                                                          <w:marTop w:val="0"/>
                                                          <w:marBottom w:val="0"/>
                                                          <w:divBdr>
                                                            <w:top w:val="none" w:sz="0" w:space="0" w:color="auto"/>
                                                            <w:left w:val="none" w:sz="0" w:space="0" w:color="auto"/>
                                                            <w:bottom w:val="none" w:sz="0" w:space="0" w:color="auto"/>
                                                            <w:right w:val="none" w:sz="0" w:space="0" w:color="auto"/>
                                                          </w:divBdr>
                                                          <w:divsChild>
                                                            <w:div w:id="16650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8802527">
      <w:bodyDiv w:val="1"/>
      <w:marLeft w:val="0"/>
      <w:marRight w:val="0"/>
      <w:marTop w:val="0"/>
      <w:marBottom w:val="0"/>
      <w:divBdr>
        <w:top w:val="none" w:sz="0" w:space="0" w:color="auto"/>
        <w:left w:val="none" w:sz="0" w:space="0" w:color="auto"/>
        <w:bottom w:val="none" w:sz="0" w:space="0" w:color="auto"/>
        <w:right w:val="none" w:sz="0" w:space="0" w:color="auto"/>
      </w:divBdr>
    </w:div>
    <w:div w:id="1691446781">
      <w:bodyDiv w:val="1"/>
      <w:marLeft w:val="0"/>
      <w:marRight w:val="0"/>
      <w:marTop w:val="0"/>
      <w:marBottom w:val="0"/>
      <w:divBdr>
        <w:top w:val="none" w:sz="0" w:space="0" w:color="auto"/>
        <w:left w:val="none" w:sz="0" w:space="0" w:color="auto"/>
        <w:bottom w:val="none" w:sz="0" w:space="0" w:color="auto"/>
        <w:right w:val="none" w:sz="0" w:space="0" w:color="auto"/>
      </w:divBdr>
    </w:div>
    <w:div w:id="1702054737">
      <w:bodyDiv w:val="1"/>
      <w:marLeft w:val="0"/>
      <w:marRight w:val="0"/>
      <w:marTop w:val="0"/>
      <w:marBottom w:val="0"/>
      <w:divBdr>
        <w:top w:val="none" w:sz="0" w:space="0" w:color="auto"/>
        <w:left w:val="none" w:sz="0" w:space="0" w:color="auto"/>
        <w:bottom w:val="none" w:sz="0" w:space="0" w:color="auto"/>
        <w:right w:val="none" w:sz="0" w:space="0" w:color="auto"/>
      </w:divBdr>
    </w:div>
    <w:div w:id="1709721662">
      <w:bodyDiv w:val="1"/>
      <w:marLeft w:val="0"/>
      <w:marRight w:val="0"/>
      <w:marTop w:val="0"/>
      <w:marBottom w:val="0"/>
      <w:divBdr>
        <w:top w:val="none" w:sz="0" w:space="0" w:color="auto"/>
        <w:left w:val="none" w:sz="0" w:space="0" w:color="auto"/>
        <w:bottom w:val="none" w:sz="0" w:space="0" w:color="auto"/>
        <w:right w:val="none" w:sz="0" w:space="0" w:color="auto"/>
      </w:divBdr>
    </w:div>
    <w:div w:id="1721326123">
      <w:bodyDiv w:val="1"/>
      <w:marLeft w:val="0"/>
      <w:marRight w:val="0"/>
      <w:marTop w:val="0"/>
      <w:marBottom w:val="0"/>
      <w:divBdr>
        <w:top w:val="none" w:sz="0" w:space="0" w:color="auto"/>
        <w:left w:val="none" w:sz="0" w:space="0" w:color="auto"/>
        <w:bottom w:val="none" w:sz="0" w:space="0" w:color="auto"/>
        <w:right w:val="none" w:sz="0" w:space="0" w:color="auto"/>
      </w:divBdr>
    </w:div>
    <w:div w:id="1728066372">
      <w:bodyDiv w:val="1"/>
      <w:marLeft w:val="0"/>
      <w:marRight w:val="0"/>
      <w:marTop w:val="0"/>
      <w:marBottom w:val="0"/>
      <w:divBdr>
        <w:top w:val="none" w:sz="0" w:space="0" w:color="auto"/>
        <w:left w:val="none" w:sz="0" w:space="0" w:color="auto"/>
        <w:bottom w:val="none" w:sz="0" w:space="0" w:color="auto"/>
        <w:right w:val="none" w:sz="0" w:space="0" w:color="auto"/>
      </w:divBdr>
    </w:div>
    <w:div w:id="1789275832">
      <w:bodyDiv w:val="1"/>
      <w:marLeft w:val="0"/>
      <w:marRight w:val="0"/>
      <w:marTop w:val="0"/>
      <w:marBottom w:val="0"/>
      <w:divBdr>
        <w:top w:val="none" w:sz="0" w:space="0" w:color="auto"/>
        <w:left w:val="none" w:sz="0" w:space="0" w:color="auto"/>
        <w:bottom w:val="none" w:sz="0" w:space="0" w:color="auto"/>
        <w:right w:val="none" w:sz="0" w:space="0" w:color="auto"/>
      </w:divBdr>
    </w:div>
    <w:div w:id="1868710594">
      <w:bodyDiv w:val="1"/>
      <w:marLeft w:val="0"/>
      <w:marRight w:val="0"/>
      <w:marTop w:val="0"/>
      <w:marBottom w:val="0"/>
      <w:divBdr>
        <w:top w:val="none" w:sz="0" w:space="0" w:color="auto"/>
        <w:left w:val="none" w:sz="0" w:space="0" w:color="auto"/>
        <w:bottom w:val="none" w:sz="0" w:space="0" w:color="auto"/>
        <w:right w:val="none" w:sz="0" w:space="0" w:color="auto"/>
      </w:divBdr>
    </w:div>
    <w:div w:id="1911229013">
      <w:bodyDiv w:val="1"/>
      <w:marLeft w:val="0"/>
      <w:marRight w:val="0"/>
      <w:marTop w:val="0"/>
      <w:marBottom w:val="0"/>
      <w:divBdr>
        <w:top w:val="none" w:sz="0" w:space="0" w:color="auto"/>
        <w:left w:val="none" w:sz="0" w:space="0" w:color="auto"/>
        <w:bottom w:val="none" w:sz="0" w:space="0" w:color="auto"/>
        <w:right w:val="none" w:sz="0" w:space="0" w:color="auto"/>
      </w:divBdr>
      <w:divsChild>
        <w:div w:id="1670017388">
          <w:marLeft w:val="0"/>
          <w:marRight w:val="0"/>
          <w:marTop w:val="0"/>
          <w:marBottom w:val="0"/>
          <w:divBdr>
            <w:top w:val="none" w:sz="0" w:space="0" w:color="auto"/>
            <w:left w:val="none" w:sz="0" w:space="0" w:color="auto"/>
            <w:bottom w:val="none" w:sz="0" w:space="0" w:color="auto"/>
            <w:right w:val="none" w:sz="0" w:space="0" w:color="auto"/>
          </w:divBdr>
          <w:divsChild>
            <w:div w:id="745615910">
              <w:marLeft w:val="0"/>
              <w:marRight w:val="0"/>
              <w:marTop w:val="0"/>
              <w:marBottom w:val="0"/>
              <w:divBdr>
                <w:top w:val="none" w:sz="0" w:space="0" w:color="auto"/>
                <w:left w:val="none" w:sz="0" w:space="0" w:color="auto"/>
                <w:bottom w:val="none" w:sz="0" w:space="0" w:color="auto"/>
                <w:right w:val="none" w:sz="0" w:space="0" w:color="auto"/>
              </w:divBdr>
              <w:divsChild>
                <w:div w:id="772163927">
                  <w:marLeft w:val="0"/>
                  <w:marRight w:val="0"/>
                  <w:marTop w:val="0"/>
                  <w:marBottom w:val="0"/>
                  <w:divBdr>
                    <w:top w:val="none" w:sz="0" w:space="0" w:color="auto"/>
                    <w:left w:val="none" w:sz="0" w:space="0" w:color="auto"/>
                    <w:bottom w:val="none" w:sz="0" w:space="0" w:color="auto"/>
                    <w:right w:val="none" w:sz="0" w:space="0" w:color="auto"/>
                  </w:divBdr>
                  <w:divsChild>
                    <w:div w:id="146752228">
                      <w:marLeft w:val="0"/>
                      <w:marRight w:val="0"/>
                      <w:marTop w:val="0"/>
                      <w:marBottom w:val="0"/>
                      <w:divBdr>
                        <w:top w:val="none" w:sz="0" w:space="0" w:color="auto"/>
                        <w:left w:val="none" w:sz="0" w:space="0" w:color="auto"/>
                        <w:bottom w:val="none" w:sz="0" w:space="0" w:color="auto"/>
                        <w:right w:val="none" w:sz="0" w:space="0" w:color="auto"/>
                      </w:divBdr>
                      <w:divsChild>
                        <w:div w:id="586961839">
                          <w:marLeft w:val="0"/>
                          <w:marRight w:val="0"/>
                          <w:marTop w:val="0"/>
                          <w:marBottom w:val="0"/>
                          <w:divBdr>
                            <w:top w:val="none" w:sz="0" w:space="0" w:color="auto"/>
                            <w:left w:val="none" w:sz="0" w:space="0" w:color="auto"/>
                            <w:bottom w:val="none" w:sz="0" w:space="0" w:color="auto"/>
                            <w:right w:val="none" w:sz="0" w:space="0" w:color="auto"/>
                          </w:divBdr>
                          <w:divsChild>
                            <w:div w:id="967904725">
                              <w:marLeft w:val="0"/>
                              <w:marRight w:val="0"/>
                              <w:marTop w:val="0"/>
                              <w:marBottom w:val="0"/>
                              <w:divBdr>
                                <w:top w:val="none" w:sz="0" w:space="0" w:color="auto"/>
                                <w:left w:val="none" w:sz="0" w:space="0" w:color="auto"/>
                                <w:bottom w:val="none" w:sz="0" w:space="0" w:color="auto"/>
                                <w:right w:val="none" w:sz="0" w:space="0" w:color="auto"/>
                              </w:divBdr>
                              <w:divsChild>
                                <w:div w:id="1847013417">
                                  <w:marLeft w:val="0"/>
                                  <w:marRight w:val="0"/>
                                  <w:marTop w:val="0"/>
                                  <w:marBottom w:val="0"/>
                                  <w:divBdr>
                                    <w:top w:val="none" w:sz="0" w:space="0" w:color="auto"/>
                                    <w:left w:val="none" w:sz="0" w:space="0" w:color="auto"/>
                                    <w:bottom w:val="none" w:sz="0" w:space="0" w:color="auto"/>
                                    <w:right w:val="none" w:sz="0" w:space="0" w:color="auto"/>
                                  </w:divBdr>
                                  <w:divsChild>
                                    <w:div w:id="663632156">
                                      <w:marLeft w:val="0"/>
                                      <w:marRight w:val="0"/>
                                      <w:marTop w:val="0"/>
                                      <w:marBottom w:val="0"/>
                                      <w:divBdr>
                                        <w:top w:val="none" w:sz="0" w:space="0" w:color="auto"/>
                                        <w:left w:val="none" w:sz="0" w:space="0" w:color="auto"/>
                                        <w:bottom w:val="none" w:sz="0" w:space="0" w:color="auto"/>
                                        <w:right w:val="none" w:sz="0" w:space="0" w:color="auto"/>
                                      </w:divBdr>
                                      <w:divsChild>
                                        <w:div w:id="949818073">
                                          <w:marLeft w:val="0"/>
                                          <w:marRight w:val="0"/>
                                          <w:marTop w:val="0"/>
                                          <w:marBottom w:val="0"/>
                                          <w:divBdr>
                                            <w:top w:val="none" w:sz="0" w:space="0" w:color="auto"/>
                                            <w:left w:val="none" w:sz="0" w:space="0" w:color="auto"/>
                                            <w:bottom w:val="none" w:sz="0" w:space="0" w:color="auto"/>
                                            <w:right w:val="none" w:sz="0" w:space="0" w:color="auto"/>
                                          </w:divBdr>
                                          <w:divsChild>
                                            <w:div w:id="67197426">
                                              <w:marLeft w:val="0"/>
                                              <w:marRight w:val="0"/>
                                              <w:marTop w:val="0"/>
                                              <w:marBottom w:val="0"/>
                                              <w:divBdr>
                                                <w:top w:val="none" w:sz="0" w:space="0" w:color="auto"/>
                                                <w:left w:val="none" w:sz="0" w:space="0" w:color="auto"/>
                                                <w:bottom w:val="none" w:sz="0" w:space="0" w:color="auto"/>
                                                <w:right w:val="none" w:sz="0" w:space="0" w:color="auto"/>
                                              </w:divBdr>
                                              <w:divsChild>
                                                <w:div w:id="848132505">
                                                  <w:marLeft w:val="0"/>
                                                  <w:marRight w:val="0"/>
                                                  <w:marTop w:val="0"/>
                                                  <w:marBottom w:val="0"/>
                                                  <w:divBdr>
                                                    <w:top w:val="none" w:sz="0" w:space="0" w:color="auto"/>
                                                    <w:left w:val="none" w:sz="0" w:space="0" w:color="auto"/>
                                                    <w:bottom w:val="none" w:sz="0" w:space="0" w:color="auto"/>
                                                    <w:right w:val="none" w:sz="0" w:space="0" w:color="auto"/>
                                                  </w:divBdr>
                                                  <w:divsChild>
                                                    <w:div w:id="1664696272">
                                                      <w:marLeft w:val="0"/>
                                                      <w:marRight w:val="0"/>
                                                      <w:marTop w:val="0"/>
                                                      <w:marBottom w:val="0"/>
                                                      <w:divBdr>
                                                        <w:top w:val="none" w:sz="0" w:space="0" w:color="auto"/>
                                                        <w:left w:val="none" w:sz="0" w:space="0" w:color="auto"/>
                                                        <w:bottom w:val="none" w:sz="0" w:space="0" w:color="auto"/>
                                                        <w:right w:val="none" w:sz="0" w:space="0" w:color="auto"/>
                                                      </w:divBdr>
                                                      <w:divsChild>
                                                        <w:div w:id="933901115">
                                                          <w:marLeft w:val="0"/>
                                                          <w:marRight w:val="0"/>
                                                          <w:marTop w:val="0"/>
                                                          <w:marBottom w:val="0"/>
                                                          <w:divBdr>
                                                            <w:top w:val="none" w:sz="0" w:space="0" w:color="auto"/>
                                                            <w:left w:val="none" w:sz="0" w:space="0" w:color="auto"/>
                                                            <w:bottom w:val="none" w:sz="0" w:space="0" w:color="auto"/>
                                                            <w:right w:val="none" w:sz="0" w:space="0" w:color="auto"/>
                                                          </w:divBdr>
                                                          <w:divsChild>
                                                            <w:div w:id="10838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1063019">
      <w:bodyDiv w:val="1"/>
      <w:marLeft w:val="0"/>
      <w:marRight w:val="0"/>
      <w:marTop w:val="0"/>
      <w:marBottom w:val="0"/>
      <w:divBdr>
        <w:top w:val="none" w:sz="0" w:space="0" w:color="auto"/>
        <w:left w:val="none" w:sz="0" w:space="0" w:color="auto"/>
        <w:bottom w:val="none" w:sz="0" w:space="0" w:color="auto"/>
        <w:right w:val="none" w:sz="0" w:space="0" w:color="auto"/>
      </w:divBdr>
    </w:div>
    <w:div w:id="1923370632">
      <w:bodyDiv w:val="1"/>
      <w:marLeft w:val="0"/>
      <w:marRight w:val="0"/>
      <w:marTop w:val="0"/>
      <w:marBottom w:val="0"/>
      <w:divBdr>
        <w:top w:val="none" w:sz="0" w:space="0" w:color="auto"/>
        <w:left w:val="none" w:sz="0" w:space="0" w:color="auto"/>
        <w:bottom w:val="none" w:sz="0" w:space="0" w:color="auto"/>
        <w:right w:val="none" w:sz="0" w:space="0" w:color="auto"/>
      </w:divBdr>
    </w:div>
    <w:div w:id="1949191540">
      <w:bodyDiv w:val="1"/>
      <w:marLeft w:val="0"/>
      <w:marRight w:val="0"/>
      <w:marTop w:val="0"/>
      <w:marBottom w:val="0"/>
      <w:divBdr>
        <w:top w:val="none" w:sz="0" w:space="0" w:color="auto"/>
        <w:left w:val="none" w:sz="0" w:space="0" w:color="auto"/>
        <w:bottom w:val="none" w:sz="0" w:space="0" w:color="auto"/>
        <w:right w:val="none" w:sz="0" w:space="0" w:color="auto"/>
      </w:divBdr>
    </w:div>
    <w:div w:id="1962564165">
      <w:bodyDiv w:val="1"/>
      <w:marLeft w:val="0"/>
      <w:marRight w:val="0"/>
      <w:marTop w:val="0"/>
      <w:marBottom w:val="0"/>
      <w:divBdr>
        <w:top w:val="none" w:sz="0" w:space="0" w:color="auto"/>
        <w:left w:val="none" w:sz="0" w:space="0" w:color="auto"/>
        <w:bottom w:val="none" w:sz="0" w:space="0" w:color="auto"/>
        <w:right w:val="none" w:sz="0" w:space="0" w:color="auto"/>
      </w:divBdr>
    </w:div>
    <w:div w:id="1974364887">
      <w:bodyDiv w:val="1"/>
      <w:marLeft w:val="0"/>
      <w:marRight w:val="0"/>
      <w:marTop w:val="0"/>
      <w:marBottom w:val="0"/>
      <w:divBdr>
        <w:top w:val="none" w:sz="0" w:space="0" w:color="auto"/>
        <w:left w:val="none" w:sz="0" w:space="0" w:color="auto"/>
        <w:bottom w:val="none" w:sz="0" w:space="0" w:color="auto"/>
        <w:right w:val="none" w:sz="0" w:space="0" w:color="auto"/>
      </w:divBdr>
    </w:div>
    <w:div w:id="1978491936">
      <w:bodyDiv w:val="1"/>
      <w:marLeft w:val="0"/>
      <w:marRight w:val="0"/>
      <w:marTop w:val="0"/>
      <w:marBottom w:val="0"/>
      <w:divBdr>
        <w:top w:val="none" w:sz="0" w:space="0" w:color="auto"/>
        <w:left w:val="none" w:sz="0" w:space="0" w:color="auto"/>
        <w:bottom w:val="none" w:sz="0" w:space="0" w:color="auto"/>
        <w:right w:val="none" w:sz="0" w:space="0" w:color="auto"/>
      </w:divBdr>
    </w:div>
    <w:div w:id="2014869362">
      <w:bodyDiv w:val="1"/>
      <w:marLeft w:val="0"/>
      <w:marRight w:val="0"/>
      <w:marTop w:val="0"/>
      <w:marBottom w:val="0"/>
      <w:divBdr>
        <w:top w:val="none" w:sz="0" w:space="0" w:color="auto"/>
        <w:left w:val="none" w:sz="0" w:space="0" w:color="auto"/>
        <w:bottom w:val="none" w:sz="0" w:space="0" w:color="auto"/>
        <w:right w:val="none" w:sz="0" w:space="0" w:color="auto"/>
      </w:divBdr>
    </w:div>
    <w:div w:id="2023118267">
      <w:bodyDiv w:val="1"/>
      <w:marLeft w:val="0"/>
      <w:marRight w:val="0"/>
      <w:marTop w:val="0"/>
      <w:marBottom w:val="0"/>
      <w:divBdr>
        <w:top w:val="none" w:sz="0" w:space="0" w:color="auto"/>
        <w:left w:val="none" w:sz="0" w:space="0" w:color="auto"/>
        <w:bottom w:val="none" w:sz="0" w:space="0" w:color="auto"/>
        <w:right w:val="none" w:sz="0" w:space="0" w:color="auto"/>
      </w:divBdr>
    </w:div>
    <w:div w:id="2032416002">
      <w:bodyDiv w:val="1"/>
      <w:marLeft w:val="0"/>
      <w:marRight w:val="0"/>
      <w:marTop w:val="0"/>
      <w:marBottom w:val="0"/>
      <w:divBdr>
        <w:top w:val="none" w:sz="0" w:space="0" w:color="auto"/>
        <w:left w:val="none" w:sz="0" w:space="0" w:color="auto"/>
        <w:bottom w:val="none" w:sz="0" w:space="0" w:color="auto"/>
        <w:right w:val="none" w:sz="0" w:space="0" w:color="auto"/>
      </w:divBdr>
    </w:div>
    <w:div w:id="2040930235">
      <w:bodyDiv w:val="1"/>
      <w:marLeft w:val="0"/>
      <w:marRight w:val="0"/>
      <w:marTop w:val="0"/>
      <w:marBottom w:val="0"/>
      <w:divBdr>
        <w:top w:val="none" w:sz="0" w:space="0" w:color="auto"/>
        <w:left w:val="none" w:sz="0" w:space="0" w:color="auto"/>
        <w:bottom w:val="none" w:sz="0" w:space="0" w:color="auto"/>
        <w:right w:val="none" w:sz="0" w:space="0" w:color="auto"/>
      </w:divBdr>
    </w:div>
    <w:div w:id="2044011320">
      <w:bodyDiv w:val="1"/>
      <w:marLeft w:val="0"/>
      <w:marRight w:val="0"/>
      <w:marTop w:val="0"/>
      <w:marBottom w:val="0"/>
      <w:divBdr>
        <w:top w:val="none" w:sz="0" w:space="0" w:color="auto"/>
        <w:left w:val="none" w:sz="0" w:space="0" w:color="auto"/>
        <w:bottom w:val="none" w:sz="0" w:space="0" w:color="auto"/>
        <w:right w:val="none" w:sz="0" w:space="0" w:color="auto"/>
      </w:divBdr>
    </w:div>
    <w:div w:id="2082169698">
      <w:bodyDiv w:val="1"/>
      <w:marLeft w:val="0"/>
      <w:marRight w:val="0"/>
      <w:marTop w:val="0"/>
      <w:marBottom w:val="0"/>
      <w:divBdr>
        <w:top w:val="none" w:sz="0" w:space="0" w:color="auto"/>
        <w:left w:val="none" w:sz="0" w:space="0" w:color="auto"/>
        <w:bottom w:val="none" w:sz="0" w:space="0" w:color="auto"/>
        <w:right w:val="none" w:sz="0" w:space="0" w:color="auto"/>
      </w:divBdr>
    </w:div>
    <w:div w:id="2117095785">
      <w:bodyDiv w:val="1"/>
      <w:marLeft w:val="0"/>
      <w:marRight w:val="0"/>
      <w:marTop w:val="0"/>
      <w:marBottom w:val="0"/>
      <w:divBdr>
        <w:top w:val="none" w:sz="0" w:space="0" w:color="auto"/>
        <w:left w:val="none" w:sz="0" w:space="0" w:color="auto"/>
        <w:bottom w:val="none" w:sz="0" w:space="0" w:color="auto"/>
        <w:right w:val="none" w:sz="0" w:space="0" w:color="auto"/>
      </w:divBdr>
    </w:div>
    <w:div w:id="2141609799">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svg"/><Relationship Id="rId34" Type="http://schemas.openxmlformats.org/officeDocument/2006/relationships/image" Target="media/image25.png"/><Relationship Id="rId42" Type="http://schemas.openxmlformats.org/officeDocument/2006/relationships/image" Target="media/image33.svg"/><Relationship Id="rId47" Type="http://schemas.openxmlformats.org/officeDocument/2006/relationships/image" Target="media/image38.svg"/><Relationship Id="rId50" Type="http://schemas.openxmlformats.org/officeDocument/2006/relationships/hyperlink" Target="https://www.researchgate.net/publication/329813996_Use_of_Grain_and_Seed_Dielectric_Properties_for_Moisture_Measurement" TargetMode="External"/><Relationship Id="rId55" Type="http://schemas.openxmlformats.org/officeDocument/2006/relationships/hyperlink" Target="https://www.mendeley.com/catalogue/d02c119a-494f-366f-9fea-59c271796343/" TargetMode="External"/><Relationship Id="rId63" Type="http://schemas.openxmlformats.org/officeDocument/2006/relationships/hyperlink" Target="https://www.sciencedirect.com/science/article/abs/pii/S1537511015000124?via%3Dihub"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5.sv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svg"/><Relationship Id="rId45" Type="http://schemas.openxmlformats.org/officeDocument/2006/relationships/image" Target="media/image36.png"/><Relationship Id="rId53" Type="http://schemas.openxmlformats.org/officeDocument/2006/relationships/hyperlink" Target="http://www.fao.org/3/X5027S/x5027S02.htm#:~:text=M%C3%A9todo%20por%20destilaci%C3%B3n.,superior%20a%20la%20del%20agua" TargetMode="External"/><Relationship Id="rId58" Type="http://schemas.openxmlformats.org/officeDocument/2006/relationships/hyperlink" Target="https://www.agricheminc.com/downloads/Feedgrain-297.pdf"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yperlink" Target="https://www.jstage.jst.go.jp/article/jsam1937/66/Supplement/66_Supplement_209/_pdf" TargetMode="External"/><Relationship Id="rId61" Type="http://schemas.openxmlformats.org/officeDocument/2006/relationships/hyperlink" Target="http://www.vti.mod.gov.rs/oteh/elementi/rad/060.pdf" TargetMode="External"/><Relationship Id="rId10" Type="http://schemas.openxmlformats.org/officeDocument/2006/relationships/header" Target="header1.xml"/><Relationship Id="rId19" Type="http://schemas.openxmlformats.org/officeDocument/2006/relationships/image" Target="media/image10.svg"/><Relationship Id="rId31" Type="http://schemas.openxmlformats.org/officeDocument/2006/relationships/image" Target="media/image22.svg"/><Relationship Id="rId44" Type="http://schemas.openxmlformats.org/officeDocument/2006/relationships/image" Target="media/image35.svg"/><Relationship Id="rId52" Type="http://schemas.openxmlformats.org/officeDocument/2006/relationships/hyperlink" Target="https://www.metrologia.cl/medios/humedad_grano.pdf" TargetMode="External"/><Relationship Id="rId60" Type="http://schemas.openxmlformats.org/officeDocument/2006/relationships/hyperlink" Target="https://elibrary.asabe.org/abstract.asp??JID=3&amp;AID=31384&amp;CID=t1990&amp;v=33&amp;i=2&amp;T=1" TargetMode="External"/><Relationship Id="rId65" Type="http://schemas.openxmlformats.org/officeDocument/2006/relationships/hyperlink" Target="https://research.nii.ac.jp/ntcir/workshop/OnlineProceedings8/NTCIR/07-NTCIR8-PATMN-CaiY.pdf" TargetMode="Externa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oter" Target="footer2.xml"/><Relationship Id="rId22" Type="http://schemas.openxmlformats.org/officeDocument/2006/relationships/image" Target="media/image13.png"/><Relationship Id="rId27" Type="http://schemas.openxmlformats.org/officeDocument/2006/relationships/image" Target="media/image18.svg"/><Relationship Id="rId30" Type="http://schemas.openxmlformats.org/officeDocument/2006/relationships/image" Target="media/image21.png"/><Relationship Id="rId35" Type="http://schemas.openxmlformats.org/officeDocument/2006/relationships/image" Target="media/image26.emf"/><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s://doi.org/10.3390/foods10040802" TargetMode="External"/><Relationship Id="rId64" Type="http://schemas.openxmlformats.org/officeDocument/2006/relationships/hyperlink" Target="https://doi.org/10.3390/s140815593" TargetMode="External"/><Relationship Id="rId8" Type="http://schemas.openxmlformats.org/officeDocument/2006/relationships/image" Target="media/image2.png"/><Relationship Id="rId51" Type="http://schemas.openxmlformats.org/officeDocument/2006/relationships/hyperlink" Target="https://drive.google.com/file/d/1GL-pYyWRxBaP91rL5pVZzQbbUdyoSaDp/view"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svg"/><Relationship Id="rId25" Type="http://schemas.openxmlformats.org/officeDocument/2006/relationships/image" Target="media/image16.png"/><Relationship Id="rId33" Type="http://schemas.openxmlformats.org/officeDocument/2006/relationships/image" Target="media/image24.sv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doi.org/10.3390/s19194224" TargetMode="External"/><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www.ingbiosistemas.ucr.ac.cr/wp-content/uploads/2015/08/4Analisiscomparativohumedad.pdf" TargetMode="External"/><Relationship Id="rId62" Type="http://schemas.openxmlformats.org/officeDocument/2006/relationships/hyperlink" Target="https://www.sciencedirect.com/science/article/abs/pii/S095006181630085X?via%3Dihub"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mar\Downloads\agricult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agriculture-template</Template>
  <TotalTime>0</TotalTime>
  <Pages>25</Pages>
  <Words>10934</Words>
  <Characters>60142</Characters>
  <Application>Microsoft Office Word</Application>
  <DocSecurity>0</DocSecurity>
  <Lines>501</Lines>
  <Paragraphs>141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70935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DELL</dc:creator>
  <cp:lastModifiedBy>Omar Cristóbal Flor</cp:lastModifiedBy>
  <cp:revision>3</cp:revision>
  <cp:lastPrinted>2022-02-02T09:20:00Z</cp:lastPrinted>
  <dcterms:created xsi:type="dcterms:W3CDTF">2022-02-13T19:26:00Z</dcterms:created>
  <dcterms:modified xsi:type="dcterms:W3CDTF">2022-02-13T19:26:00Z</dcterms:modified>
</cp:coreProperties>
</file>