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2D8" w:rsidRPr="00747DCD" w:rsidRDefault="004402D8" w:rsidP="004402D8">
      <w:pPr>
        <w:pStyle w:val="a7"/>
        <w:rPr>
          <w:rFonts w:ascii="Times New Roman" w:hAnsi="Times New Roman" w:cs="Times New Roman"/>
        </w:rPr>
      </w:pPr>
      <w:r w:rsidRPr="00747DCD">
        <w:rPr>
          <w:rFonts w:ascii="Times New Roman" w:hAnsi="Times New Roman" w:cs="Times New Roman"/>
        </w:rPr>
        <w:t xml:space="preserve">Response to Reviewer </w:t>
      </w:r>
      <w:r>
        <w:rPr>
          <w:rFonts w:ascii="Times New Roman" w:hAnsi="Times New Roman" w:cs="Times New Roman"/>
        </w:rPr>
        <w:t>2</w:t>
      </w:r>
      <w:r w:rsidRPr="00747DCD">
        <w:rPr>
          <w:rFonts w:ascii="Times New Roman" w:hAnsi="Times New Roman" w:cs="Times New Roman"/>
        </w:rPr>
        <w:t xml:space="preserve"> Comments</w:t>
      </w:r>
    </w:p>
    <w:p w:rsidR="004402D8" w:rsidRDefault="004402D8" w:rsidP="000E3059"/>
    <w:p w:rsidR="00421153" w:rsidRPr="00421153" w:rsidRDefault="00421153" w:rsidP="00421153">
      <w:pPr>
        <w:rPr>
          <w:rFonts w:ascii="Times New Roman" w:hAnsi="Times New Roman" w:cs="Times New Roman"/>
        </w:rPr>
      </w:pPr>
      <w:r w:rsidRPr="00421153">
        <w:rPr>
          <w:rFonts w:ascii="Times New Roman" w:hAnsi="Times New Roman" w:cs="Times New Roman"/>
        </w:rPr>
        <w:t xml:space="preserve">The manuscript is well structured, data used are appropriate, however I am not familliar with cross wavelet transform, so I can not judge about its use (i am using for such data canonical ordination). </w:t>
      </w:r>
    </w:p>
    <w:p w:rsidR="00421153" w:rsidRPr="00421153" w:rsidRDefault="00421153" w:rsidP="00421153">
      <w:pPr>
        <w:rPr>
          <w:rFonts w:ascii="Times New Roman" w:hAnsi="Times New Roman" w:cs="Times New Roman"/>
        </w:rPr>
      </w:pPr>
    </w:p>
    <w:p w:rsidR="007F6DC7" w:rsidRDefault="00421153" w:rsidP="00421153">
      <w:r w:rsidRPr="00421153">
        <w:rPr>
          <w:rFonts w:ascii="Times New Roman" w:hAnsi="Times New Roman" w:cs="Times New Roman"/>
        </w:rPr>
        <w:t>It is not clear what is the main idea of the paper - if it is methodological paper, the mothod must be better describet in Methods section and discusses deeply in Discussion part. If it is empirical manuscript - data are of authors main objective the discussion must be enlarged and deeply dicsussed what was found in the arms of land use changes and regional development planning in China.</w:t>
      </w:r>
    </w:p>
    <w:p w:rsidR="00421153" w:rsidRDefault="00421153" w:rsidP="004402D8">
      <w:pPr>
        <w:rPr>
          <w:rFonts w:ascii="Times New Roman" w:hAnsi="Times New Roman" w:cs="Times New Roman"/>
          <w:b/>
          <w:color w:val="FF0000"/>
        </w:rPr>
      </w:pPr>
    </w:p>
    <w:p w:rsidR="00A7747C" w:rsidRDefault="004402D8" w:rsidP="000E3059">
      <w:pPr>
        <w:rPr>
          <w:rFonts w:ascii="Times New Roman" w:hAnsi="Times New Roman" w:cs="Times New Roman"/>
          <w:color w:val="FF0000"/>
        </w:rPr>
      </w:pPr>
      <w:r w:rsidRPr="002B4EE5">
        <w:rPr>
          <w:rFonts w:ascii="Times New Roman" w:hAnsi="Times New Roman" w:cs="Times New Roman"/>
          <w:b/>
          <w:color w:val="FF0000"/>
        </w:rPr>
        <w:t xml:space="preserve">Response: </w:t>
      </w:r>
      <w:r w:rsidR="00B354A6" w:rsidRPr="00B354A6">
        <w:rPr>
          <w:rFonts w:ascii="Times New Roman" w:hAnsi="Times New Roman" w:cs="Times New Roman"/>
          <w:color w:val="FF0000"/>
        </w:rPr>
        <w:t>Thank you very much for your suggestion.</w:t>
      </w:r>
      <w:r w:rsidR="00B354A6">
        <w:rPr>
          <w:rFonts w:ascii="Times New Roman" w:hAnsi="Times New Roman" w:cs="Times New Roman"/>
          <w:color w:val="FF0000"/>
        </w:rPr>
        <w:t xml:space="preserve"> </w:t>
      </w:r>
      <w:r w:rsidR="007C05B6" w:rsidRPr="007C05B6">
        <w:rPr>
          <w:rFonts w:ascii="Times New Roman" w:hAnsi="Times New Roman" w:cs="Times New Roman"/>
          <w:color w:val="FF0000"/>
        </w:rPr>
        <w:t>According to your suggestions,</w:t>
      </w:r>
      <w:r w:rsidR="007C05B6">
        <w:rPr>
          <w:rFonts w:ascii="Times New Roman" w:hAnsi="Times New Roman" w:cs="Times New Roman"/>
          <w:color w:val="FF0000"/>
        </w:rPr>
        <w:t xml:space="preserve"> </w:t>
      </w:r>
      <w:r w:rsidR="00627148">
        <w:rPr>
          <w:rFonts w:ascii="Times New Roman" w:hAnsi="Times New Roman" w:cs="Times New Roman"/>
          <w:color w:val="FF0000"/>
        </w:rPr>
        <w:t>we revisit the wavelet analysis methods in ‘2.3 Model’ (</w:t>
      </w:r>
      <w:r w:rsidR="00627148" w:rsidRPr="00153F13">
        <w:rPr>
          <w:rFonts w:ascii="Times New Roman" w:hAnsi="Times New Roman" w:cs="Times New Roman"/>
          <w:b/>
          <w:color w:val="FF0000"/>
        </w:rPr>
        <w:t>in lines 191-201</w:t>
      </w:r>
      <w:r w:rsidR="00627148">
        <w:rPr>
          <w:rFonts w:ascii="Times New Roman" w:hAnsi="Times New Roman" w:cs="Times New Roman"/>
          <w:color w:val="FF0000"/>
        </w:rPr>
        <w:t xml:space="preserve">) and ‘2.3.1 </w:t>
      </w:r>
      <w:r w:rsidR="00627148" w:rsidRPr="00627148">
        <w:rPr>
          <w:rFonts w:ascii="Times New Roman" w:hAnsi="Times New Roman" w:cs="Times New Roman"/>
          <w:color w:val="FF0000"/>
        </w:rPr>
        <w:t>Continuous wavelet transform (CWT)</w:t>
      </w:r>
      <w:r w:rsidR="00627148">
        <w:rPr>
          <w:rFonts w:ascii="Times New Roman" w:hAnsi="Times New Roman" w:cs="Times New Roman"/>
          <w:color w:val="FF0000"/>
        </w:rPr>
        <w:t>’ (</w:t>
      </w:r>
      <w:r w:rsidR="00627148" w:rsidRPr="00153F13">
        <w:rPr>
          <w:rFonts w:ascii="Times New Roman" w:hAnsi="Times New Roman" w:cs="Times New Roman"/>
          <w:b/>
          <w:color w:val="FF0000"/>
        </w:rPr>
        <w:t xml:space="preserve">in </w:t>
      </w:r>
      <w:r w:rsidR="00823191" w:rsidRPr="00153F13">
        <w:rPr>
          <w:rFonts w:ascii="Times New Roman" w:hAnsi="Times New Roman" w:cs="Times New Roman"/>
          <w:b/>
          <w:color w:val="FF0000"/>
        </w:rPr>
        <w:t>line</w:t>
      </w:r>
      <w:r w:rsidR="00627148" w:rsidRPr="00153F13">
        <w:rPr>
          <w:rFonts w:ascii="Times New Roman" w:hAnsi="Times New Roman" w:cs="Times New Roman"/>
          <w:b/>
          <w:color w:val="FF0000"/>
        </w:rPr>
        <w:t>s</w:t>
      </w:r>
      <w:r w:rsidR="00823191" w:rsidRPr="00153F13">
        <w:rPr>
          <w:rFonts w:ascii="Times New Roman" w:hAnsi="Times New Roman" w:cs="Times New Roman"/>
          <w:b/>
          <w:color w:val="FF0000"/>
        </w:rPr>
        <w:t xml:space="preserve"> </w:t>
      </w:r>
      <w:r w:rsidR="00627148" w:rsidRPr="00153F13">
        <w:rPr>
          <w:rFonts w:ascii="Times New Roman" w:hAnsi="Times New Roman" w:cs="Times New Roman"/>
          <w:b/>
          <w:color w:val="FF0000"/>
        </w:rPr>
        <w:t>202</w:t>
      </w:r>
      <w:r w:rsidR="00421153" w:rsidRPr="00153F13">
        <w:rPr>
          <w:rFonts w:ascii="Times New Roman" w:hAnsi="Times New Roman" w:cs="Times New Roman"/>
          <w:b/>
          <w:color w:val="FF0000"/>
        </w:rPr>
        <w:t>-219</w:t>
      </w:r>
      <w:r w:rsidR="00627148">
        <w:rPr>
          <w:rFonts w:ascii="Times New Roman" w:hAnsi="Times New Roman" w:cs="Times New Roman"/>
          <w:color w:val="FF0000"/>
        </w:rPr>
        <w:t>)</w:t>
      </w:r>
      <w:r w:rsidR="00421153">
        <w:rPr>
          <w:rFonts w:ascii="Times New Roman" w:hAnsi="Times New Roman" w:cs="Times New Roman"/>
          <w:color w:val="FF0000"/>
        </w:rPr>
        <w:t>.</w:t>
      </w:r>
      <w:r w:rsidR="00627148">
        <w:rPr>
          <w:rFonts w:ascii="Times New Roman" w:hAnsi="Times New Roman" w:cs="Times New Roman"/>
          <w:color w:val="FF0000"/>
        </w:rPr>
        <w:t xml:space="preserve"> We strengthen the </w:t>
      </w:r>
      <w:r w:rsidR="00CD2C06">
        <w:rPr>
          <w:rFonts w:ascii="Times New Roman" w:hAnsi="Times New Roman" w:cs="Times New Roman"/>
          <w:color w:val="FF0000"/>
        </w:rPr>
        <w:t xml:space="preserve">discussion of the method innovation and the related contents of land use changes and regional development planning as follows: </w:t>
      </w:r>
    </w:p>
    <w:p w:rsidR="00A7747C" w:rsidRDefault="00CD2C06" w:rsidP="00A7747C">
      <w:pPr>
        <w:ind w:firstLine="4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(1) </w:t>
      </w:r>
      <w:r w:rsidRPr="00CD2C06">
        <w:rPr>
          <w:rFonts w:ascii="Times New Roman" w:hAnsi="Times New Roman" w:cs="Times New Roman"/>
          <w:color w:val="FF0000"/>
        </w:rPr>
        <w:t>The XWT spectrum identified the interaction grid scales between LUPs and SEFs, avoiding the lack of artificial grid scales selection in previous studies</w:t>
      </w:r>
      <w:r>
        <w:rPr>
          <w:rFonts w:ascii="Times New Roman" w:hAnsi="Times New Roman" w:cs="Times New Roman"/>
          <w:color w:val="FF0000"/>
        </w:rPr>
        <w:t xml:space="preserve"> </w:t>
      </w:r>
      <w:r w:rsidR="00A7747C">
        <w:rPr>
          <w:rFonts w:ascii="Times New Roman" w:hAnsi="Times New Roman" w:cs="Times New Roman"/>
          <w:color w:val="FF0000"/>
        </w:rPr>
        <w:t>(</w:t>
      </w:r>
      <w:r w:rsidRPr="00A7747C">
        <w:rPr>
          <w:rFonts w:ascii="Times New Roman" w:hAnsi="Times New Roman" w:cs="Times New Roman"/>
          <w:b/>
          <w:color w:val="FF0000"/>
        </w:rPr>
        <w:t>in line</w:t>
      </w:r>
      <w:r w:rsidR="00153F13" w:rsidRPr="00A7747C">
        <w:rPr>
          <w:rFonts w:ascii="Times New Roman" w:hAnsi="Times New Roman" w:cs="Times New Roman"/>
          <w:b/>
          <w:color w:val="FF0000"/>
        </w:rPr>
        <w:t>s</w:t>
      </w:r>
      <w:r w:rsidRPr="00A7747C">
        <w:rPr>
          <w:rFonts w:ascii="Times New Roman" w:hAnsi="Times New Roman" w:cs="Times New Roman"/>
          <w:b/>
          <w:color w:val="FF0000"/>
        </w:rPr>
        <w:t xml:space="preserve"> 385-387</w:t>
      </w:r>
      <w:r w:rsidR="00A7747C">
        <w:rPr>
          <w:rFonts w:ascii="Times New Roman" w:hAnsi="Times New Roman" w:cs="Times New Roman"/>
          <w:b/>
          <w:color w:val="FF0000"/>
        </w:rPr>
        <w:t>)</w:t>
      </w:r>
      <w:r w:rsidRPr="00CD2C06">
        <w:rPr>
          <w:rFonts w:ascii="Times New Roman" w:hAnsi="Times New Roman" w:cs="Times New Roman"/>
          <w:color w:val="FF0000"/>
        </w:rPr>
        <w:t>.</w:t>
      </w:r>
    </w:p>
    <w:p w:rsidR="00A7747C" w:rsidRDefault="00CD2C06" w:rsidP="00A7747C">
      <w:pPr>
        <w:ind w:firstLine="4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(2) </w:t>
      </w:r>
      <w:r w:rsidRPr="00CD2C06">
        <w:rPr>
          <w:rFonts w:ascii="Times New Roman" w:hAnsi="Times New Roman" w:cs="Times New Roman"/>
          <w:color w:val="FF0000"/>
        </w:rPr>
        <w:t>In addition, there was an article found that GDP and population showed negatively related with the cultivated land and water area, respectively, and they played a positive role in construction land. It meant that the actions of SEFs on LUPs were not a single driving effect or feedback effect [61], the results were similar to our findings</w:t>
      </w:r>
      <w:r>
        <w:rPr>
          <w:rFonts w:ascii="Times New Roman" w:hAnsi="Times New Roman" w:cs="Times New Roman"/>
          <w:color w:val="FF0000"/>
        </w:rPr>
        <w:t xml:space="preserve"> (</w:t>
      </w:r>
      <w:r w:rsidRPr="00153F13">
        <w:rPr>
          <w:rFonts w:ascii="Times New Roman" w:hAnsi="Times New Roman" w:cs="Times New Roman"/>
          <w:b/>
          <w:color w:val="FF0000"/>
        </w:rPr>
        <w:t>in lines 452-456</w:t>
      </w:r>
      <w:r>
        <w:rPr>
          <w:rFonts w:ascii="Times New Roman" w:hAnsi="Times New Roman" w:cs="Times New Roman"/>
          <w:color w:val="FF0000"/>
        </w:rPr>
        <w:t>)</w:t>
      </w:r>
      <w:r w:rsidRPr="00CD2C06">
        <w:rPr>
          <w:rFonts w:ascii="Times New Roman" w:hAnsi="Times New Roman" w:cs="Times New Roman"/>
          <w:color w:val="FF0000"/>
        </w:rPr>
        <w:t>.</w:t>
      </w:r>
    </w:p>
    <w:p w:rsidR="009A3152" w:rsidRPr="00BF05FD" w:rsidRDefault="00CD2C06" w:rsidP="00A7747C">
      <w:pPr>
        <w:ind w:firstLine="420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(3) </w:t>
      </w:r>
      <w:r w:rsidRPr="00CD2C06">
        <w:rPr>
          <w:rFonts w:ascii="Times New Roman" w:hAnsi="Times New Roman" w:cs="Times New Roman"/>
          <w:color w:val="FF0000"/>
        </w:rPr>
        <w:t>Previous studies have co</w:t>
      </w:r>
      <w:bookmarkStart w:id="0" w:name="_GoBack"/>
      <w:bookmarkEnd w:id="0"/>
      <w:r w:rsidRPr="00CD2C06">
        <w:rPr>
          <w:rFonts w:ascii="Times New Roman" w:hAnsi="Times New Roman" w:cs="Times New Roman"/>
          <w:color w:val="FF0000"/>
        </w:rPr>
        <w:t>nfirmed that different influencing factors will show different ways of action in land use space [</w:t>
      </w:r>
      <w:r w:rsidR="00EE1603">
        <w:rPr>
          <w:rFonts w:ascii="Times New Roman" w:hAnsi="Times New Roman" w:cs="Times New Roman"/>
          <w:color w:val="FF0000"/>
        </w:rPr>
        <w:t xml:space="preserve">23, </w:t>
      </w:r>
      <w:r w:rsidRPr="00CD2C06">
        <w:rPr>
          <w:rFonts w:ascii="Times New Roman" w:hAnsi="Times New Roman" w:cs="Times New Roman"/>
          <w:color w:val="FF0000"/>
        </w:rPr>
        <w:t>61]. Wavelet analysis can more accurately distinguish the local actions between LUPs and SEFs in different land use spaces</w:t>
      </w:r>
      <w:r w:rsidR="00CF1F43">
        <w:rPr>
          <w:rFonts w:ascii="Times New Roman" w:hAnsi="Times New Roman" w:cs="Times New Roman"/>
          <w:color w:val="FF0000"/>
        </w:rPr>
        <w:t xml:space="preserve"> (</w:t>
      </w:r>
      <w:r w:rsidR="00CF1F43" w:rsidRPr="00E232E9">
        <w:rPr>
          <w:rFonts w:ascii="Times New Roman" w:hAnsi="Times New Roman" w:cs="Times New Roman"/>
          <w:b/>
          <w:color w:val="FF0000"/>
        </w:rPr>
        <w:t>in lines 524-527</w:t>
      </w:r>
      <w:r w:rsidR="00CF1F43">
        <w:rPr>
          <w:rFonts w:ascii="Times New Roman" w:hAnsi="Times New Roman" w:cs="Times New Roman"/>
          <w:color w:val="FF0000"/>
        </w:rPr>
        <w:t>)</w:t>
      </w:r>
      <w:r w:rsidRPr="00CD2C06">
        <w:rPr>
          <w:rFonts w:ascii="Times New Roman" w:hAnsi="Times New Roman" w:cs="Times New Roman"/>
          <w:color w:val="FF0000"/>
        </w:rPr>
        <w:t>.</w:t>
      </w:r>
    </w:p>
    <w:sectPr w:rsidR="009A3152" w:rsidRPr="00BF05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184" w:rsidRDefault="00B97184" w:rsidP="000E3059">
      <w:r>
        <w:separator/>
      </w:r>
    </w:p>
  </w:endnote>
  <w:endnote w:type="continuationSeparator" w:id="0">
    <w:p w:rsidR="00B97184" w:rsidRDefault="00B97184" w:rsidP="000E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184" w:rsidRDefault="00B97184" w:rsidP="000E3059">
      <w:r>
        <w:separator/>
      </w:r>
    </w:p>
  </w:footnote>
  <w:footnote w:type="continuationSeparator" w:id="0">
    <w:p w:rsidR="00B97184" w:rsidRDefault="00B97184" w:rsidP="000E30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23D"/>
    <w:rsid w:val="000525FA"/>
    <w:rsid w:val="000E3059"/>
    <w:rsid w:val="00136099"/>
    <w:rsid w:val="00153F13"/>
    <w:rsid w:val="001D22F7"/>
    <w:rsid w:val="00391232"/>
    <w:rsid w:val="00421153"/>
    <w:rsid w:val="004402D8"/>
    <w:rsid w:val="00517EB5"/>
    <w:rsid w:val="0053000E"/>
    <w:rsid w:val="005358B3"/>
    <w:rsid w:val="005E623D"/>
    <w:rsid w:val="00627148"/>
    <w:rsid w:val="006F6E35"/>
    <w:rsid w:val="007C05B6"/>
    <w:rsid w:val="007F6DC7"/>
    <w:rsid w:val="00823191"/>
    <w:rsid w:val="0091103E"/>
    <w:rsid w:val="009A3152"/>
    <w:rsid w:val="00A7747C"/>
    <w:rsid w:val="00A96E86"/>
    <w:rsid w:val="00A9706D"/>
    <w:rsid w:val="00AD1F78"/>
    <w:rsid w:val="00B07DFE"/>
    <w:rsid w:val="00B354A6"/>
    <w:rsid w:val="00B57014"/>
    <w:rsid w:val="00B97184"/>
    <w:rsid w:val="00BB018A"/>
    <w:rsid w:val="00BF05FD"/>
    <w:rsid w:val="00CD2C06"/>
    <w:rsid w:val="00CF1F43"/>
    <w:rsid w:val="00D50151"/>
    <w:rsid w:val="00E232E9"/>
    <w:rsid w:val="00E36EBF"/>
    <w:rsid w:val="00EE1603"/>
    <w:rsid w:val="00F674F7"/>
    <w:rsid w:val="00FB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E027E6"/>
  <w15:chartTrackingRefBased/>
  <w15:docId w15:val="{4B1680BC-B701-43B9-A4AA-2EDD9F9A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E30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E3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E3059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4402D8"/>
    <w:pPr>
      <w:widowControl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character" w:customStyle="1" w:styleId="a8">
    <w:name w:val="标题 字符"/>
    <w:basedOn w:val="a0"/>
    <w:link w:val="a7"/>
    <w:uiPriority w:val="10"/>
    <w:rsid w:val="004402D8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</cp:revision>
  <dcterms:created xsi:type="dcterms:W3CDTF">2021-10-30T14:24:00Z</dcterms:created>
  <dcterms:modified xsi:type="dcterms:W3CDTF">2021-10-31T00:56:00Z</dcterms:modified>
</cp:coreProperties>
</file>