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E2A9B" w14:textId="04005B16" w:rsidR="003D1AE8" w:rsidRDefault="00366273">
      <w:r>
        <w:rPr>
          <w:rFonts w:hint="eastAsia"/>
        </w:rPr>
        <w:t>R</w:t>
      </w:r>
      <w:r>
        <w:t>eviewer #1</w:t>
      </w:r>
    </w:p>
    <w:tbl>
      <w:tblPr>
        <w:tblStyle w:val="a3"/>
        <w:tblW w:w="0" w:type="auto"/>
        <w:tblLook w:val="04A0" w:firstRow="1" w:lastRow="0" w:firstColumn="1" w:lastColumn="0" w:noHBand="0" w:noVBand="1"/>
      </w:tblPr>
      <w:tblGrid>
        <w:gridCol w:w="5098"/>
        <w:gridCol w:w="8366"/>
      </w:tblGrid>
      <w:tr w:rsidR="00366273" w14:paraId="3FC8C32B" w14:textId="77777777" w:rsidTr="008C6818">
        <w:trPr>
          <w:trHeight w:val="394"/>
        </w:trPr>
        <w:tc>
          <w:tcPr>
            <w:tcW w:w="5098" w:type="dxa"/>
          </w:tcPr>
          <w:p w14:paraId="2C6DD9CA" w14:textId="2179C341" w:rsidR="00366273" w:rsidRDefault="00366273">
            <w:r>
              <w:rPr>
                <w:rFonts w:hint="eastAsia"/>
              </w:rPr>
              <w:t>R</w:t>
            </w:r>
            <w:r>
              <w:t>eviewer’s comments</w:t>
            </w:r>
          </w:p>
        </w:tc>
        <w:tc>
          <w:tcPr>
            <w:tcW w:w="8366" w:type="dxa"/>
          </w:tcPr>
          <w:p w14:paraId="0D48E012" w14:textId="3F13E47E" w:rsidR="00366273" w:rsidRDefault="00366273">
            <w:r>
              <w:rPr>
                <w:rFonts w:hint="eastAsia"/>
              </w:rPr>
              <w:t>R</w:t>
            </w:r>
            <w:r>
              <w:t>esponses by authors</w:t>
            </w:r>
          </w:p>
        </w:tc>
      </w:tr>
      <w:tr w:rsidR="00BF2A1E" w14:paraId="3A6F13D5" w14:textId="77777777" w:rsidTr="008C6818">
        <w:trPr>
          <w:trHeight w:val="1196"/>
        </w:trPr>
        <w:tc>
          <w:tcPr>
            <w:tcW w:w="5098" w:type="dxa"/>
          </w:tcPr>
          <w:p w14:paraId="129C2355" w14:textId="347A4C4E" w:rsidR="00BF2A1E" w:rsidRPr="00366273" w:rsidRDefault="00BF2A1E">
            <w:r>
              <w:t xml:space="preserve">1. </w:t>
            </w:r>
            <w:r w:rsidRPr="00BF2A1E">
              <w:t xml:space="preserve">Lee, Mab and Cheung describe very succinctly a well-constructed survey designed to assess attitudes of citizens of Hong Kong </w:t>
            </w:r>
            <w:proofErr w:type="spellStart"/>
            <w:r w:rsidRPr="00BF2A1E">
              <w:t>to wards</w:t>
            </w:r>
            <w:proofErr w:type="spellEnd"/>
            <w:r w:rsidRPr="00BF2A1E">
              <w:t xml:space="preserve"> revitalization (restoration) of natural rivers in this territory.  The methodology is consistent with techniques in survey designed used elsewhere.  The respondent participation (70%) is high as is the total number of participants (400); this augurs well for a high level of confidence in the conclusions reached by the researchers, </w:t>
            </w:r>
            <w:proofErr w:type="spellStart"/>
            <w:r w:rsidRPr="00BF2A1E">
              <w:t>i</w:t>
            </w:r>
            <w:proofErr w:type="spellEnd"/>
            <w:proofErr w:type="gramStart"/>
            <w:r w:rsidRPr="00BF2A1E">
              <w:t>,.e.</w:t>
            </w:r>
            <w:proofErr w:type="gramEnd"/>
            <w:r w:rsidRPr="00BF2A1E">
              <w:t xml:space="preserve"> positive attitudes towards attachment to natural places (rivers) creates support for revitalization efforts.</w:t>
            </w:r>
          </w:p>
        </w:tc>
        <w:tc>
          <w:tcPr>
            <w:tcW w:w="8366" w:type="dxa"/>
          </w:tcPr>
          <w:p w14:paraId="0B042E40" w14:textId="5E7EE8B9" w:rsidR="00BF2A1E" w:rsidRDefault="00BF2A1E" w:rsidP="00BC1273">
            <w:pPr>
              <w:pStyle w:val="a4"/>
              <w:numPr>
                <w:ilvl w:val="0"/>
                <w:numId w:val="1"/>
              </w:numPr>
              <w:ind w:leftChars="0"/>
            </w:pPr>
            <w:r w:rsidRPr="00BF2A1E">
              <w:t>Thank you for your comments and suggestions, we have revised the manuscript accordingly.</w:t>
            </w:r>
          </w:p>
        </w:tc>
      </w:tr>
      <w:tr w:rsidR="00366273" w14:paraId="57C451F9" w14:textId="77777777" w:rsidTr="008C6818">
        <w:trPr>
          <w:trHeight w:val="1196"/>
        </w:trPr>
        <w:tc>
          <w:tcPr>
            <w:tcW w:w="5098" w:type="dxa"/>
          </w:tcPr>
          <w:p w14:paraId="13F41E0B" w14:textId="0C817CF6" w:rsidR="00366273" w:rsidRDefault="00BF2A1E">
            <w:r>
              <w:t xml:space="preserve">2. </w:t>
            </w:r>
            <w:r w:rsidR="00366273" w:rsidRPr="00366273">
              <w:t>line 110. State "the McKenzie River (Oregon, USA)" versus "</w:t>
            </w:r>
            <w:proofErr w:type="spellStart"/>
            <w:r w:rsidR="00366273" w:rsidRPr="00366273">
              <w:t>MacKenzie</w:t>
            </w:r>
            <w:proofErr w:type="spellEnd"/>
            <w:r w:rsidR="00366273" w:rsidRPr="00366273">
              <w:t xml:space="preserve"> River (USA)".</w:t>
            </w:r>
          </w:p>
        </w:tc>
        <w:tc>
          <w:tcPr>
            <w:tcW w:w="8366" w:type="dxa"/>
          </w:tcPr>
          <w:p w14:paraId="4F91E1B4" w14:textId="77777777" w:rsidR="00366273" w:rsidRDefault="00BC1273" w:rsidP="00BC1273">
            <w:pPr>
              <w:pStyle w:val="a4"/>
              <w:numPr>
                <w:ilvl w:val="0"/>
                <w:numId w:val="1"/>
              </w:numPr>
              <w:ind w:leftChars="0"/>
            </w:pPr>
            <w:r>
              <w:rPr>
                <w:rFonts w:hint="eastAsia"/>
              </w:rPr>
              <w:t>T</w:t>
            </w:r>
            <w:r>
              <w:t xml:space="preserve">he location is revised. </w:t>
            </w:r>
          </w:p>
          <w:p w14:paraId="1731422C" w14:textId="1D0CA327" w:rsidR="00BC1273" w:rsidRDefault="00BC1273" w:rsidP="00BC1273">
            <w:pPr>
              <w:pStyle w:val="a4"/>
              <w:numPr>
                <w:ilvl w:val="0"/>
                <w:numId w:val="1"/>
              </w:numPr>
              <w:ind w:leftChars="0"/>
            </w:pPr>
            <w:r>
              <w:rPr>
                <w:rFonts w:hint="eastAsia"/>
              </w:rPr>
              <w:t>L</w:t>
            </w:r>
            <w:r>
              <w:t xml:space="preserve">ine 115: </w:t>
            </w:r>
            <w:r w:rsidR="006226E0">
              <w:t>“</w:t>
            </w:r>
            <w:r w:rsidRPr="00BC1273">
              <w:t>Sussman [25] studied the WTP of citizens for safeguarding ecosystem services in the Mackenzie River watershed (Oregon, USA)</w:t>
            </w:r>
            <w:r w:rsidR="006226E0">
              <w:t>”</w:t>
            </w:r>
          </w:p>
        </w:tc>
      </w:tr>
      <w:tr w:rsidR="00366273" w14:paraId="525118C4" w14:textId="77777777" w:rsidTr="008C6818">
        <w:trPr>
          <w:trHeight w:val="1182"/>
        </w:trPr>
        <w:tc>
          <w:tcPr>
            <w:tcW w:w="5098" w:type="dxa"/>
          </w:tcPr>
          <w:p w14:paraId="21899BF2" w14:textId="4F34E242" w:rsidR="00366273" w:rsidRDefault="00BF2A1E">
            <w:r>
              <w:t xml:space="preserve">3. </w:t>
            </w:r>
            <w:r w:rsidR="00366273" w:rsidRPr="00366273">
              <w:t>line 238. Are these $HKD or $US?  Same in Table 1 (the conversion is noted but what are they?).</w:t>
            </w:r>
          </w:p>
        </w:tc>
        <w:tc>
          <w:tcPr>
            <w:tcW w:w="8366" w:type="dxa"/>
          </w:tcPr>
          <w:p w14:paraId="6216CCDD" w14:textId="77777777" w:rsidR="00366273" w:rsidRDefault="00BC1273" w:rsidP="00BC1273">
            <w:pPr>
              <w:pStyle w:val="a4"/>
              <w:numPr>
                <w:ilvl w:val="0"/>
                <w:numId w:val="1"/>
              </w:numPr>
              <w:ind w:leftChars="0"/>
            </w:pPr>
            <w:r>
              <w:rPr>
                <w:rFonts w:hint="eastAsia"/>
              </w:rPr>
              <w:t>T</w:t>
            </w:r>
            <w:r>
              <w:t>he units of the amount are revised to clearly show the income of respondents.</w:t>
            </w:r>
          </w:p>
          <w:p w14:paraId="37304844" w14:textId="6A59F8E6" w:rsidR="00BC1273" w:rsidRDefault="00BC1273" w:rsidP="00BC1273">
            <w:pPr>
              <w:pStyle w:val="a4"/>
              <w:numPr>
                <w:ilvl w:val="0"/>
                <w:numId w:val="1"/>
              </w:numPr>
              <w:ind w:leftChars="0"/>
            </w:pPr>
            <w:r>
              <w:rPr>
                <w:rFonts w:hint="eastAsia"/>
              </w:rPr>
              <w:t>L</w:t>
            </w:r>
            <w:r>
              <w:t xml:space="preserve">ine 243–244: </w:t>
            </w:r>
            <w:r w:rsidR="006226E0">
              <w:t>“</w:t>
            </w:r>
            <w:r w:rsidRPr="00BC1273">
              <w:t>Respondents were generally either in the lowest income group with less than 10,000 HKD a month to 19,999 HKD (36.6%) or the highest income group earning 60,000 HKD or above each month (23%).</w:t>
            </w:r>
            <w:r w:rsidR="006226E0">
              <w:t>”</w:t>
            </w:r>
          </w:p>
        </w:tc>
      </w:tr>
      <w:tr w:rsidR="00366273" w14:paraId="1F450A91" w14:textId="77777777" w:rsidTr="008C6818">
        <w:trPr>
          <w:trHeight w:val="1591"/>
        </w:trPr>
        <w:tc>
          <w:tcPr>
            <w:tcW w:w="5098" w:type="dxa"/>
          </w:tcPr>
          <w:p w14:paraId="0C2FFCA9" w14:textId="0BE236D7" w:rsidR="00366273" w:rsidRDefault="00BF2A1E">
            <w:r>
              <w:lastRenderedPageBreak/>
              <w:t xml:space="preserve">4. </w:t>
            </w:r>
            <w:r w:rsidR="00366273" w:rsidRPr="00366273">
              <w:t xml:space="preserve">Prefer to see Figures 1,2, and 3 across the width of one page (reduce them).  they could be Figure 1a, 1b, and 1c and share a caption.  </w:t>
            </w:r>
          </w:p>
        </w:tc>
        <w:tc>
          <w:tcPr>
            <w:tcW w:w="8366" w:type="dxa"/>
          </w:tcPr>
          <w:p w14:paraId="051BED62" w14:textId="77777777" w:rsidR="00366273" w:rsidRDefault="00047617" w:rsidP="00047617">
            <w:pPr>
              <w:pStyle w:val="a4"/>
              <w:numPr>
                <w:ilvl w:val="0"/>
                <w:numId w:val="1"/>
              </w:numPr>
              <w:ind w:leftChars="0"/>
            </w:pPr>
            <w:r>
              <w:t xml:space="preserve">The three pie charts in the three figures are </w:t>
            </w:r>
            <w:r w:rsidR="008C6818">
              <w:t>combined into one figure and reduced to two pie charts</w:t>
            </w:r>
          </w:p>
          <w:p w14:paraId="27FC90A0" w14:textId="7E2E4301" w:rsidR="008C6818" w:rsidRDefault="008C6818" w:rsidP="00047617">
            <w:pPr>
              <w:pStyle w:val="a4"/>
              <w:numPr>
                <w:ilvl w:val="0"/>
                <w:numId w:val="1"/>
              </w:numPr>
              <w:ind w:leftChars="0"/>
            </w:pPr>
            <w:r>
              <w:rPr>
                <w:rFonts w:hint="eastAsia"/>
              </w:rPr>
              <w:t>S</w:t>
            </w:r>
            <w:r>
              <w:t>ee Figure 1 (new).</w:t>
            </w:r>
          </w:p>
        </w:tc>
      </w:tr>
    </w:tbl>
    <w:p w14:paraId="1CB304CE" w14:textId="36B3183F" w:rsidR="00366273" w:rsidRDefault="00366273"/>
    <w:p w14:paraId="0FB5EBE0" w14:textId="4005BD97" w:rsidR="007E3E61" w:rsidRDefault="007E3E61"/>
    <w:p w14:paraId="0BA769EC" w14:textId="79D3ED4E" w:rsidR="00366273" w:rsidRDefault="007E3E61" w:rsidP="007E3E61">
      <w:pPr>
        <w:widowControl/>
      </w:pPr>
      <w:r>
        <w:br w:type="page"/>
      </w:r>
    </w:p>
    <w:p w14:paraId="54A1DA42" w14:textId="4192BA1C" w:rsidR="00366273" w:rsidRDefault="00366273">
      <w:r>
        <w:rPr>
          <w:rFonts w:hint="eastAsia"/>
        </w:rPr>
        <w:lastRenderedPageBreak/>
        <w:t>R</w:t>
      </w:r>
      <w:r>
        <w:t>eviewer #2</w:t>
      </w:r>
    </w:p>
    <w:tbl>
      <w:tblPr>
        <w:tblStyle w:val="a3"/>
        <w:tblW w:w="0" w:type="auto"/>
        <w:tblLook w:val="04A0" w:firstRow="1" w:lastRow="0" w:firstColumn="1" w:lastColumn="0" w:noHBand="0" w:noVBand="1"/>
      </w:tblPr>
      <w:tblGrid>
        <w:gridCol w:w="5098"/>
        <w:gridCol w:w="8616"/>
      </w:tblGrid>
      <w:tr w:rsidR="00366273" w14:paraId="56CA1176" w14:textId="77777777" w:rsidTr="008C6818">
        <w:trPr>
          <w:trHeight w:val="388"/>
        </w:trPr>
        <w:tc>
          <w:tcPr>
            <w:tcW w:w="5098" w:type="dxa"/>
          </w:tcPr>
          <w:p w14:paraId="1A0F9232" w14:textId="778C440D" w:rsidR="00366273" w:rsidRDefault="00366273" w:rsidP="00366273">
            <w:r>
              <w:rPr>
                <w:rFonts w:hint="eastAsia"/>
              </w:rPr>
              <w:t>R</w:t>
            </w:r>
            <w:r>
              <w:t>eviewer’s comments</w:t>
            </w:r>
          </w:p>
        </w:tc>
        <w:tc>
          <w:tcPr>
            <w:tcW w:w="8616" w:type="dxa"/>
          </w:tcPr>
          <w:p w14:paraId="62684FCB" w14:textId="5B1B9504" w:rsidR="00366273" w:rsidRDefault="00366273" w:rsidP="00366273">
            <w:r>
              <w:rPr>
                <w:rFonts w:hint="eastAsia"/>
              </w:rPr>
              <w:t>R</w:t>
            </w:r>
            <w:r>
              <w:t>esponses by authors</w:t>
            </w:r>
          </w:p>
        </w:tc>
      </w:tr>
      <w:tr w:rsidR="00BF2A1E" w14:paraId="62CC4A7B" w14:textId="77777777" w:rsidTr="008C6818">
        <w:trPr>
          <w:trHeight w:val="558"/>
        </w:trPr>
        <w:tc>
          <w:tcPr>
            <w:tcW w:w="5098" w:type="dxa"/>
          </w:tcPr>
          <w:p w14:paraId="5FADFB4C" w14:textId="716FBED0" w:rsidR="00BF2A1E" w:rsidRPr="00366273" w:rsidRDefault="00BF2A1E">
            <w:r>
              <w:rPr>
                <w:rFonts w:hint="eastAsia"/>
              </w:rPr>
              <w:t>1</w:t>
            </w:r>
            <w:r>
              <w:t xml:space="preserve">. </w:t>
            </w:r>
            <w:r w:rsidRPr="00BF2A1E">
              <w:t xml:space="preserve">It is an interesting paper and has value stemming from its literature review and analysis of a case study in Hong Kong. My recommendation is to publish the paper subject to a few changes and improvements. </w:t>
            </w:r>
          </w:p>
        </w:tc>
        <w:tc>
          <w:tcPr>
            <w:tcW w:w="8616" w:type="dxa"/>
          </w:tcPr>
          <w:p w14:paraId="308E6BDA" w14:textId="093A8064" w:rsidR="00BF2A1E" w:rsidRDefault="00BF2A1E" w:rsidP="008C6818">
            <w:pPr>
              <w:pStyle w:val="a4"/>
              <w:numPr>
                <w:ilvl w:val="0"/>
                <w:numId w:val="2"/>
              </w:numPr>
              <w:ind w:leftChars="0"/>
            </w:pPr>
            <w:r w:rsidRPr="00BF2A1E">
              <w:t>Thank you for your comments and suggestions, we have revised the manuscript accordingly.</w:t>
            </w:r>
          </w:p>
        </w:tc>
      </w:tr>
      <w:tr w:rsidR="00366273" w14:paraId="04EE49DA" w14:textId="77777777" w:rsidTr="008C6818">
        <w:trPr>
          <w:trHeight w:val="558"/>
        </w:trPr>
        <w:tc>
          <w:tcPr>
            <w:tcW w:w="5098" w:type="dxa"/>
          </w:tcPr>
          <w:p w14:paraId="210CB93B" w14:textId="44F20E64" w:rsidR="00366273" w:rsidRDefault="00BF2A1E">
            <w:r>
              <w:t>2</w:t>
            </w:r>
            <w:r w:rsidR="00366273" w:rsidRPr="00366273">
              <w:t>.  Broaden the review of river restoration methods. In particular, the statement on line 36 that “rehabilitation (usually termed revitalization in Hong Kong), for urban rivers originated in Western Europe in the 1980s…” is too restrictive.  In the United States, river restoration has been promoted extensively and began at an earlier date.</w:t>
            </w:r>
          </w:p>
        </w:tc>
        <w:tc>
          <w:tcPr>
            <w:tcW w:w="8616" w:type="dxa"/>
          </w:tcPr>
          <w:p w14:paraId="1C79CFAE" w14:textId="5A4548A7" w:rsidR="00366273" w:rsidRDefault="008C6818" w:rsidP="008C6818">
            <w:pPr>
              <w:pStyle w:val="a4"/>
              <w:numPr>
                <w:ilvl w:val="0"/>
                <w:numId w:val="2"/>
              </w:numPr>
              <w:ind w:leftChars="0"/>
            </w:pPr>
            <w:r>
              <w:t xml:space="preserve">A few lines are added to further introduce the history and methods of river restoration, for different purposes and in different parts of the world. </w:t>
            </w:r>
          </w:p>
          <w:p w14:paraId="002ACC5A" w14:textId="5DD65B0F" w:rsidR="008C6818" w:rsidRDefault="008C6818" w:rsidP="008C6818">
            <w:pPr>
              <w:pStyle w:val="a4"/>
              <w:numPr>
                <w:ilvl w:val="0"/>
                <w:numId w:val="2"/>
              </w:numPr>
              <w:ind w:leftChars="0"/>
            </w:pPr>
            <w:r>
              <w:rPr>
                <w:rFonts w:hint="eastAsia"/>
              </w:rPr>
              <w:t>L</w:t>
            </w:r>
            <w:r>
              <w:t xml:space="preserve">ine 34–43: </w:t>
            </w:r>
            <w:r w:rsidR="006226E0">
              <w:t>“</w:t>
            </w:r>
            <w:r w:rsidRPr="008C6818">
              <w:t>The practice and concept of urban river restoration, also called revitalization or rehabilitation (usually termed revitalization in Hong Kong), can be traced back to the early 20th century where rivers were restored mainly for recreational purposes to improve fishing experiences by altering the channel forms and morphology to create favorable habitats for fish [5]. At the same period, river restoration had started in the US as well, to restored damaged rivers through dam removals, replacement of culverts and restoration of floodplains [6]. Later in the 1980s in western Europe, river restoration became the key water management strategy used to rebuild natural ecosystems and improve environmental conditions [7].</w:t>
            </w:r>
            <w:r w:rsidR="006226E0">
              <w:t>”</w:t>
            </w:r>
          </w:p>
        </w:tc>
      </w:tr>
      <w:tr w:rsidR="00366273" w14:paraId="0E84BF67" w14:textId="77777777" w:rsidTr="008C6818">
        <w:trPr>
          <w:trHeight w:val="388"/>
        </w:trPr>
        <w:tc>
          <w:tcPr>
            <w:tcW w:w="5098" w:type="dxa"/>
          </w:tcPr>
          <w:p w14:paraId="4493E9AB" w14:textId="5DBEA625" w:rsidR="00366273" w:rsidRDefault="00BF2A1E">
            <w:r>
              <w:t>3</w:t>
            </w:r>
            <w:r w:rsidR="00366273" w:rsidRPr="00366273">
              <w:t xml:space="preserve">.  The discussion of willingness to pay can be taken to a deeper level.  Statements such as those on lines 252 and following can be </w:t>
            </w:r>
            <w:r w:rsidR="00366273" w:rsidRPr="00366273">
              <w:lastRenderedPageBreak/>
              <w:t>expanded.</w:t>
            </w:r>
          </w:p>
        </w:tc>
        <w:tc>
          <w:tcPr>
            <w:tcW w:w="8616" w:type="dxa"/>
          </w:tcPr>
          <w:p w14:paraId="4ACB6AA2" w14:textId="77777777" w:rsidR="00366273" w:rsidRDefault="00167C73" w:rsidP="00167C73">
            <w:pPr>
              <w:pStyle w:val="a4"/>
              <w:numPr>
                <w:ilvl w:val="0"/>
                <w:numId w:val="3"/>
              </w:numPr>
              <w:ind w:leftChars="0"/>
            </w:pPr>
            <w:r>
              <w:rPr>
                <w:rFonts w:hint="eastAsia"/>
              </w:rPr>
              <w:lastRenderedPageBreak/>
              <w:t>T</w:t>
            </w:r>
            <w:r>
              <w:t xml:space="preserve">he willingness to pay and its distribution is further discussed, especially in terms of the distribution of positive and negative bid voters. Studies of willingness to pay in other areas of public services is compared to that of river restoration. </w:t>
            </w:r>
          </w:p>
          <w:p w14:paraId="7978132E" w14:textId="36A67FCC" w:rsidR="00167C73" w:rsidRDefault="00167C73" w:rsidP="00167C73">
            <w:pPr>
              <w:pStyle w:val="a4"/>
              <w:numPr>
                <w:ilvl w:val="0"/>
                <w:numId w:val="3"/>
              </w:numPr>
              <w:ind w:leftChars="0"/>
            </w:pPr>
            <w:r>
              <w:rPr>
                <w:rFonts w:hint="eastAsia"/>
              </w:rPr>
              <w:lastRenderedPageBreak/>
              <w:t>L</w:t>
            </w:r>
            <w:r>
              <w:t xml:space="preserve">ine 338–346: </w:t>
            </w:r>
            <w:r w:rsidR="006226E0">
              <w:t>“</w:t>
            </w:r>
            <w:r w:rsidRPr="00167C73">
              <w:t>Having two-third of the respondents to be willing to pay is still a considerable proportion, when compared to studies on willingness to pay for other public goods and services that are generally considered more crucial to daily lives, like energy supply [57], transport services [58], and health care services [59], etc., where positive bid voters on WTP ranged from a few percentage to around 60%. Again, the context and study area of these examples may influence the proportion of positive bid voters, however, it still shows that a considerable amount of people are perceiving river revitalization to be as significant as other public services that concerns the everyday lives of people.</w:t>
            </w:r>
            <w:r w:rsidR="006226E0">
              <w:t>”</w:t>
            </w:r>
          </w:p>
        </w:tc>
      </w:tr>
      <w:tr w:rsidR="00366273" w14:paraId="4129B54F" w14:textId="77777777" w:rsidTr="008C6818">
        <w:trPr>
          <w:trHeight w:val="388"/>
        </w:trPr>
        <w:tc>
          <w:tcPr>
            <w:tcW w:w="5098" w:type="dxa"/>
          </w:tcPr>
          <w:p w14:paraId="15AF9748" w14:textId="08DBD29C" w:rsidR="00366273" w:rsidRDefault="00BF2A1E">
            <w:r>
              <w:lastRenderedPageBreak/>
              <w:t>4</w:t>
            </w:r>
            <w:r w:rsidR="00366273" w:rsidRPr="00366273">
              <w:t>.  Figure 1 (Distribution of positive and negative vote on willingness to pay) says little and could be discarded.</w:t>
            </w:r>
          </w:p>
        </w:tc>
        <w:tc>
          <w:tcPr>
            <w:tcW w:w="8616" w:type="dxa"/>
          </w:tcPr>
          <w:p w14:paraId="0C4B55DD" w14:textId="3C6F084D" w:rsidR="00366273" w:rsidRDefault="00167C73" w:rsidP="00167C73">
            <w:pPr>
              <w:pStyle w:val="a4"/>
              <w:numPr>
                <w:ilvl w:val="0"/>
                <w:numId w:val="4"/>
              </w:numPr>
              <w:ind w:leftChars="0"/>
            </w:pPr>
            <w:r>
              <w:rPr>
                <w:rFonts w:hint="eastAsia"/>
              </w:rPr>
              <w:t>F</w:t>
            </w:r>
            <w:r>
              <w:t xml:space="preserve">igure 1 and figure 2 is combined into one pie chart. </w:t>
            </w:r>
          </w:p>
        </w:tc>
      </w:tr>
      <w:tr w:rsidR="00366273" w14:paraId="1A81B861" w14:textId="77777777" w:rsidTr="008C6818">
        <w:trPr>
          <w:trHeight w:val="388"/>
        </w:trPr>
        <w:tc>
          <w:tcPr>
            <w:tcW w:w="5098" w:type="dxa"/>
          </w:tcPr>
          <w:p w14:paraId="781D701D" w14:textId="137D32A5" w:rsidR="00366273" w:rsidRDefault="00BF2A1E">
            <w:r>
              <w:t>5</w:t>
            </w:r>
            <w:r w:rsidR="00366273" w:rsidRPr="00366273">
              <w:t xml:space="preserve">.  Figure 2 should show those not willing to pay.  </w:t>
            </w:r>
            <w:proofErr w:type="gramStart"/>
            <w:r w:rsidR="00366273" w:rsidRPr="00366273">
              <w:t>Also</w:t>
            </w:r>
            <w:proofErr w:type="gramEnd"/>
            <w:r w:rsidR="00366273" w:rsidRPr="00366273">
              <w:t xml:space="preserve"> it shows 33.58% at 500 HKD, but at line 250 it says amounts above 300 were rarely chosen by respondents.</w:t>
            </w:r>
          </w:p>
        </w:tc>
        <w:tc>
          <w:tcPr>
            <w:tcW w:w="8616" w:type="dxa"/>
          </w:tcPr>
          <w:p w14:paraId="538E012C" w14:textId="742B5591" w:rsidR="00366273" w:rsidRDefault="00A05C19" w:rsidP="00167C73">
            <w:pPr>
              <w:pStyle w:val="a4"/>
              <w:numPr>
                <w:ilvl w:val="0"/>
                <w:numId w:val="4"/>
              </w:numPr>
              <w:ind w:leftChars="0"/>
            </w:pPr>
            <w:r>
              <w:rPr>
                <w:rFonts w:hint="eastAsia"/>
              </w:rPr>
              <w:t>T</w:t>
            </w:r>
            <w:r>
              <w:t xml:space="preserve">he group of respondents with 33.58% in (the original) figure 2 should be those willing to pay 100HKD, but the pattern chosen was too </w:t>
            </w:r>
            <w:proofErr w:type="gramStart"/>
            <w:r>
              <w:t>similar to</w:t>
            </w:r>
            <w:proofErr w:type="gramEnd"/>
            <w:r>
              <w:t xml:space="preserve"> the group that is willing to pay 500 HKD. Patterns were changed in the new figure 1(a) to indicate the differences. </w:t>
            </w:r>
          </w:p>
          <w:p w14:paraId="1C62EF44" w14:textId="174E7062" w:rsidR="00167C73" w:rsidRDefault="00167C73" w:rsidP="00167C73">
            <w:pPr>
              <w:pStyle w:val="a4"/>
              <w:numPr>
                <w:ilvl w:val="0"/>
                <w:numId w:val="4"/>
              </w:numPr>
              <w:ind w:leftChars="0"/>
            </w:pPr>
            <w:r>
              <w:rPr>
                <w:rFonts w:hint="eastAsia"/>
              </w:rPr>
              <w:t>S</w:t>
            </w:r>
            <w:r>
              <w:t>ee Figure 1</w:t>
            </w:r>
          </w:p>
        </w:tc>
      </w:tr>
      <w:tr w:rsidR="00366273" w14:paraId="0980C2D2" w14:textId="77777777" w:rsidTr="008C6818">
        <w:trPr>
          <w:trHeight w:val="388"/>
        </w:trPr>
        <w:tc>
          <w:tcPr>
            <w:tcW w:w="5098" w:type="dxa"/>
          </w:tcPr>
          <w:p w14:paraId="7D8B2F4F" w14:textId="11E85537" w:rsidR="00366273" w:rsidRDefault="00BF2A1E">
            <w:r>
              <w:t>6</w:t>
            </w:r>
            <w:r w:rsidR="00366273" w:rsidRPr="00366273">
              <w:t>.  The conclusions can be strengthened; they seem to be hastily drawn and not very extensive</w:t>
            </w:r>
          </w:p>
        </w:tc>
        <w:tc>
          <w:tcPr>
            <w:tcW w:w="8616" w:type="dxa"/>
          </w:tcPr>
          <w:p w14:paraId="5AB13903" w14:textId="77777777" w:rsidR="00366273" w:rsidRDefault="00167C73" w:rsidP="00167C73">
            <w:pPr>
              <w:pStyle w:val="a4"/>
              <w:numPr>
                <w:ilvl w:val="0"/>
                <w:numId w:val="5"/>
              </w:numPr>
              <w:ind w:leftChars="0"/>
            </w:pPr>
            <w:r>
              <w:rPr>
                <w:rFonts w:hint="eastAsia"/>
              </w:rPr>
              <w:t>T</w:t>
            </w:r>
            <w:r>
              <w:t xml:space="preserve">he conclusion is revised and extended to summarize the study more comprehensively. </w:t>
            </w:r>
          </w:p>
          <w:p w14:paraId="5FA2F43D" w14:textId="507FA41E" w:rsidR="00167C73" w:rsidRDefault="00167C73" w:rsidP="00167C73">
            <w:pPr>
              <w:pStyle w:val="a4"/>
              <w:numPr>
                <w:ilvl w:val="0"/>
                <w:numId w:val="5"/>
              </w:numPr>
              <w:ind w:leftChars="0"/>
            </w:pPr>
            <w:r>
              <w:rPr>
                <w:rFonts w:hint="eastAsia"/>
              </w:rPr>
              <w:t>L</w:t>
            </w:r>
            <w:r>
              <w:t xml:space="preserve">ine 395–402: </w:t>
            </w:r>
            <w:r w:rsidR="006226E0">
              <w:t>“</w:t>
            </w:r>
            <w:r w:rsidRPr="00167C73">
              <w:t xml:space="preserve">Over 60% of respondents in the study were willing to pay a certain amount and support river revitalization in Hong Kong. </w:t>
            </w:r>
            <w:proofErr w:type="gramStart"/>
            <w:r w:rsidRPr="00167C73">
              <w:t>While,</w:t>
            </w:r>
            <w:proofErr w:type="gramEnd"/>
            <w:r w:rsidRPr="00167C73">
              <w:t xml:space="preserve"> the majority of respondents that were not willing to pay for such proposed scenario expressed </w:t>
            </w:r>
            <w:r w:rsidRPr="00167C73">
              <w:lastRenderedPageBreak/>
              <w:t xml:space="preserve">that river revitalization should be the responsibility taken by the government instead of citizens. The regression results between the WTP of respondents and their attitude, </w:t>
            </w:r>
            <w:r>
              <w:t>p</w:t>
            </w:r>
            <w:r w:rsidRPr="00167C73">
              <w:t>lace dependence, place identity and place social bonding were mostly consistent with those in the literature, including indicating positive relationships between attitude and place attachment and WTP.</w:t>
            </w:r>
            <w:r w:rsidR="006226E0">
              <w:t>”</w:t>
            </w:r>
          </w:p>
        </w:tc>
      </w:tr>
    </w:tbl>
    <w:p w14:paraId="34FAA714" w14:textId="71C1AF59" w:rsidR="00366273" w:rsidRDefault="00366273"/>
    <w:p w14:paraId="2E70D215" w14:textId="77777777" w:rsidR="008C6818" w:rsidRDefault="008C6818"/>
    <w:sectPr w:rsidR="008C6818" w:rsidSect="00366273">
      <w:pgSz w:w="16840" w:h="11900" w:orient="landscape"/>
      <w:pgMar w:top="1800" w:right="1440" w:bottom="1800" w:left="144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67082"/>
    <w:multiLevelType w:val="hybridMultilevel"/>
    <w:tmpl w:val="F664DD76"/>
    <w:lvl w:ilvl="0" w:tplc="68BEA5D4">
      <w:start w:val="3"/>
      <w:numFmt w:val="bullet"/>
      <w:lvlText w:val="-"/>
      <w:lvlJc w:val="left"/>
      <w:pPr>
        <w:ind w:left="480" w:hanging="480"/>
      </w:pPr>
      <w:rPr>
        <w:rFonts w:ascii="Calibri" w:eastAsiaTheme="minorEastAsia" w:hAnsi="Calibri" w:cs="Calibr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35763F21"/>
    <w:multiLevelType w:val="hybridMultilevel"/>
    <w:tmpl w:val="153CE60A"/>
    <w:lvl w:ilvl="0" w:tplc="68BEA5D4">
      <w:start w:val="3"/>
      <w:numFmt w:val="bullet"/>
      <w:lvlText w:val="-"/>
      <w:lvlJc w:val="left"/>
      <w:pPr>
        <w:ind w:left="480" w:hanging="480"/>
      </w:pPr>
      <w:rPr>
        <w:rFonts w:ascii="Calibri" w:eastAsiaTheme="minorEastAsia" w:hAnsi="Calibri" w:cs="Calibr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37394995"/>
    <w:multiLevelType w:val="hybridMultilevel"/>
    <w:tmpl w:val="3D9CFE86"/>
    <w:lvl w:ilvl="0" w:tplc="68BEA5D4">
      <w:start w:val="3"/>
      <w:numFmt w:val="bullet"/>
      <w:lvlText w:val="-"/>
      <w:lvlJc w:val="left"/>
      <w:pPr>
        <w:ind w:left="480" w:hanging="480"/>
      </w:pPr>
      <w:rPr>
        <w:rFonts w:ascii="Calibri" w:eastAsiaTheme="minorEastAsia" w:hAnsi="Calibri" w:cs="Calibr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6A980E71"/>
    <w:multiLevelType w:val="hybridMultilevel"/>
    <w:tmpl w:val="339C57A8"/>
    <w:lvl w:ilvl="0" w:tplc="68BEA5D4">
      <w:start w:val="3"/>
      <w:numFmt w:val="bullet"/>
      <w:lvlText w:val="-"/>
      <w:lvlJc w:val="left"/>
      <w:pPr>
        <w:ind w:left="360" w:hanging="360"/>
      </w:pPr>
      <w:rPr>
        <w:rFonts w:ascii="Calibri" w:eastAsiaTheme="minorEastAsia" w:hAnsi="Calibri" w:cs="Calibr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7FBB04D6"/>
    <w:multiLevelType w:val="hybridMultilevel"/>
    <w:tmpl w:val="5B44A0DA"/>
    <w:lvl w:ilvl="0" w:tplc="68BEA5D4">
      <w:start w:val="3"/>
      <w:numFmt w:val="bullet"/>
      <w:lvlText w:val="-"/>
      <w:lvlJc w:val="left"/>
      <w:pPr>
        <w:ind w:left="480" w:hanging="480"/>
      </w:pPr>
      <w:rPr>
        <w:rFonts w:ascii="Calibri" w:eastAsiaTheme="minorEastAsia" w:hAnsi="Calibri" w:cs="Calibr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273"/>
    <w:rsid w:val="000174B9"/>
    <w:rsid w:val="0002444B"/>
    <w:rsid w:val="00047617"/>
    <w:rsid w:val="000B0B52"/>
    <w:rsid w:val="000F3FD2"/>
    <w:rsid w:val="00125CBC"/>
    <w:rsid w:val="00167C73"/>
    <w:rsid w:val="001E021B"/>
    <w:rsid w:val="001E6F76"/>
    <w:rsid w:val="001F0370"/>
    <w:rsid w:val="002A5D7E"/>
    <w:rsid w:val="002E7455"/>
    <w:rsid w:val="00320F3F"/>
    <w:rsid w:val="00336473"/>
    <w:rsid w:val="00366273"/>
    <w:rsid w:val="00387E06"/>
    <w:rsid w:val="003A64ED"/>
    <w:rsid w:val="003D0185"/>
    <w:rsid w:val="003D1AE8"/>
    <w:rsid w:val="003E10AE"/>
    <w:rsid w:val="00461883"/>
    <w:rsid w:val="00464966"/>
    <w:rsid w:val="004757E5"/>
    <w:rsid w:val="004C0B99"/>
    <w:rsid w:val="004D2FB1"/>
    <w:rsid w:val="005973BD"/>
    <w:rsid w:val="005F7D3F"/>
    <w:rsid w:val="00602DEC"/>
    <w:rsid w:val="006226E0"/>
    <w:rsid w:val="00633555"/>
    <w:rsid w:val="0063685E"/>
    <w:rsid w:val="0067140D"/>
    <w:rsid w:val="006867EF"/>
    <w:rsid w:val="006C0DAC"/>
    <w:rsid w:val="00735938"/>
    <w:rsid w:val="00753486"/>
    <w:rsid w:val="00793223"/>
    <w:rsid w:val="007C6E6F"/>
    <w:rsid w:val="007E3E61"/>
    <w:rsid w:val="0080109D"/>
    <w:rsid w:val="0081757B"/>
    <w:rsid w:val="00891C31"/>
    <w:rsid w:val="008C6818"/>
    <w:rsid w:val="00952CF4"/>
    <w:rsid w:val="00994CB8"/>
    <w:rsid w:val="009E432F"/>
    <w:rsid w:val="00A05C19"/>
    <w:rsid w:val="00A329DE"/>
    <w:rsid w:val="00AB086A"/>
    <w:rsid w:val="00AF2E5D"/>
    <w:rsid w:val="00B066B7"/>
    <w:rsid w:val="00B46873"/>
    <w:rsid w:val="00B60468"/>
    <w:rsid w:val="00B9041A"/>
    <w:rsid w:val="00BB4F5B"/>
    <w:rsid w:val="00BC1273"/>
    <w:rsid w:val="00BC4544"/>
    <w:rsid w:val="00BF2A1E"/>
    <w:rsid w:val="00CB4A2C"/>
    <w:rsid w:val="00CC2287"/>
    <w:rsid w:val="00D42D55"/>
    <w:rsid w:val="00F41252"/>
    <w:rsid w:val="00F602A3"/>
    <w:rsid w:val="00F72D2F"/>
    <w:rsid w:val="00FC4B83"/>
    <w:rsid w:val="00FF57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50C05"/>
  <w15:chartTrackingRefBased/>
  <w15:docId w15:val="{E4329B5A-8BBA-0A4E-99BA-8A12CFE92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662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C127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853</Words>
  <Characters>4864</Characters>
  <Application>Microsoft Office Word</Application>
  <DocSecurity>0</DocSecurity>
  <Lines>40</Lines>
  <Paragraphs>11</Paragraphs>
  <ScaleCrop>false</ScaleCrop>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 Tsz Hin</dc:creator>
  <cp:keywords/>
  <dc:description/>
  <cp:lastModifiedBy>Ting On Cheung</cp:lastModifiedBy>
  <cp:revision>2</cp:revision>
  <dcterms:created xsi:type="dcterms:W3CDTF">2021-09-21T09:33:00Z</dcterms:created>
  <dcterms:modified xsi:type="dcterms:W3CDTF">2021-09-21T09:33:00Z</dcterms:modified>
</cp:coreProperties>
</file>