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9E9D4" w14:textId="77777777" w:rsidR="007C1CDA" w:rsidRPr="006453D9" w:rsidRDefault="007C1CDA" w:rsidP="007C1CDA">
      <w:pPr>
        <w:pStyle w:val="MDPI11articletype"/>
      </w:pPr>
      <w:r w:rsidRPr="006453D9">
        <w:t>Article</w:t>
      </w:r>
    </w:p>
    <w:p w14:paraId="4BDC4401" w14:textId="77777777" w:rsidR="007C1CDA" w:rsidRPr="003B1AF1" w:rsidRDefault="00CC2E70" w:rsidP="007C1CDA">
      <w:pPr>
        <w:pStyle w:val="MDPI12title"/>
      </w:pPr>
      <w:r w:rsidRPr="00CC2E70">
        <w:t>Potential role of hydroxyapatite nanocrystalline for early diag-nostics of ovarian cancer</w:t>
      </w:r>
    </w:p>
    <w:p w14:paraId="5C29B9F8" w14:textId="77777777" w:rsidR="00604882" w:rsidRPr="00CC2E70" w:rsidRDefault="00CC2E70" w:rsidP="007C1CDA">
      <w:pPr>
        <w:pStyle w:val="MDPI13authornames"/>
        <w:rPr>
          <w:lang w:val="sv-SE"/>
        </w:rPr>
      </w:pPr>
      <w:r w:rsidRPr="00CC2E70">
        <w:rPr>
          <w:lang w:val="sv-SE"/>
        </w:rPr>
        <w:t>Ruslana Chyzhma</w:t>
      </w:r>
      <w:r w:rsidRPr="00DA1510">
        <w:rPr>
          <w:vertAlign w:val="superscript"/>
          <w:lang w:val="sv-SE"/>
        </w:rPr>
        <w:t>1</w:t>
      </w:r>
      <w:r w:rsidRPr="00CC2E70">
        <w:rPr>
          <w:lang w:val="sv-SE"/>
        </w:rPr>
        <w:t>, Artem Piddubnyi</w:t>
      </w:r>
      <w:r w:rsidRPr="00DA1510">
        <w:rPr>
          <w:vertAlign w:val="superscript"/>
          <w:lang w:val="sv-SE"/>
        </w:rPr>
        <w:t>1</w:t>
      </w:r>
      <w:r w:rsidR="009D3D9B" w:rsidRPr="009D3D9B">
        <w:rPr>
          <w:highlight w:val="green"/>
          <w:vertAlign w:val="superscript"/>
          <w:lang w:val="sv-SE"/>
        </w:rPr>
        <w:t>,</w:t>
      </w:r>
      <w:r w:rsidRPr="009D3D9B">
        <w:rPr>
          <w:highlight w:val="green"/>
          <w:vertAlign w:val="superscript"/>
          <w:lang w:val="sv-SE"/>
        </w:rPr>
        <w:t>2,</w:t>
      </w:r>
      <w:r w:rsidRPr="00DA1510">
        <w:rPr>
          <w:vertAlign w:val="superscript"/>
          <w:lang w:val="sv-SE"/>
        </w:rPr>
        <w:t>3</w:t>
      </w:r>
      <w:r w:rsidRPr="00CC2E70">
        <w:rPr>
          <w:lang w:val="sv-SE"/>
        </w:rPr>
        <w:t>, Sergey Danilchenko</w:t>
      </w:r>
      <w:r w:rsidRPr="00DA1510">
        <w:rPr>
          <w:vertAlign w:val="superscript"/>
          <w:lang w:val="sv-SE"/>
        </w:rPr>
        <w:t>4</w:t>
      </w:r>
      <w:r w:rsidRPr="00CC2E70">
        <w:rPr>
          <w:lang w:val="sv-SE"/>
        </w:rPr>
        <w:t>, Olha Kravtsova</w:t>
      </w:r>
      <w:r w:rsidRPr="00DA1510">
        <w:rPr>
          <w:vertAlign w:val="superscript"/>
          <w:lang w:val="sv-SE"/>
        </w:rPr>
        <w:t>1,5</w:t>
      </w:r>
      <w:r w:rsidRPr="00CC2E70">
        <w:rPr>
          <w:lang w:val="sv-SE"/>
        </w:rPr>
        <w:t xml:space="preserve"> and Roman Moskalenko </w:t>
      </w:r>
      <w:r w:rsidRPr="00DA1510">
        <w:rPr>
          <w:vertAlign w:val="superscript"/>
          <w:lang w:val="sv-SE"/>
        </w:rPr>
        <w:t>1,2*</w:t>
      </w:r>
    </w:p>
    <w:tbl>
      <w:tblPr>
        <w:tblpPr w:leftFromText="198" w:rightFromText="198" w:vertAnchor="page" w:horzAnchor="margin" w:tblpY="9526"/>
        <w:tblW w:w="2410" w:type="dxa"/>
        <w:tblLayout w:type="fixed"/>
        <w:tblCellMar>
          <w:left w:w="0" w:type="dxa"/>
          <w:right w:w="0" w:type="dxa"/>
        </w:tblCellMar>
        <w:tblLook w:val="04A0" w:firstRow="1" w:lastRow="0" w:firstColumn="1" w:lastColumn="0" w:noHBand="0" w:noVBand="1"/>
      </w:tblPr>
      <w:tblGrid>
        <w:gridCol w:w="2410"/>
      </w:tblGrid>
      <w:tr w:rsidR="00604882" w:rsidRPr="00D21D2E" w14:paraId="33D2B2AD" w14:textId="77777777" w:rsidTr="00E31ECD">
        <w:tc>
          <w:tcPr>
            <w:tcW w:w="2410" w:type="dxa"/>
            <w:shd w:val="clear" w:color="auto" w:fill="auto"/>
          </w:tcPr>
          <w:p w14:paraId="47D0569B" w14:textId="77777777" w:rsidR="00604882" w:rsidRPr="00126651" w:rsidRDefault="00604882" w:rsidP="00E31ECD">
            <w:pPr>
              <w:pStyle w:val="MDPI61Citation"/>
              <w:spacing w:line="240" w:lineRule="exact"/>
            </w:pPr>
            <w:r w:rsidRPr="00126651">
              <w:rPr>
                <w:b/>
              </w:rPr>
              <w:t>Citation:</w:t>
            </w:r>
            <w:r w:rsidRPr="00D21D2E">
              <w:t xml:space="preserve"> </w:t>
            </w:r>
            <w:r>
              <w:t xml:space="preserve">Lastname, F.; Lastname, F.; Lastname, F. Title. </w:t>
            </w:r>
            <w:r>
              <w:rPr>
                <w:i/>
              </w:rPr>
              <w:t xml:space="preserve">Diagnostics </w:t>
            </w:r>
            <w:r w:rsidRPr="00981C19">
              <w:rPr>
                <w:b/>
              </w:rPr>
              <w:t>2021</w:t>
            </w:r>
            <w:r>
              <w:t xml:space="preserve">, </w:t>
            </w:r>
            <w:r w:rsidRPr="00981C19">
              <w:rPr>
                <w:i/>
              </w:rPr>
              <w:t>11</w:t>
            </w:r>
            <w:r>
              <w:t>, x. https://doi.org/10.3390/xxxxx</w:t>
            </w:r>
          </w:p>
          <w:p w14:paraId="1E974749" w14:textId="77777777" w:rsidR="00604882" w:rsidRDefault="00604882" w:rsidP="00E31ECD">
            <w:pPr>
              <w:pStyle w:val="MDPI15academiceditor"/>
              <w:spacing w:after="240"/>
            </w:pPr>
            <w:r>
              <w:t>Academic Editor: Firstname Lastname</w:t>
            </w:r>
          </w:p>
          <w:p w14:paraId="2C96803B" w14:textId="77777777" w:rsidR="00604882" w:rsidRPr="00586D34" w:rsidRDefault="00604882" w:rsidP="00E31ECD">
            <w:pPr>
              <w:pStyle w:val="MDPI14history"/>
            </w:pPr>
            <w:r w:rsidRPr="00586D34">
              <w:t>Received: date</w:t>
            </w:r>
          </w:p>
          <w:p w14:paraId="24C22091" w14:textId="77777777" w:rsidR="00604882" w:rsidRPr="00586D34" w:rsidRDefault="00604882" w:rsidP="00E31ECD">
            <w:pPr>
              <w:pStyle w:val="MDPI14history"/>
            </w:pPr>
            <w:r w:rsidRPr="00586D34">
              <w:t>Accepted: date</w:t>
            </w:r>
          </w:p>
          <w:p w14:paraId="466818F1" w14:textId="77777777" w:rsidR="00604882" w:rsidRPr="00586D34" w:rsidRDefault="00604882" w:rsidP="00E31ECD">
            <w:pPr>
              <w:pStyle w:val="MDPI14history"/>
              <w:spacing w:after="240"/>
            </w:pPr>
            <w:r w:rsidRPr="00586D34">
              <w:t>Published: date</w:t>
            </w:r>
          </w:p>
          <w:p w14:paraId="2291AD38" w14:textId="77777777" w:rsidR="00604882" w:rsidRPr="00D21D2E" w:rsidRDefault="00604882" w:rsidP="00E31ECD">
            <w:pPr>
              <w:pStyle w:val="MDPI63Notes"/>
              <w:jc w:val="both"/>
            </w:pPr>
            <w:r w:rsidRPr="00D21D2E">
              <w:rPr>
                <w:b/>
              </w:rPr>
              <w:t>Publisher’s Note:</w:t>
            </w:r>
            <w:r w:rsidRPr="00D21D2E">
              <w:t xml:space="preserve"> MDPI stays neutral with regard to jurisdictional claims in published maps and institutional affiliations.</w:t>
            </w:r>
          </w:p>
          <w:p w14:paraId="49AF04C0" w14:textId="77777777" w:rsidR="00604882" w:rsidRPr="00D21D2E" w:rsidRDefault="00604882" w:rsidP="00E31ECD">
            <w:pPr>
              <w:adjustRightInd w:val="0"/>
              <w:snapToGrid w:val="0"/>
              <w:spacing w:before="240" w:line="240" w:lineRule="atLeast"/>
              <w:ind w:right="113"/>
              <w:jc w:val="left"/>
              <w:rPr>
                <w:rFonts w:eastAsia="DengXian"/>
                <w:bCs/>
                <w:sz w:val="14"/>
                <w:szCs w:val="14"/>
                <w:lang w:bidi="en-US"/>
              </w:rPr>
            </w:pPr>
            <w:r w:rsidRPr="00D21D2E">
              <w:rPr>
                <w:rFonts w:eastAsia="DengXian"/>
                <w:lang w:val="uk-UA" w:eastAsia="uk-UA"/>
              </w:rPr>
              <w:drawing>
                <wp:inline distT="0" distB="0" distL="0" distR="0" wp14:anchorId="09B9057E" wp14:editId="1A1462A8">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5A56178F" w14:textId="77777777" w:rsidR="00604882" w:rsidRPr="00D21D2E" w:rsidRDefault="00604882" w:rsidP="00E31ECD">
            <w:pPr>
              <w:adjustRightInd w:val="0"/>
              <w:snapToGrid w:val="0"/>
              <w:spacing w:before="60" w:line="240" w:lineRule="atLeast"/>
              <w:ind w:right="113"/>
              <w:rPr>
                <w:rFonts w:eastAsia="DengXian"/>
                <w:bCs/>
                <w:sz w:val="14"/>
                <w:szCs w:val="14"/>
                <w:lang w:bidi="en-US"/>
              </w:rPr>
            </w:pPr>
            <w:r w:rsidRPr="00D21D2E">
              <w:rPr>
                <w:rFonts w:eastAsia="DengXian"/>
                <w:b/>
                <w:bCs/>
                <w:sz w:val="14"/>
                <w:szCs w:val="14"/>
                <w:lang w:bidi="en-US"/>
              </w:rPr>
              <w:t>Copyright:</w:t>
            </w:r>
            <w:r w:rsidRPr="00D21D2E">
              <w:rPr>
                <w:rFonts w:eastAsia="DengXian"/>
                <w:bCs/>
                <w:sz w:val="14"/>
                <w:szCs w:val="14"/>
                <w:lang w:bidi="en-US"/>
              </w:rPr>
              <w:t xml:space="preserve"> </w:t>
            </w:r>
            <w:r>
              <w:rPr>
                <w:rFonts w:eastAsia="DengXian"/>
                <w:bCs/>
                <w:sz w:val="14"/>
                <w:szCs w:val="14"/>
                <w:lang w:bidi="en-US"/>
              </w:rPr>
              <w:t>© 2021</w:t>
            </w:r>
            <w:r w:rsidRPr="00D21D2E">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D21D2E">
              <w:rPr>
                <w:rFonts w:eastAsia="DengXian"/>
                <w:bCs/>
                <w:sz w:val="14"/>
                <w:szCs w:val="14"/>
                <w:lang w:bidi="en-US"/>
              </w:rPr>
              <w:t>Attribution (CC BY) license (</w:t>
            </w:r>
            <w:r>
              <w:rPr>
                <w:rFonts w:eastAsia="DengXian"/>
                <w:bCs/>
                <w:sz w:val="14"/>
                <w:szCs w:val="14"/>
                <w:lang w:bidi="en-US"/>
              </w:rPr>
              <w:t>https://</w:t>
            </w:r>
            <w:r w:rsidRPr="00D21D2E">
              <w:rPr>
                <w:rFonts w:eastAsia="DengXian"/>
                <w:bCs/>
                <w:sz w:val="14"/>
                <w:szCs w:val="14"/>
                <w:lang w:bidi="en-US"/>
              </w:rPr>
              <w:t>creativecommons.org/licenses/by/4.0/).</w:t>
            </w:r>
          </w:p>
        </w:tc>
      </w:tr>
    </w:tbl>
    <w:p w14:paraId="351D55A3" w14:textId="77777777" w:rsidR="00CC2E70" w:rsidRDefault="00CC2E70" w:rsidP="00CC2E70">
      <w:pPr>
        <w:pStyle w:val="MDPI16affiliation"/>
      </w:pPr>
      <w:r>
        <w:t>1</w:t>
      </w:r>
      <w:r>
        <w:tab/>
        <w:t>Department of Pathology, Sumy State University, Sumy, Ukraine, r.chyzhma97@gmail.com</w:t>
      </w:r>
    </w:p>
    <w:p w14:paraId="416B304C" w14:textId="77777777" w:rsidR="00CC2E70" w:rsidRDefault="00CC2E70" w:rsidP="00CC2E70">
      <w:pPr>
        <w:pStyle w:val="MDPI16affiliation"/>
      </w:pPr>
      <w:r>
        <w:t>2</w:t>
      </w:r>
      <w:r>
        <w:tab/>
        <w:t>Ukrainian-Swedish Research center SUMEYA, Sumy State University, Sumy, Ukraine,</w:t>
      </w:r>
    </w:p>
    <w:p w14:paraId="4828A488" w14:textId="77777777" w:rsidR="00CC2E70" w:rsidRDefault="00CC2E70" w:rsidP="00CC2E70">
      <w:pPr>
        <w:pStyle w:val="MDPI16affiliation"/>
      </w:pPr>
      <w:r>
        <w:t>3</w:t>
      </w:r>
      <w:r>
        <w:tab/>
        <w:t>Department of Medical Biochemistry and Biophysics, Umeå University, Umeå, Sweden</w:t>
      </w:r>
    </w:p>
    <w:p w14:paraId="5A3CD5D6" w14:textId="77777777" w:rsidR="00CC2E70" w:rsidRDefault="00CC2E70" w:rsidP="00CC2E70">
      <w:pPr>
        <w:pStyle w:val="MDPI16affiliation"/>
      </w:pPr>
      <w:r>
        <w:t>4</w:t>
      </w:r>
      <w:r>
        <w:tab/>
        <w:t>Institute of Applied Physics NAS of Ukraine, Sumy, Ukraine, danilserg50@gmail.com</w:t>
      </w:r>
    </w:p>
    <w:p w14:paraId="6AE46A2D" w14:textId="77777777" w:rsidR="00CC2E70" w:rsidRDefault="00CC2E70" w:rsidP="00CC2E70">
      <w:pPr>
        <w:pStyle w:val="MDPI16affiliation"/>
      </w:pPr>
      <w:r>
        <w:t>5</w:t>
      </w:r>
      <w:r>
        <w:tab/>
        <w:t xml:space="preserve">Pathology Department, Sumy Regional Oncological Hospital, Sumy, Ukraine </w:t>
      </w:r>
    </w:p>
    <w:p w14:paraId="57CA2EB7" w14:textId="77777777" w:rsidR="00CC2E70" w:rsidRDefault="00CC2E70" w:rsidP="00CC2E70">
      <w:pPr>
        <w:pStyle w:val="MDPI16affiliation"/>
      </w:pPr>
      <w:r>
        <w:t>*</w:t>
      </w:r>
      <w:r>
        <w:tab/>
        <w:t xml:space="preserve">Correspondence: r.moskalenko@med.sumdu.edu.ua; +380979802731 </w:t>
      </w:r>
    </w:p>
    <w:p w14:paraId="026F11C1" w14:textId="77777777" w:rsidR="00CC2E70" w:rsidRPr="00CC2E70" w:rsidRDefault="00CC2E70" w:rsidP="00CC2E70">
      <w:pPr>
        <w:pStyle w:val="MDPI19line"/>
        <w:rPr>
          <w:rFonts w:cs="Times New Roman"/>
          <w:b/>
          <w:sz w:val="16"/>
          <w:szCs w:val="18"/>
        </w:rPr>
      </w:pPr>
      <w:r w:rsidRPr="00CC2E70">
        <w:rPr>
          <w:rFonts w:cs="Times New Roman"/>
          <w:b/>
          <w:sz w:val="16"/>
          <w:szCs w:val="18"/>
        </w:rPr>
        <w:t>Abstract</w:t>
      </w:r>
      <w:r w:rsidRPr="00CC2E70">
        <w:rPr>
          <w:rFonts w:cs="Times New Roman"/>
          <w:sz w:val="16"/>
          <w:szCs w:val="18"/>
        </w:rPr>
        <w:t>: Calcification is one of the clinical and morphological manifestations of ovarian tumors and begins at the initial stages of ca</w:t>
      </w:r>
      <w:r>
        <w:rPr>
          <w:rFonts w:cs="Times New Roman"/>
          <w:sz w:val="16"/>
          <w:szCs w:val="18"/>
        </w:rPr>
        <w:t>rcino</w:t>
      </w:r>
      <w:r w:rsidRPr="00CC2E70">
        <w:rPr>
          <w:rFonts w:cs="Times New Roman"/>
          <w:sz w:val="16"/>
          <w:szCs w:val="18"/>
        </w:rPr>
        <w:t>genesis. Thus, this process can be used for the early diagnostics of some malignant ovarian tumors. We compared the results of ultrasound and histology and found that calcifications of size less than 200 μm are not detected by ultrasound. These calcified structures are round-shaped fragile particles of different sizes. In the EDX spectra, the main lines were Ca and P, the ratio of these elements corresponded to the hydroxyapatite. Thus, we established that hydroxyapatite is the main mineral component of ovarian psammoma bodies and could be used for early diagnostics of ovarian malignant neoplasia.</w:t>
      </w:r>
    </w:p>
    <w:p w14:paraId="7A08C278" w14:textId="77777777" w:rsidR="007C1CDA" w:rsidRPr="00CC2E70" w:rsidRDefault="00CC2E70" w:rsidP="00CC2E70">
      <w:pPr>
        <w:pStyle w:val="MDPI19line"/>
      </w:pPr>
      <w:r w:rsidRPr="00CC2E70">
        <w:rPr>
          <w:rFonts w:cs="Times New Roman"/>
          <w:b/>
          <w:sz w:val="16"/>
          <w:szCs w:val="18"/>
        </w:rPr>
        <w:t xml:space="preserve">Keywords: </w:t>
      </w:r>
      <w:r w:rsidRPr="00CC2E70">
        <w:rPr>
          <w:rFonts w:cs="Times New Roman"/>
          <w:sz w:val="16"/>
          <w:szCs w:val="18"/>
        </w:rPr>
        <w:t>hydroxyapatite; calcification; ovarian cancer; early diagnostics.</w:t>
      </w:r>
    </w:p>
    <w:p w14:paraId="3D197FFD" w14:textId="77777777" w:rsidR="007C1CDA" w:rsidRDefault="007C1CDA" w:rsidP="007C1CDA">
      <w:pPr>
        <w:pStyle w:val="MDPI21heading1"/>
        <w:rPr>
          <w:lang w:eastAsia="zh-CN"/>
        </w:rPr>
      </w:pPr>
      <w:r w:rsidRPr="007F2582">
        <w:rPr>
          <w:lang w:eastAsia="zh-CN"/>
        </w:rPr>
        <w:t>1. Introduction</w:t>
      </w:r>
    </w:p>
    <w:p w14:paraId="164FEA33" w14:textId="77777777" w:rsidR="00CC2E70" w:rsidRDefault="00CC2E70" w:rsidP="00CC2E70">
      <w:pPr>
        <w:pStyle w:val="MDPI31text"/>
      </w:pPr>
      <w:r>
        <w:t>Ovarian cancer (OC) is one of the leading causes of death among women worldwide [1]. Ovarian neoplasia ranks are fourth among malignant tumors of the reproductive system in women after breast, uterus body and cervix cancer. Despite the lower prevalence of ovarian tumors compared with breast cancer, the mortality rate of this pathology is three times higher [1, 2]. It is related to the asymptomatic course and ineffectiveness of screening diagnosis methods.</w:t>
      </w:r>
    </w:p>
    <w:p w14:paraId="12D85F7A" w14:textId="2F7DD153" w:rsidR="00CC2E70" w:rsidRDefault="00CC2E70" w:rsidP="00CC2E70">
      <w:pPr>
        <w:pStyle w:val="MDPI31text"/>
      </w:pPr>
      <w:r>
        <w:t>Calcification or biomineralization is one of the clinical and morphological features of ovarian tumors manifestation [3, 4, 5]. Pathological biomineralization (PBM) is detected in about 8% of OC cases by computer tomography [6]. The calcification is mo</w:t>
      </w:r>
      <w:r w:rsidR="00FE24E1">
        <w:rPr>
          <w:lang w:val="uk-UA"/>
        </w:rPr>
        <w:t>re</w:t>
      </w:r>
      <w:r>
        <w:t xml:space="preserve"> common for serous ovarian adenocarcinoma [7, 8, 9]. Histologically the incidence of calcifications in low-grade and high-grade serous carcinomas is 100% and 50%, respectively [10, 11]. However, despite the relatively high detection rate, their prognostic and diagnostic values are not yet fully understood.</w:t>
      </w:r>
    </w:p>
    <w:p w14:paraId="11D38099" w14:textId="77777777" w:rsidR="00CC2E70" w:rsidRDefault="00CC2E70" w:rsidP="00CC2E70">
      <w:pPr>
        <w:pStyle w:val="MDPI31text"/>
      </w:pPr>
      <w:r>
        <w:t>PBM in ovarian neoplasms can be divided into calcification of the stroma, capsule, tumor parenchyma, and psammoma bodies [12, 13]. Pathological biomineral deposits start to develop in the earliest stages of carcinogenesis as nanocrystalline objects [11, 13].</w:t>
      </w:r>
    </w:p>
    <w:p w14:paraId="79F926AD" w14:textId="77777777" w:rsidR="00CC2E70" w:rsidRDefault="00CC2E70" w:rsidP="00CC2E70">
      <w:pPr>
        <w:pStyle w:val="MDPI31text"/>
      </w:pPr>
      <w:r>
        <w:t>The study of the microstructure and phase composition of these crystallites is required for a deeper understanding of the processes of calcification in ovarian tumors. It may be the basis for the introduction of new early diagnosis and/or treatment methods. The specific crystal-chemical features of ovarian tumor calcifications are also relevant and require more detailed study [14].</w:t>
      </w:r>
    </w:p>
    <w:p w14:paraId="664DA46B" w14:textId="77777777" w:rsidR="00CC2E70" w:rsidRDefault="00CC2E70" w:rsidP="00CC2E70">
      <w:pPr>
        <w:pStyle w:val="MDPI31text"/>
      </w:pPr>
      <w:r>
        <w:t>Pathological crystalline inclusions are represented by nanoparticles. In some cases, they are X-ray amorphous and it complicates the study of their structure [15].</w:t>
      </w:r>
    </w:p>
    <w:p w14:paraId="4BA99A87" w14:textId="77777777" w:rsidR="00CC2E70" w:rsidRDefault="00CC2E70" w:rsidP="00CC2E70">
      <w:pPr>
        <w:pStyle w:val="MDPI31text"/>
      </w:pPr>
      <w:r>
        <w:t xml:space="preserve">Comparison of the electrogram (picture of electron diffraction) with micromorphological features of crystal particles will allow more detailed study of keynote features of specific calcification types. </w:t>
      </w:r>
    </w:p>
    <w:p w14:paraId="4499F7F9" w14:textId="77777777" w:rsidR="007C1CDA" w:rsidRDefault="00CC2E70" w:rsidP="00CC2E70">
      <w:pPr>
        <w:pStyle w:val="MDPI31text"/>
      </w:pPr>
      <w:r w:rsidRPr="00CC2E70">
        <w:lastRenderedPageBreak/>
        <w:t>The aim of our work is to establish the morphological features and phase composition of pathological minerals and determine the potential diagnostic value of OC nanocrystallites.</w:t>
      </w:r>
    </w:p>
    <w:p w14:paraId="61CAD782" w14:textId="77777777" w:rsidR="007C1CDA" w:rsidRPr="00FA04F1" w:rsidRDefault="007C1CDA" w:rsidP="007C1CDA">
      <w:pPr>
        <w:pStyle w:val="MDPI21heading1"/>
      </w:pPr>
      <w:r w:rsidRPr="00FA04F1">
        <w:rPr>
          <w:lang w:eastAsia="zh-CN"/>
        </w:rPr>
        <w:t xml:space="preserve">2. </w:t>
      </w:r>
      <w:r w:rsidRPr="00FA04F1">
        <w:t>Materials and Methods</w:t>
      </w:r>
    </w:p>
    <w:p w14:paraId="3DBA7E14" w14:textId="77777777" w:rsidR="002A0712" w:rsidRPr="00577474" w:rsidRDefault="002A0712" w:rsidP="002A0712">
      <w:pPr>
        <w:pStyle w:val="MDPI31text"/>
        <w:rPr>
          <w:b/>
          <w:i/>
        </w:rPr>
      </w:pPr>
      <w:r w:rsidRPr="00577474">
        <w:rPr>
          <w:b/>
          <w:i/>
        </w:rPr>
        <w:t xml:space="preserve">The Ethics Committee </w:t>
      </w:r>
    </w:p>
    <w:p w14:paraId="368395AA" w14:textId="77777777" w:rsidR="002A0712" w:rsidRPr="00577474" w:rsidRDefault="002A0712" w:rsidP="002A0712">
      <w:pPr>
        <w:pStyle w:val="MDPI31text"/>
      </w:pPr>
      <w:r w:rsidRPr="00577474">
        <w:t>The study was approved by the ethics committee of the Medical Institute of Sumy State University (Proceedings 2/</w:t>
      </w:r>
      <w:r>
        <w:t>7</w:t>
      </w:r>
      <w:r w:rsidRPr="00577474">
        <w:t xml:space="preserve">, </w:t>
      </w:r>
      <w:r>
        <w:t>14</w:t>
      </w:r>
      <w:r w:rsidRPr="00577474">
        <w:t>.0</w:t>
      </w:r>
      <w:r>
        <w:t>7</w:t>
      </w:r>
      <w:r w:rsidRPr="00577474">
        <w:t>.202</w:t>
      </w:r>
      <w:r>
        <w:t>1</w:t>
      </w:r>
      <w:r w:rsidRPr="00577474">
        <w:t>).</w:t>
      </w:r>
    </w:p>
    <w:p w14:paraId="711170C6" w14:textId="77777777" w:rsidR="002A0712" w:rsidRDefault="002A0712" w:rsidP="002A0712">
      <w:pPr>
        <w:pStyle w:val="MDPI31text"/>
      </w:pPr>
      <w:r w:rsidRPr="00FE24E1">
        <w:rPr>
          <w:highlight w:val="yellow"/>
        </w:rPr>
        <w:t>For this study, we used 30 cases of serous ovarian carcinoma with PBM</w:t>
      </w:r>
      <w:r w:rsidR="006275DC" w:rsidRPr="00FE24E1">
        <w:rPr>
          <w:highlight w:val="yellow"/>
        </w:rPr>
        <w:t xml:space="preserve"> (group 1)</w:t>
      </w:r>
      <w:r w:rsidRPr="00FE24E1">
        <w:rPr>
          <w:highlight w:val="yellow"/>
        </w:rPr>
        <w:t xml:space="preserve">. </w:t>
      </w:r>
      <w:r w:rsidR="006275DC" w:rsidRPr="00FE24E1">
        <w:rPr>
          <w:highlight w:val="yellow"/>
        </w:rPr>
        <w:t xml:space="preserve">30 cases of serous ovarian carcinoma without biomineralization (group 2) were used as a control group. </w:t>
      </w:r>
      <w:r w:rsidRPr="00FE24E1">
        <w:rPr>
          <w:highlight w:val="yellow"/>
        </w:rPr>
        <w:t>All tissue samples were presented wi</w:t>
      </w:r>
      <w:r w:rsidR="006275DC" w:rsidRPr="00FE24E1">
        <w:rPr>
          <w:highlight w:val="yellow"/>
        </w:rPr>
        <w:t>th surgical material after ovary</w:t>
      </w:r>
      <w:r w:rsidRPr="00FE24E1">
        <w:rPr>
          <w:highlight w:val="yellow"/>
        </w:rPr>
        <w:t>ectom</w:t>
      </w:r>
      <w:r w:rsidR="006275DC" w:rsidRPr="00FE24E1">
        <w:rPr>
          <w:highlight w:val="yellow"/>
        </w:rPr>
        <w:t>y</w:t>
      </w:r>
      <w:r w:rsidRPr="00FE24E1">
        <w:rPr>
          <w:highlight w:val="yellow"/>
        </w:rPr>
        <w:t xml:space="preserve"> and pangistero</w:t>
      </w:r>
      <w:r w:rsidR="006275DC" w:rsidRPr="00FE24E1">
        <w:rPr>
          <w:highlight w:val="yellow"/>
        </w:rPr>
        <w:t>e</w:t>
      </w:r>
      <w:r w:rsidRPr="00FE24E1">
        <w:rPr>
          <w:highlight w:val="yellow"/>
        </w:rPr>
        <w:t xml:space="preserve">ctomy. Patients were operated at the Sumy Regional Clinical Oncology Hospital (Sumy, Ukraine). </w:t>
      </w:r>
      <w:r w:rsidR="009D3D9B" w:rsidRPr="00FE24E1">
        <w:rPr>
          <w:highlight w:val="yellow"/>
        </w:rPr>
        <w:t>Informed consent was obtained from each patient prior to admission to the clinic.</w:t>
      </w:r>
    </w:p>
    <w:p w14:paraId="452049D9" w14:textId="77777777" w:rsidR="002A0712" w:rsidRPr="00576713" w:rsidRDefault="002A0712" w:rsidP="002A0712">
      <w:pPr>
        <w:pStyle w:val="MDPI31text"/>
        <w:rPr>
          <w:b/>
          <w:i/>
        </w:rPr>
      </w:pPr>
      <w:r w:rsidRPr="00576713">
        <w:rPr>
          <w:b/>
          <w:i/>
        </w:rPr>
        <w:t>Ultrasound</w:t>
      </w:r>
    </w:p>
    <w:p w14:paraId="02BDF5A8" w14:textId="77777777" w:rsidR="002A0712" w:rsidRPr="00576713" w:rsidRDefault="002A0712" w:rsidP="002A0712">
      <w:pPr>
        <w:pStyle w:val="MDPI31text"/>
      </w:pPr>
      <w:r w:rsidRPr="00576713">
        <w:t>We used Toshiba A</w:t>
      </w:r>
      <w:r w:rsidR="006275DC" w:rsidRPr="00FE24E1">
        <w:t>p</w:t>
      </w:r>
      <w:r w:rsidRPr="00576713">
        <w:t>plio MX with a linear multifre</w:t>
      </w:r>
      <w:r>
        <w:t xml:space="preserve">quency sensor 6-12 MHz (Japan) </w:t>
      </w:r>
      <w:r w:rsidRPr="00576713">
        <w:t xml:space="preserve">for ultrasound </w:t>
      </w:r>
      <w:r w:rsidR="006275DC" w:rsidRPr="00576713">
        <w:t>imagining</w:t>
      </w:r>
      <w:r w:rsidRPr="00576713">
        <w:t xml:space="preserve"> at the private clinic "Floris" (Sumy, Ukraine).</w:t>
      </w:r>
    </w:p>
    <w:p w14:paraId="4C85F01E" w14:textId="77777777" w:rsidR="002A0712" w:rsidRPr="00A30158" w:rsidRDefault="002A0712" w:rsidP="002A0712">
      <w:pPr>
        <w:pStyle w:val="MDPI31text"/>
        <w:rPr>
          <w:b/>
          <w:i/>
        </w:rPr>
      </w:pPr>
      <w:r w:rsidRPr="00A30158">
        <w:rPr>
          <w:b/>
          <w:i/>
        </w:rPr>
        <w:t>Detection of pathological biominerals</w:t>
      </w:r>
    </w:p>
    <w:p w14:paraId="495990AF" w14:textId="75C23206" w:rsidR="002A0712" w:rsidRPr="00576713" w:rsidRDefault="002A0712" w:rsidP="002A0712">
      <w:pPr>
        <w:pStyle w:val="MDPI31text"/>
      </w:pPr>
      <w:r w:rsidRPr="00576713">
        <w:t>Calcifications with a diameter of more than 0.</w:t>
      </w:r>
      <w:r w:rsidR="00ED7322">
        <w:t>05</w:t>
      </w:r>
      <w:r w:rsidRPr="00576713">
        <w:t xml:space="preserve"> cm were detected during grossing. The mineral component of macroscopic calcifications was separated from soft tissues by heat treatment at 200 ° C for 1 hour. This contributed to the destruction of the organic compounds of the calcification and the removal of water residues while maintaining the structure of the crystallite. Pathological biomineral formations with a diameter of less than 0.</w:t>
      </w:r>
      <w:r w:rsidR="00FE24E1">
        <w:t>05</w:t>
      </w:r>
      <w:r w:rsidRPr="00576713">
        <w:t xml:space="preserve"> cm were detected by histology and scanning electron microscopy from histological sections of tumor tissue</w:t>
      </w:r>
      <w:r>
        <w:rPr>
          <w:lang w:val="uk-UA"/>
        </w:rPr>
        <w:t xml:space="preserve"> </w:t>
      </w:r>
      <w:r w:rsidR="003B5CE9">
        <w:t xml:space="preserve">[16]. </w:t>
      </w:r>
    </w:p>
    <w:p w14:paraId="0C1055A1" w14:textId="77777777" w:rsidR="002A0712" w:rsidRPr="002438B2" w:rsidRDefault="002A0712" w:rsidP="002A0712">
      <w:pPr>
        <w:pStyle w:val="MDPI31text"/>
        <w:rPr>
          <w:b/>
          <w:i/>
        </w:rPr>
      </w:pPr>
      <w:r w:rsidRPr="002438B2">
        <w:rPr>
          <w:b/>
          <w:i/>
        </w:rPr>
        <w:t>Histology</w:t>
      </w:r>
    </w:p>
    <w:p w14:paraId="69B1C2F9" w14:textId="77777777" w:rsidR="002A0712" w:rsidRPr="002438B2" w:rsidRDefault="002A0712" w:rsidP="002A0712">
      <w:pPr>
        <w:pStyle w:val="MDPI31text"/>
      </w:pPr>
      <w:r w:rsidRPr="002438B2">
        <w:t xml:space="preserve">Ovarian tumor tissue was fixed in a neutral (buffered) 4% formaldehyde solution for 24 hours, dehydrated and saturated with paraffin. Paraffin blocks were sectioned with a thickness of 4 </w:t>
      </w:r>
      <w:r w:rsidRPr="002438B2">
        <w:rPr>
          <w:lang w:val="ru-RU"/>
        </w:rPr>
        <w:t>μ</w:t>
      </w:r>
      <w:r w:rsidRPr="002438B2">
        <w:t xml:space="preserve">m with a rotary microtome Shandon Finesse 325 (Thermo Scientific, USA). After deparaffinization and dehydration (with xylene and ethanol), histological sections were stained with hematoxylin and eosin. </w:t>
      </w:r>
      <w:r w:rsidRPr="00686D29">
        <w:t>All photos were captured with the digital visualization system based on Zeiss Primo Star microscope with digital camera ZEISS Axiocam ERc 5s and software package “Zen 2.0” (Carl Zeiss, Germany).</w:t>
      </w:r>
    </w:p>
    <w:p w14:paraId="6391C137" w14:textId="77777777" w:rsidR="002A0712" w:rsidRPr="002438B2" w:rsidRDefault="002A0712" w:rsidP="002A0712">
      <w:pPr>
        <w:pStyle w:val="MDPI31text"/>
        <w:rPr>
          <w:b/>
          <w:i/>
        </w:rPr>
      </w:pPr>
      <w:r w:rsidRPr="002438B2">
        <w:rPr>
          <w:b/>
          <w:i/>
        </w:rPr>
        <w:t>Histochemistry</w:t>
      </w:r>
    </w:p>
    <w:p w14:paraId="69AE575C" w14:textId="77777777" w:rsidR="002A0712" w:rsidRPr="002438B2" w:rsidRDefault="002A0712" w:rsidP="002A0712">
      <w:pPr>
        <w:pStyle w:val="MDPI31text"/>
      </w:pPr>
      <w:r w:rsidRPr="002438B2">
        <w:t>To detect calcium deposition, we used von Kossa staining. Histological dehydrated sections of tumor tissue were treated with 5% aqueous solution of silver nitrate under the direct light of a 60 W lamp for 60 minutes followed by washing in sodium thiosulfate (5% aqueous solution). Nuclei were counterstained with an aqueous solution of nuclear fast red fast for 5 minutes (1: 1000).</w:t>
      </w:r>
    </w:p>
    <w:p w14:paraId="605A5257" w14:textId="77777777" w:rsidR="002A0712" w:rsidRPr="00D03CEC" w:rsidRDefault="002A0712" w:rsidP="002A0712">
      <w:pPr>
        <w:pStyle w:val="MDPI31text"/>
        <w:rPr>
          <w:b/>
          <w:i/>
        </w:rPr>
      </w:pPr>
      <w:r w:rsidRPr="00D03CEC">
        <w:rPr>
          <w:b/>
          <w:i/>
        </w:rPr>
        <w:t>Immunohistochemistry (IHC)</w:t>
      </w:r>
    </w:p>
    <w:p w14:paraId="0415BF5B" w14:textId="77777777" w:rsidR="002A0712" w:rsidRPr="00656F23" w:rsidRDefault="002A0712" w:rsidP="002A0712">
      <w:pPr>
        <w:pStyle w:val="MDPI31text"/>
      </w:pPr>
      <w:r w:rsidRPr="002438B2">
        <w:t xml:space="preserve">Dehydrated sections were subjected to thermal unmasking of antigen in 0.1 M citrate buffer (pH 6.0) at 95 </w:t>
      </w:r>
      <w:r w:rsidRPr="00D03CEC">
        <w:t>–</w:t>
      </w:r>
      <w:r w:rsidRPr="002438B2">
        <w:t xml:space="preserve"> 98 °C (Thermo Scientific, USA). We used UltraVision Quanto Detection System HRP and the DAB Quanto Detection System (Thermo Scientific, USA) for immunostaining and visualization. Sections were probed with anti-Osteopontin (OPN) antibodies with dilution 1:200 (clone </w:t>
      </w:r>
      <w:r w:rsidR="00991D5B" w:rsidRPr="00991D5B">
        <w:t>EPR21139-316</w:t>
      </w:r>
      <w:r w:rsidRPr="002438B2">
        <w:t xml:space="preserve">, </w:t>
      </w:r>
      <w:r w:rsidR="00991D5B">
        <w:t>Abcam, UK</w:t>
      </w:r>
      <w:r w:rsidRPr="002438B2">
        <w:t>). Nuclei were counterstained with Mayer's hematoxylin. We used active (tissues with previously estimated positive and negative reactions) and passive (internal) control of IHC.</w:t>
      </w:r>
    </w:p>
    <w:p w14:paraId="515AC12D" w14:textId="77777777" w:rsidR="002A0712" w:rsidRPr="00656F23" w:rsidRDefault="002A0712" w:rsidP="002A0712">
      <w:pPr>
        <w:pStyle w:val="MDPI31text"/>
        <w:rPr>
          <w:b/>
          <w:i/>
        </w:rPr>
      </w:pPr>
      <w:r w:rsidRPr="00656F23">
        <w:rPr>
          <w:b/>
          <w:i/>
        </w:rPr>
        <w:t>Scanning electron microscopy (SEM) with EDX</w:t>
      </w:r>
    </w:p>
    <w:p w14:paraId="21B1C141" w14:textId="77777777" w:rsidR="002A0712" w:rsidRDefault="002A0712" w:rsidP="002A0712">
      <w:pPr>
        <w:pStyle w:val="MDPI31text"/>
      </w:pPr>
      <w:r>
        <w:t>Histological sections with a thickness of 7 μm were mounted on a spectrally pure graphite base. Sections were preheated at 60 °C for 30 minutes, deparaffinized and dehydrated with xylene and ethanol. We used SEO-SEM Inspect S50-B (SEO, Ukraine) scanning microscope with energy dispersion spectrometer AZtecOne with detector X-MaxN20 (Oxford Instruments plc, UK). EDX spectra were analyzed with standard software of the microanalysis system.</w:t>
      </w:r>
    </w:p>
    <w:p w14:paraId="3B4F8F4A" w14:textId="77777777" w:rsidR="002A0712" w:rsidRPr="00656F23" w:rsidRDefault="002A0712" w:rsidP="000C5C11">
      <w:pPr>
        <w:pStyle w:val="MDPI31text"/>
        <w:spacing w:line="240" w:lineRule="auto"/>
        <w:rPr>
          <w:b/>
          <w:i/>
        </w:rPr>
      </w:pPr>
      <w:r w:rsidRPr="00656F23">
        <w:rPr>
          <w:b/>
          <w:i/>
        </w:rPr>
        <w:lastRenderedPageBreak/>
        <w:t>X-ray diffraction</w:t>
      </w:r>
    </w:p>
    <w:p w14:paraId="7638D7F5" w14:textId="77777777" w:rsidR="00991D5B" w:rsidRPr="00991D5B" w:rsidRDefault="002A0712" w:rsidP="000C5C11">
      <w:pPr>
        <w:pStyle w:val="MDPI21heading1"/>
        <w:spacing w:before="0" w:after="0" w:line="240" w:lineRule="auto"/>
        <w:rPr>
          <w:b w:val="0"/>
        </w:rPr>
      </w:pPr>
      <w:r w:rsidRPr="00991D5B">
        <w:rPr>
          <w:b w:val="0"/>
        </w:rPr>
        <w:t>Diffractometer DRON-4-07 (Petrel, Russia) was used for X-ray diffraction of biominerals. Data were analyzed with software package DIFWIN-1 (Etalon-PTC, Russia).</w:t>
      </w:r>
      <w:r w:rsidR="00991D5B">
        <w:rPr>
          <w:b w:val="0"/>
        </w:rPr>
        <w:t xml:space="preserve"> </w:t>
      </w:r>
      <w:r w:rsidR="00991D5B" w:rsidRPr="00991D5B">
        <w:rPr>
          <w:b w:val="0"/>
        </w:rPr>
        <w:t>The phase composition identification was performed with the JCPDS database (Join Committee on Powder Diffraction Standards).</w:t>
      </w:r>
    </w:p>
    <w:p w14:paraId="7DC1B62E" w14:textId="77777777" w:rsidR="00991D5B" w:rsidRPr="00656F23" w:rsidRDefault="00991D5B" w:rsidP="00991D5B">
      <w:pPr>
        <w:pStyle w:val="MDPI31text"/>
        <w:rPr>
          <w:b/>
          <w:i/>
        </w:rPr>
      </w:pPr>
      <w:r w:rsidRPr="00656F23">
        <w:rPr>
          <w:b/>
          <w:i/>
        </w:rPr>
        <w:t>Transmission electron microscopy</w:t>
      </w:r>
    </w:p>
    <w:p w14:paraId="0B76FD5F" w14:textId="77777777" w:rsidR="00991D5B" w:rsidRDefault="00991D5B" w:rsidP="00991D5B">
      <w:pPr>
        <w:pStyle w:val="MDPI31text"/>
      </w:pPr>
      <w:r>
        <w:t xml:space="preserve">PEM-125K microscope (SELMI, Ukraine) was used for transmission electron microscopy (TEM) with electron diffraction (ED). The powder of mineralized tissue was sonicated in distilled water with the UZDN-A sonicator (SELMI, Ukraine). The specific power of the installation was 15 </w:t>
      </w:r>
      <w:r w:rsidRPr="00947523">
        <w:t xml:space="preserve">– </w:t>
      </w:r>
      <w:r>
        <w:t>20 W/cm</w:t>
      </w:r>
      <w:r w:rsidRPr="00947523">
        <w:rPr>
          <w:vertAlign w:val="superscript"/>
        </w:rPr>
        <w:t>2</w:t>
      </w:r>
      <w:r>
        <w:t xml:space="preserve"> at a frequency of 22 kHz. The suspension (few drops) was applied to the vertically upward ultrasonic emitter UZDN-A and sprayed for 2-3 seconds at optimal power. The sprayed aerosol was attached to a thin carbon film (10-20 nm) mounted on a copper mesh of sample holder. ED pictures and microphotographs were captured at voltage U</w:t>
      </w:r>
      <w:r w:rsidRPr="00947523">
        <w:rPr>
          <w:vertAlign w:val="subscript"/>
        </w:rPr>
        <w:t>(acceleration)</w:t>
      </w:r>
      <w:r>
        <w:t xml:space="preserve"> = 90 kV.</w:t>
      </w:r>
    </w:p>
    <w:p w14:paraId="6EE2E652" w14:textId="77777777" w:rsidR="009A5633" w:rsidRPr="00FE24E1" w:rsidRDefault="009A5633" w:rsidP="00991D5B">
      <w:pPr>
        <w:pStyle w:val="MDPI31text"/>
        <w:rPr>
          <w:b/>
          <w:i/>
          <w:highlight w:val="yellow"/>
        </w:rPr>
      </w:pPr>
      <w:r w:rsidRPr="00FE24E1">
        <w:rPr>
          <w:b/>
          <w:i/>
          <w:highlight w:val="yellow"/>
        </w:rPr>
        <w:t>Statistics</w:t>
      </w:r>
    </w:p>
    <w:p w14:paraId="11AADC91" w14:textId="77777777" w:rsidR="0063272E" w:rsidRPr="00656F23" w:rsidRDefault="0063272E" w:rsidP="00991D5B">
      <w:pPr>
        <w:pStyle w:val="MDPI31text"/>
      </w:pPr>
      <w:r w:rsidRPr="00FE24E1">
        <w:rPr>
          <w:highlight w:val="yellow"/>
        </w:rPr>
        <w:t>The normality of data distribution was checked by Shapiro-Wilk test. Student’s t-test was applied for analysis of data with a normal distribution. Mann-Whitney’s U-test was applied for nonparametric data-sets. The results were considered statistically significant with a probability of more than 95% (p &lt;</w:t>
      </w:r>
      <w:r w:rsidR="000C5C11" w:rsidRPr="00FE24E1">
        <w:rPr>
          <w:highlight w:val="yellow"/>
        </w:rPr>
        <w:t xml:space="preserve"> </w:t>
      </w:r>
      <w:r w:rsidRPr="00FE24E1">
        <w:rPr>
          <w:highlight w:val="yellow"/>
        </w:rPr>
        <w:t xml:space="preserve">0.05). </w:t>
      </w:r>
      <w:r w:rsidR="000C5C11" w:rsidRPr="00FE24E1">
        <w:rPr>
          <w:highlight w:val="yellow"/>
        </w:rPr>
        <w:t xml:space="preserve">The correlation of parameters was tested with a Spearman's rank correlation coefficient. </w:t>
      </w:r>
      <w:r w:rsidRPr="00FE24E1">
        <w:rPr>
          <w:highlight w:val="yellow"/>
        </w:rPr>
        <w:t xml:space="preserve">Statistical analysis was performed in Microsoft Office Excel 2016 with addon AtteStat (version 12.0.5). </w:t>
      </w:r>
      <w:r w:rsidR="000C5C11" w:rsidRPr="00FE24E1">
        <w:rPr>
          <w:highlight w:val="yellow"/>
        </w:rPr>
        <w:t>All graphs were built in a GraphPad Prism 7.</w:t>
      </w:r>
      <w:r w:rsidR="000C5C11">
        <w:t xml:space="preserve"> </w:t>
      </w:r>
    </w:p>
    <w:p w14:paraId="62DC550E" w14:textId="77777777" w:rsidR="007C1CDA" w:rsidRPr="001F31D1" w:rsidRDefault="007C1CDA" w:rsidP="002A0712">
      <w:pPr>
        <w:pStyle w:val="MDPI21heading1"/>
      </w:pPr>
      <w:r w:rsidRPr="001F31D1">
        <w:t>3. Results</w:t>
      </w:r>
    </w:p>
    <w:p w14:paraId="39B7E4A2" w14:textId="77777777" w:rsidR="00991D5B" w:rsidRPr="00A30158" w:rsidRDefault="00991D5B" w:rsidP="00991D5B">
      <w:pPr>
        <w:pStyle w:val="MDPI31text"/>
        <w:rPr>
          <w:b/>
          <w:i/>
        </w:rPr>
      </w:pPr>
      <w:r>
        <w:rPr>
          <w:b/>
          <w:i/>
        </w:rPr>
        <w:t>Ultrasound</w:t>
      </w:r>
    </w:p>
    <w:p w14:paraId="5ECAFFEE" w14:textId="77777777" w:rsidR="00991D5B" w:rsidRDefault="00991D5B" w:rsidP="00991D5B">
      <w:pPr>
        <w:pStyle w:val="MDPI31text"/>
      </w:pPr>
      <w:r w:rsidRPr="00A30158">
        <w:t>Ultrasound of ovaries with malignant tumors revealed solitary round-shaped hyperechogenic structures with smooth edges and clear contours, homogeneous echostructure and with no acoustic shadows. These formations ranged in size from 2 to 5 mm and had the avascular type of vascular pattern in the surrounding tissues (Fig. 1 A, B).</w:t>
      </w:r>
    </w:p>
    <w:p w14:paraId="2CC92893" w14:textId="77777777" w:rsidR="00991D5B" w:rsidRDefault="0077507E" w:rsidP="00991D5B">
      <w:pPr>
        <w:pStyle w:val="MDPI31text"/>
        <w:ind w:left="2552" w:firstLine="0"/>
      </w:pPr>
      <w:r w:rsidRPr="0077507E">
        <w:rPr>
          <w:noProof/>
          <w:lang w:val="uk-UA" w:eastAsia="uk-UA" w:bidi="ar-SA"/>
        </w:rPr>
        <w:drawing>
          <wp:inline distT="0" distB="0" distL="0" distR="0" wp14:anchorId="1B197D22" wp14:editId="3BE23A5F">
            <wp:extent cx="5097589" cy="1887996"/>
            <wp:effectExtent l="0" t="0" r="8255" b="0"/>
            <wp:docPr id="9" name="Picture 9" descr="D:\2021_SUMY\Чижма_Р\MDPI\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21_SUMY\Чижма_Р\MDPI\Fig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9567" cy="1896136"/>
                    </a:xfrm>
                    <a:prstGeom prst="rect">
                      <a:avLst/>
                    </a:prstGeom>
                    <a:noFill/>
                    <a:ln>
                      <a:noFill/>
                    </a:ln>
                  </pic:spPr>
                </pic:pic>
              </a:graphicData>
            </a:graphic>
          </wp:inline>
        </w:drawing>
      </w:r>
    </w:p>
    <w:p w14:paraId="3C266472" w14:textId="77777777" w:rsidR="00991D5B" w:rsidRPr="00A30158" w:rsidRDefault="00991D5B" w:rsidP="00991D5B">
      <w:pPr>
        <w:pStyle w:val="MDPI31text"/>
        <w:ind w:left="2552" w:firstLine="0"/>
        <w:rPr>
          <w:b/>
          <w:i/>
        </w:rPr>
      </w:pPr>
      <w:r w:rsidRPr="00A30158">
        <w:rPr>
          <w:b/>
          <w:sz w:val="18"/>
          <w:szCs w:val="18"/>
        </w:rPr>
        <w:t xml:space="preserve">Figure 1. </w:t>
      </w:r>
      <w:r>
        <w:rPr>
          <w:sz w:val="18"/>
          <w:szCs w:val="18"/>
        </w:rPr>
        <w:t>Ultrasound image</w:t>
      </w:r>
      <w:r w:rsidRPr="00A30158">
        <w:rPr>
          <w:sz w:val="18"/>
          <w:szCs w:val="18"/>
        </w:rPr>
        <w:t xml:space="preserve"> of the ovary with pathological calcifications</w:t>
      </w:r>
      <w:r>
        <w:rPr>
          <w:sz w:val="18"/>
          <w:szCs w:val="18"/>
        </w:rPr>
        <w:t xml:space="preserve"> (marked by arrows)</w:t>
      </w:r>
      <w:r w:rsidRPr="00A30158">
        <w:rPr>
          <w:sz w:val="18"/>
          <w:szCs w:val="18"/>
        </w:rPr>
        <w:t>.</w:t>
      </w:r>
    </w:p>
    <w:p w14:paraId="27E84979" w14:textId="77777777" w:rsidR="000C5C11" w:rsidRDefault="000C5C11" w:rsidP="00991D5B">
      <w:pPr>
        <w:pStyle w:val="MDPI31text"/>
      </w:pPr>
    </w:p>
    <w:p w14:paraId="15577B8E" w14:textId="77777777" w:rsidR="004A7331" w:rsidRPr="00FE24E1" w:rsidRDefault="004A7331" w:rsidP="00991D5B">
      <w:pPr>
        <w:pStyle w:val="MDPI31text"/>
        <w:rPr>
          <w:highlight w:val="yellow"/>
        </w:rPr>
      </w:pPr>
      <w:r w:rsidRPr="00FE24E1">
        <w:rPr>
          <w:highlight w:val="yellow"/>
        </w:rPr>
        <w:t>Clinical, macroscopic and ultrasound data summarized in table 1.</w:t>
      </w:r>
    </w:p>
    <w:p w14:paraId="582BACD5" w14:textId="77777777" w:rsidR="000C5C11" w:rsidRPr="00FE24E1" w:rsidRDefault="000C5C11" w:rsidP="00991D5B">
      <w:pPr>
        <w:pStyle w:val="MDPI31text"/>
        <w:rPr>
          <w:highlight w:val="yellow"/>
        </w:rPr>
      </w:pPr>
    </w:p>
    <w:p w14:paraId="1E9254B4" w14:textId="77777777" w:rsidR="004A7331" w:rsidRPr="00FE24E1" w:rsidRDefault="004A7331" w:rsidP="00991D5B">
      <w:pPr>
        <w:pStyle w:val="MDPI31text"/>
        <w:rPr>
          <w:highlight w:val="yellow"/>
        </w:rPr>
      </w:pPr>
      <w:r w:rsidRPr="00FE24E1">
        <w:rPr>
          <w:highlight w:val="yellow"/>
        </w:rPr>
        <w:t xml:space="preserve">Table 1. Ovarian tumors with calcifications. </w:t>
      </w:r>
    </w:p>
    <w:tbl>
      <w:tblPr>
        <w:tblW w:w="8363"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1418"/>
        <w:gridCol w:w="850"/>
        <w:gridCol w:w="922"/>
        <w:gridCol w:w="921"/>
        <w:gridCol w:w="1559"/>
        <w:gridCol w:w="1843"/>
      </w:tblGrid>
      <w:tr w:rsidR="004A7331" w:rsidRPr="00FE24E1" w14:paraId="03905F14" w14:textId="77777777" w:rsidTr="004A7331">
        <w:trPr>
          <w:trHeight w:val="443"/>
        </w:trPr>
        <w:tc>
          <w:tcPr>
            <w:tcW w:w="850" w:type="dxa"/>
            <w:vMerge w:val="restart"/>
            <w:vAlign w:val="center"/>
          </w:tcPr>
          <w:p w14:paraId="6EC83163"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Case</w:t>
            </w:r>
          </w:p>
        </w:tc>
        <w:tc>
          <w:tcPr>
            <w:tcW w:w="1418" w:type="dxa"/>
            <w:vMerge w:val="restart"/>
            <w:vAlign w:val="center"/>
          </w:tcPr>
          <w:p w14:paraId="111BA56B"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Age of women</w:t>
            </w:r>
          </w:p>
        </w:tc>
        <w:tc>
          <w:tcPr>
            <w:tcW w:w="2693" w:type="dxa"/>
            <w:gridSpan w:val="3"/>
            <w:vAlign w:val="center"/>
          </w:tcPr>
          <w:p w14:paraId="6CA5B67C"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TNM</w:t>
            </w:r>
          </w:p>
        </w:tc>
        <w:tc>
          <w:tcPr>
            <w:tcW w:w="1559" w:type="dxa"/>
            <w:vMerge w:val="restart"/>
            <w:vAlign w:val="center"/>
          </w:tcPr>
          <w:p w14:paraId="2C56B13A"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Tumor diameter (larger size), mm</w:t>
            </w:r>
          </w:p>
        </w:tc>
        <w:tc>
          <w:tcPr>
            <w:tcW w:w="1843" w:type="dxa"/>
            <w:vMerge w:val="restart"/>
            <w:vAlign w:val="center"/>
          </w:tcPr>
          <w:p w14:paraId="14D9D36B" w14:textId="77777777" w:rsidR="004A7331" w:rsidRPr="00FE24E1" w:rsidDel="00370A0B"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Diameter of calcifications by ultrasound (larger size), mm</w:t>
            </w:r>
          </w:p>
        </w:tc>
      </w:tr>
      <w:tr w:rsidR="004A7331" w:rsidRPr="00FE24E1" w14:paraId="63EE2CFE" w14:textId="77777777" w:rsidTr="004A7331">
        <w:trPr>
          <w:trHeight w:val="442"/>
        </w:trPr>
        <w:tc>
          <w:tcPr>
            <w:tcW w:w="850" w:type="dxa"/>
            <w:vMerge/>
            <w:vAlign w:val="center"/>
          </w:tcPr>
          <w:p w14:paraId="549C4660"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p>
        </w:tc>
        <w:tc>
          <w:tcPr>
            <w:tcW w:w="1418" w:type="dxa"/>
            <w:vMerge/>
            <w:vAlign w:val="center"/>
          </w:tcPr>
          <w:p w14:paraId="0A44AEFD"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p>
        </w:tc>
        <w:tc>
          <w:tcPr>
            <w:tcW w:w="850" w:type="dxa"/>
            <w:vAlign w:val="center"/>
          </w:tcPr>
          <w:p w14:paraId="07F9D8C9"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T</w:t>
            </w:r>
          </w:p>
        </w:tc>
        <w:tc>
          <w:tcPr>
            <w:tcW w:w="922" w:type="dxa"/>
            <w:vAlign w:val="center"/>
          </w:tcPr>
          <w:p w14:paraId="16FE4554"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N</w:t>
            </w:r>
          </w:p>
        </w:tc>
        <w:tc>
          <w:tcPr>
            <w:tcW w:w="921" w:type="dxa"/>
            <w:vAlign w:val="center"/>
          </w:tcPr>
          <w:p w14:paraId="33B664BC"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M</w:t>
            </w:r>
          </w:p>
        </w:tc>
        <w:tc>
          <w:tcPr>
            <w:tcW w:w="1559" w:type="dxa"/>
            <w:vMerge/>
            <w:vAlign w:val="center"/>
          </w:tcPr>
          <w:p w14:paraId="77434321"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p>
        </w:tc>
        <w:tc>
          <w:tcPr>
            <w:tcW w:w="1843" w:type="dxa"/>
            <w:vMerge/>
            <w:vAlign w:val="center"/>
          </w:tcPr>
          <w:p w14:paraId="6A734A16"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p>
        </w:tc>
      </w:tr>
      <w:tr w:rsidR="004A7331" w:rsidRPr="00FE24E1" w14:paraId="5563A51A" w14:textId="77777777" w:rsidTr="004A7331">
        <w:tc>
          <w:tcPr>
            <w:tcW w:w="850" w:type="dxa"/>
          </w:tcPr>
          <w:p w14:paraId="434107E8" w14:textId="77777777" w:rsidR="004A7331" w:rsidRPr="00FE24E1" w:rsidRDefault="004A7331" w:rsidP="004A7331">
            <w:pPr>
              <w:spacing w:line="276" w:lineRule="auto"/>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w:t>
            </w:r>
          </w:p>
        </w:tc>
        <w:tc>
          <w:tcPr>
            <w:tcW w:w="1418" w:type="dxa"/>
          </w:tcPr>
          <w:p w14:paraId="30D91DE2"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44</w:t>
            </w:r>
          </w:p>
        </w:tc>
        <w:tc>
          <w:tcPr>
            <w:tcW w:w="850" w:type="dxa"/>
          </w:tcPr>
          <w:p w14:paraId="145C2F56"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T1</w:t>
            </w:r>
          </w:p>
        </w:tc>
        <w:tc>
          <w:tcPr>
            <w:tcW w:w="922" w:type="dxa"/>
          </w:tcPr>
          <w:p w14:paraId="2F90AD9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5C6142C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1A4C28A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w:t>
            </w:r>
          </w:p>
        </w:tc>
        <w:tc>
          <w:tcPr>
            <w:tcW w:w="1843" w:type="dxa"/>
          </w:tcPr>
          <w:p w14:paraId="76C096BC"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0,5</w:t>
            </w:r>
          </w:p>
        </w:tc>
      </w:tr>
      <w:tr w:rsidR="004A7331" w:rsidRPr="00FE24E1" w14:paraId="71040A67" w14:textId="77777777" w:rsidTr="004A7331">
        <w:tc>
          <w:tcPr>
            <w:tcW w:w="850" w:type="dxa"/>
          </w:tcPr>
          <w:p w14:paraId="6AC1CB8E"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lastRenderedPageBreak/>
              <w:t>2</w:t>
            </w:r>
          </w:p>
        </w:tc>
        <w:tc>
          <w:tcPr>
            <w:tcW w:w="1418" w:type="dxa"/>
          </w:tcPr>
          <w:p w14:paraId="27AB031E"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59</w:t>
            </w:r>
          </w:p>
        </w:tc>
        <w:tc>
          <w:tcPr>
            <w:tcW w:w="850" w:type="dxa"/>
          </w:tcPr>
          <w:p w14:paraId="66A36B64"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T2</w:t>
            </w:r>
          </w:p>
        </w:tc>
        <w:tc>
          <w:tcPr>
            <w:tcW w:w="922" w:type="dxa"/>
          </w:tcPr>
          <w:p w14:paraId="265BBED6"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N</w:t>
            </w:r>
            <w:r w:rsidRPr="00FE24E1">
              <w:rPr>
                <w:rFonts w:eastAsia="Times New Roman"/>
                <w:noProof w:val="0"/>
                <w:color w:val="auto"/>
                <w:sz w:val="18"/>
                <w:szCs w:val="18"/>
                <w:highlight w:val="yellow"/>
                <w:lang w:val="ru-RU" w:eastAsia="en-US"/>
              </w:rPr>
              <w:t>0</w:t>
            </w:r>
          </w:p>
        </w:tc>
        <w:tc>
          <w:tcPr>
            <w:tcW w:w="921" w:type="dxa"/>
          </w:tcPr>
          <w:p w14:paraId="28B4D39D"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3C26E68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c>
          <w:tcPr>
            <w:tcW w:w="1843" w:type="dxa"/>
          </w:tcPr>
          <w:p w14:paraId="3B66C79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38F22E22" w14:textId="77777777" w:rsidTr="004A7331">
        <w:tc>
          <w:tcPr>
            <w:tcW w:w="850" w:type="dxa"/>
          </w:tcPr>
          <w:p w14:paraId="430FF8BF"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3</w:t>
            </w:r>
          </w:p>
        </w:tc>
        <w:tc>
          <w:tcPr>
            <w:tcW w:w="1418" w:type="dxa"/>
          </w:tcPr>
          <w:p w14:paraId="56C67D72"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30</w:t>
            </w:r>
          </w:p>
        </w:tc>
        <w:tc>
          <w:tcPr>
            <w:tcW w:w="850" w:type="dxa"/>
          </w:tcPr>
          <w:p w14:paraId="17C751E3"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T1</w:t>
            </w:r>
          </w:p>
        </w:tc>
        <w:tc>
          <w:tcPr>
            <w:tcW w:w="922" w:type="dxa"/>
          </w:tcPr>
          <w:p w14:paraId="549D3247"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2D9EAC34"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3B411BA3"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w:t>
            </w:r>
          </w:p>
        </w:tc>
        <w:tc>
          <w:tcPr>
            <w:tcW w:w="1843" w:type="dxa"/>
          </w:tcPr>
          <w:p w14:paraId="4BCE0066"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0,25</w:t>
            </w:r>
          </w:p>
        </w:tc>
      </w:tr>
      <w:tr w:rsidR="004A7331" w:rsidRPr="00FE24E1" w14:paraId="3C1142DB" w14:textId="77777777" w:rsidTr="004A7331">
        <w:tc>
          <w:tcPr>
            <w:tcW w:w="850" w:type="dxa"/>
          </w:tcPr>
          <w:p w14:paraId="3DE0A977"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4</w:t>
            </w:r>
          </w:p>
        </w:tc>
        <w:tc>
          <w:tcPr>
            <w:tcW w:w="1418" w:type="dxa"/>
          </w:tcPr>
          <w:p w14:paraId="6ED20F46"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59</w:t>
            </w:r>
          </w:p>
        </w:tc>
        <w:tc>
          <w:tcPr>
            <w:tcW w:w="850" w:type="dxa"/>
          </w:tcPr>
          <w:p w14:paraId="0BA0D07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T2</w:t>
            </w:r>
          </w:p>
        </w:tc>
        <w:tc>
          <w:tcPr>
            <w:tcW w:w="922" w:type="dxa"/>
          </w:tcPr>
          <w:p w14:paraId="336B202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2FBD62B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0F80EB90"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c>
          <w:tcPr>
            <w:tcW w:w="1843" w:type="dxa"/>
          </w:tcPr>
          <w:p w14:paraId="5FD9A80F"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1C998C4D" w14:textId="77777777" w:rsidTr="004A7331">
        <w:tc>
          <w:tcPr>
            <w:tcW w:w="850" w:type="dxa"/>
          </w:tcPr>
          <w:p w14:paraId="7D3EAB9D"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5</w:t>
            </w:r>
          </w:p>
        </w:tc>
        <w:tc>
          <w:tcPr>
            <w:tcW w:w="1418" w:type="dxa"/>
          </w:tcPr>
          <w:p w14:paraId="684AA0FE"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57</w:t>
            </w:r>
          </w:p>
        </w:tc>
        <w:tc>
          <w:tcPr>
            <w:tcW w:w="850" w:type="dxa"/>
          </w:tcPr>
          <w:p w14:paraId="120F0CF6"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T2</w:t>
            </w:r>
          </w:p>
        </w:tc>
        <w:tc>
          <w:tcPr>
            <w:tcW w:w="922" w:type="dxa"/>
          </w:tcPr>
          <w:p w14:paraId="6671074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w:t>
            </w:r>
            <w:r w:rsidRPr="00FE24E1">
              <w:rPr>
                <w:rFonts w:eastAsia="Times New Roman"/>
                <w:noProof w:val="0"/>
                <w:color w:val="auto"/>
                <w:sz w:val="18"/>
                <w:szCs w:val="18"/>
                <w:highlight w:val="yellow"/>
                <w:lang w:val="ru-RU" w:eastAsia="en-US"/>
              </w:rPr>
              <w:t>0</w:t>
            </w:r>
          </w:p>
        </w:tc>
        <w:tc>
          <w:tcPr>
            <w:tcW w:w="921" w:type="dxa"/>
          </w:tcPr>
          <w:p w14:paraId="19319E7E"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M</w:t>
            </w:r>
            <w:r w:rsidRPr="00FE24E1">
              <w:rPr>
                <w:rFonts w:eastAsia="Times New Roman"/>
                <w:noProof w:val="0"/>
                <w:color w:val="auto"/>
                <w:sz w:val="18"/>
                <w:szCs w:val="18"/>
                <w:highlight w:val="yellow"/>
                <w:lang w:val="ru-RU" w:eastAsia="en-US"/>
              </w:rPr>
              <w:t>0</w:t>
            </w:r>
          </w:p>
        </w:tc>
        <w:tc>
          <w:tcPr>
            <w:tcW w:w="1559" w:type="dxa"/>
          </w:tcPr>
          <w:p w14:paraId="1F99FDE0"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c>
          <w:tcPr>
            <w:tcW w:w="1843" w:type="dxa"/>
          </w:tcPr>
          <w:p w14:paraId="71AD3365"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r>
      <w:tr w:rsidR="004A7331" w:rsidRPr="00FE24E1" w14:paraId="464E434D" w14:textId="77777777" w:rsidTr="004A7331">
        <w:tc>
          <w:tcPr>
            <w:tcW w:w="850" w:type="dxa"/>
          </w:tcPr>
          <w:p w14:paraId="49A81AF2"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6</w:t>
            </w:r>
          </w:p>
        </w:tc>
        <w:tc>
          <w:tcPr>
            <w:tcW w:w="1418" w:type="dxa"/>
          </w:tcPr>
          <w:p w14:paraId="511E9FDD"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44</w:t>
            </w:r>
          </w:p>
        </w:tc>
        <w:tc>
          <w:tcPr>
            <w:tcW w:w="850" w:type="dxa"/>
          </w:tcPr>
          <w:p w14:paraId="1EE7B4F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T3</w:t>
            </w:r>
          </w:p>
        </w:tc>
        <w:tc>
          <w:tcPr>
            <w:tcW w:w="922" w:type="dxa"/>
          </w:tcPr>
          <w:p w14:paraId="3A16D6E7"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N1</w:t>
            </w:r>
          </w:p>
        </w:tc>
        <w:tc>
          <w:tcPr>
            <w:tcW w:w="921" w:type="dxa"/>
          </w:tcPr>
          <w:p w14:paraId="193F2DF8"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M</w:t>
            </w:r>
            <w:r w:rsidRPr="00FE24E1">
              <w:rPr>
                <w:rFonts w:eastAsia="Times New Roman"/>
                <w:noProof w:val="0"/>
                <w:color w:val="auto"/>
                <w:sz w:val="18"/>
                <w:szCs w:val="18"/>
                <w:highlight w:val="yellow"/>
                <w:lang w:val="ru-RU" w:eastAsia="en-US"/>
              </w:rPr>
              <w:t>0</w:t>
            </w:r>
          </w:p>
        </w:tc>
        <w:tc>
          <w:tcPr>
            <w:tcW w:w="1559" w:type="dxa"/>
          </w:tcPr>
          <w:p w14:paraId="27D3329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15</w:t>
            </w:r>
          </w:p>
        </w:tc>
        <w:tc>
          <w:tcPr>
            <w:tcW w:w="1843" w:type="dxa"/>
          </w:tcPr>
          <w:p w14:paraId="6C48F790"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r>
      <w:tr w:rsidR="004A7331" w:rsidRPr="00FE24E1" w14:paraId="56259522" w14:textId="77777777" w:rsidTr="004A7331">
        <w:tc>
          <w:tcPr>
            <w:tcW w:w="850" w:type="dxa"/>
          </w:tcPr>
          <w:p w14:paraId="4378C1B5"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7</w:t>
            </w:r>
          </w:p>
        </w:tc>
        <w:tc>
          <w:tcPr>
            <w:tcW w:w="1418" w:type="dxa"/>
          </w:tcPr>
          <w:p w14:paraId="0AAC0357"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57</w:t>
            </w:r>
          </w:p>
        </w:tc>
        <w:tc>
          <w:tcPr>
            <w:tcW w:w="850" w:type="dxa"/>
          </w:tcPr>
          <w:p w14:paraId="0408D822"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T1</w:t>
            </w:r>
          </w:p>
        </w:tc>
        <w:tc>
          <w:tcPr>
            <w:tcW w:w="922" w:type="dxa"/>
          </w:tcPr>
          <w:p w14:paraId="6258345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6CDBE875"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4B71B2F6"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w:t>
            </w:r>
          </w:p>
        </w:tc>
        <w:tc>
          <w:tcPr>
            <w:tcW w:w="1843" w:type="dxa"/>
          </w:tcPr>
          <w:p w14:paraId="63EB54E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22FC4597" w14:textId="77777777" w:rsidTr="004A7331">
        <w:tc>
          <w:tcPr>
            <w:tcW w:w="850" w:type="dxa"/>
          </w:tcPr>
          <w:p w14:paraId="7AD72A6A"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8</w:t>
            </w:r>
          </w:p>
        </w:tc>
        <w:tc>
          <w:tcPr>
            <w:tcW w:w="1418" w:type="dxa"/>
          </w:tcPr>
          <w:p w14:paraId="2B832862"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65</w:t>
            </w:r>
          </w:p>
        </w:tc>
        <w:tc>
          <w:tcPr>
            <w:tcW w:w="850" w:type="dxa"/>
          </w:tcPr>
          <w:p w14:paraId="61B10573"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T1</w:t>
            </w:r>
          </w:p>
        </w:tc>
        <w:tc>
          <w:tcPr>
            <w:tcW w:w="922" w:type="dxa"/>
          </w:tcPr>
          <w:p w14:paraId="5F2B026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10087D1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30B3BA5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3</w:t>
            </w:r>
          </w:p>
        </w:tc>
        <w:tc>
          <w:tcPr>
            <w:tcW w:w="1843" w:type="dxa"/>
          </w:tcPr>
          <w:p w14:paraId="7A0167E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0,5</w:t>
            </w:r>
          </w:p>
        </w:tc>
      </w:tr>
      <w:tr w:rsidR="004A7331" w:rsidRPr="00FE24E1" w14:paraId="65FD699D" w14:textId="77777777" w:rsidTr="004A7331">
        <w:tc>
          <w:tcPr>
            <w:tcW w:w="850" w:type="dxa"/>
          </w:tcPr>
          <w:p w14:paraId="430673B8"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9</w:t>
            </w:r>
          </w:p>
        </w:tc>
        <w:tc>
          <w:tcPr>
            <w:tcW w:w="1418" w:type="dxa"/>
          </w:tcPr>
          <w:p w14:paraId="699226B8"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48</w:t>
            </w:r>
          </w:p>
        </w:tc>
        <w:tc>
          <w:tcPr>
            <w:tcW w:w="850" w:type="dxa"/>
          </w:tcPr>
          <w:p w14:paraId="26E4489F"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T3</w:t>
            </w:r>
          </w:p>
        </w:tc>
        <w:tc>
          <w:tcPr>
            <w:tcW w:w="922" w:type="dxa"/>
          </w:tcPr>
          <w:p w14:paraId="1EC2C532"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N1</w:t>
            </w:r>
          </w:p>
        </w:tc>
        <w:tc>
          <w:tcPr>
            <w:tcW w:w="921" w:type="dxa"/>
          </w:tcPr>
          <w:p w14:paraId="3113C2F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M1</w:t>
            </w:r>
          </w:p>
        </w:tc>
        <w:tc>
          <w:tcPr>
            <w:tcW w:w="1559" w:type="dxa"/>
          </w:tcPr>
          <w:p w14:paraId="5E2A5EB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15</w:t>
            </w:r>
          </w:p>
        </w:tc>
        <w:tc>
          <w:tcPr>
            <w:tcW w:w="1843" w:type="dxa"/>
          </w:tcPr>
          <w:p w14:paraId="1A811B34"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r>
      <w:tr w:rsidR="004A7331" w:rsidRPr="00FE24E1" w14:paraId="741C2652" w14:textId="77777777" w:rsidTr="004A7331">
        <w:tc>
          <w:tcPr>
            <w:tcW w:w="850" w:type="dxa"/>
          </w:tcPr>
          <w:p w14:paraId="45C99010"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10</w:t>
            </w:r>
          </w:p>
        </w:tc>
        <w:tc>
          <w:tcPr>
            <w:tcW w:w="1418" w:type="dxa"/>
          </w:tcPr>
          <w:p w14:paraId="60A8A275"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37</w:t>
            </w:r>
          </w:p>
        </w:tc>
        <w:tc>
          <w:tcPr>
            <w:tcW w:w="850" w:type="dxa"/>
          </w:tcPr>
          <w:p w14:paraId="406D4AE1"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T2</w:t>
            </w:r>
          </w:p>
        </w:tc>
        <w:tc>
          <w:tcPr>
            <w:tcW w:w="922" w:type="dxa"/>
          </w:tcPr>
          <w:p w14:paraId="3BDE748D"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N0</w:t>
            </w:r>
          </w:p>
        </w:tc>
        <w:tc>
          <w:tcPr>
            <w:tcW w:w="921" w:type="dxa"/>
          </w:tcPr>
          <w:p w14:paraId="602A24C1"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4BD0F0A8"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ru-RU" w:eastAsia="en-US"/>
              </w:rPr>
              <w:t>10</w:t>
            </w:r>
          </w:p>
        </w:tc>
        <w:tc>
          <w:tcPr>
            <w:tcW w:w="1843" w:type="dxa"/>
          </w:tcPr>
          <w:p w14:paraId="29AD302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0,8</w:t>
            </w:r>
          </w:p>
        </w:tc>
      </w:tr>
      <w:tr w:rsidR="004A7331" w:rsidRPr="00FE24E1" w14:paraId="38F17F35" w14:textId="77777777" w:rsidTr="004A7331">
        <w:tc>
          <w:tcPr>
            <w:tcW w:w="850" w:type="dxa"/>
          </w:tcPr>
          <w:p w14:paraId="76F70ACD"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11</w:t>
            </w:r>
          </w:p>
        </w:tc>
        <w:tc>
          <w:tcPr>
            <w:tcW w:w="1418" w:type="dxa"/>
          </w:tcPr>
          <w:p w14:paraId="7E6653C7"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58</w:t>
            </w:r>
          </w:p>
        </w:tc>
        <w:tc>
          <w:tcPr>
            <w:tcW w:w="850" w:type="dxa"/>
          </w:tcPr>
          <w:p w14:paraId="36A8FC7E"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T1</w:t>
            </w:r>
          </w:p>
        </w:tc>
        <w:tc>
          <w:tcPr>
            <w:tcW w:w="922" w:type="dxa"/>
          </w:tcPr>
          <w:p w14:paraId="0BEB49B7"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N0</w:t>
            </w:r>
          </w:p>
        </w:tc>
        <w:tc>
          <w:tcPr>
            <w:tcW w:w="921" w:type="dxa"/>
          </w:tcPr>
          <w:p w14:paraId="5C77A016"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74454514"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5</w:t>
            </w:r>
          </w:p>
        </w:tc>
        <w:tc>
          <w:tcPr>
            <w:tcW w:w="1843" w:type="dxa"/>
          </w:tcPr>
          <w:p w14:paraId="20780F5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7FCCA423" w14:textId="77777777" w:rsidTr="004A7331">
        <w:tc>
          <w:tcPr>
            <w:tcW w:w="850" w:type="dxa"/>
          </w:tcPr>
          <w:p w14:paraId="23A9DEBC"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12</w:t>
            </w:r>
          </w:p>
        </w:tc>
        <w:tc>
          <w:tcPr>
            <w:tcW w:w="1418" w:type="dxa"/>
          </w:tcPr>
          <w:p w14:paraId="46D29AE7"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52</w:t>
            </w:r>
          </w:p>
        </w:tc>
        <w:tc>
          <w:tcPr>
            <w:tcW w:w="850" w:type="dxa"/>
          </w:tcPr>
          <w:p w14:paraId="188D6A22"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T2</w:t>
            </w:r>
          </w:p>
        </w:tc>
        <w:tc>
          <w:tcPr>
            <w:tcW w:w="922" w:type="dxa"/>
          </w:tcPr>
          <w:p w14:paraId="042D6881"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eastAsia="en-US"/>
              </w:rPr>
              <w:t>N</w:t>
            </w:r>
            <w:r w:rsidRPr="00FE24E1">
              <w:rPr>
                <w:rFonts w:eastAsia="Times New Roman"/>
                <w:noProof w:val="0"/>
                <w:color w:val="auto"/>
                <w:sz w:val="18"/>
                <w:szCs w:val="18"/>
                <w:highlight w:val="yellow"/>
                <w:lang w:val="ru-RU" w:eastAsia="en-US"/>
              </w:rPr>
              <w:t>х</w:t>
            </w:r>
          </w:p>
        </w:tc>
        <w:tc>
          <w:tcPr>
            <w:tcW w:w="921" w:type="dxa"/>
          </w:tcPr>
          <w:p w14:paraId="5D0EE1A5"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1EF36D68"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10</w:t>
            </w:r>
          </w:p>
        </w:tc>
        <w:tc>
          <w:tcPr>
            <w:tcW w:w="1843" w:type="dxa"/>
          </w:tcPr>
          <w:p w14:paraId="7BB8E8EC"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44E510E6" w14:textId="77777777" w:rsidTr="004A7331">
        <w:tc>
          <w:tcPr>
            <w:tcW w:w="850" w:type="dxa"/>
          </w:tcPr>
          <w:p w14:paraId="68C1BD09"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13</w:t>
            </w:r>
          </w:p>
        </w:tc>
        <w:tc>
          <w:tcPr>
            <w:tcW w:w="1418" w:type="dxa"/>
          </w:tcPr>
          <w:p w14:paraId="6B7DF8E1"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77</w:t>
            </w:r>
          </w:p>
        </w:tc>
        <w:tc>
          <w:tcPr>
            <w:tcW w:w="850" w:type="dxa"/>
          </w:tcPr>
          <w:p w14:paraId="5AC1BE2E"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T1</w:t>
            </w:r>
          </w:p>
        </w:tc>
        <w:tc>
          <w:tcPr>
            <w:tcW w:w="922" w:type="dxa"/>
          </w:tcPr>
          <w:p w14:paraId="55A9E106"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N0</w:t>
            </w:r>
          </w:p>
        </w:tc>
        <w:tc>
          <w:tcPr>
            <w:tcW w:w="921" w:type="dxa"/>
          </w:tcPr>
          <w:p w14:paraId="712A75BF"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04F42709"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2</w:t>
            </w:r>
          </w:p>
        </w:tc>
        <w:tc>
          <w:tcPr>
            <w:tcW w:w="1843" w:type="dxa"/>
          </w:tcPr>
          <w:p w14:paraId="258A477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0,5</w:t>
            </w:r>
          </w:p>
        </w:tc>
      </w:tr>
      <w:tr w:rsidR="004A7331" w:rsidRPr="00FE24E1" w14:paraId="3977B0C6" w14:textId="77777777" w:rsidTr="004A7331">
        <w:tc>
          <w:tcPr>
            <w:tcW w:w="850" w:type="dxa"/>
          </w:tcPr>
          <w:p w14:paraId="22C631E1"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14</w:t>
            </w:r>
          </w:p>
        </w:tc>
        <w:tc>
          <w:tcPr>
            <w:tcW w:w="1418" w:type="dxa"/>
          </w:tcPr>
          <w:p w14:paraId="287454EA"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51</w:t>
            </w:r>
          </w:p>
        </w:tc>
        <w:tc>
          <w:tcPr>
            <w:tcW w:w="850" w:type="dxa"/>
          </w:tcPr>
          <w:p w14:paraId="11EA5620"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T2</w:t>
            </w:r>
          </w:p>
        </w:tc>
        <w:tc>
          <w:tcPr>
            <w:tcW w:w="922" w:type="dxa"/>
          </w:tcPr>
          <w:p w14:paraId="65F6B72E"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eastAsia="en-US"/>
              </w:rPr>
              <w:t>N</w:t>
            </w:r>
            <w:r w:rsidRPr="00FE24E1">
              <w:rPr>
                <w:rFonts w:eastAsia="Times New Roman"/>
                <w:noProof w:val="0"/>
                <w:color w:val="auto"/>
                <w:sz w:val="18"/>
                <w:szCs w:val="18"/>
                <w:highlight w:val="yellow"/>
                <w:lang w:val="ru-RU" w:eastAsia="en-US"/>
              </w:rPr>
              <w:t>0</w:t>
            </w:r>
          </w:p>
        </w:tc>
        <w:tc>
          <w:tcPr>
            <w:tcW w:w="921" w:type="dxa"/>
          </w:tcPr>
          <w:p w14:paraId="44DE4A55"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1ED68AEE"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10</w:t>
            </w:r>
          </w:p>
        </w:tc>
        <w:tc>
          <w:tcPr>
            <w:tcW w:w="1843" w:type="dxa"/>
          </w:tcPr>
          <w:p w14:paraId="279C7D17"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022EF2CD" w14:textId="77777777" w:rsidTr="004A7331">
        <w:tc>
          <w:tcPr>
            <w:tcW w:w="850" w:type="dxa"/>
          </w:tcPr>
          <w:p w14:paraId="3FC57877"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15</w:t>
            </w:r>
          </w:p>
        </w:tc>
        <w:tc>
          <w:tcPr>
            <w:tcW w:w="1418" w:type="dxa"/>
          </w:tcPr>
          <w:p w14:paraId="15AB5396"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56</w:t>
            </w:r>
          </w:p>
        </w:tc>
        <w:tc>
          <w:tcPr>
            <w:tcW w:w="850" w:type="dxa"/>
          </w:tcPr>
          <w:p w14:paraId="68B2599C"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T1</w:t>
            </w:r>
          </w:p>
        </w:tc>
        <w:tc>
          <w:tcPr>
            <w:tcW w:w="922" w:type="dxa"/>
          </w:tcPr>
          <w:p w14:paraId="1D24B7C0"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N0</w:t>
            </w:r>
          </w:p>
        </w:tc>
        <w:tc>
          <w:tcPr>
            <w:tcW w:w="921" w:type="dxa"/>
          </w:tcPr>
          <w:p w14:paraId="24AA00D1"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28EE1104"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2</w:t>
            </w:r>
          </w:p>
        </w:tc>
        <w:tc>
          <w:tcPr>
            <w:tcW w:w="1843" w:type="dxa"/>
          </w:tcPr>
          <w:p w14:paraId="500F9E0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0,5</w:t>
            </w:r>
          </w:p>
        </w:tc>
      </w:tr>
      <w:tr w:rsidR="004A7331" w:rsidRPr="00FE24E1" w14:paraId="56D23B18" w14:textId="77777777" w:rsidTr="004A7331">
        <w:tc>
          <w:tcPr>
            <w:tcW w:w="850" w:type="dxa"/>
          </w:tcPr>
          <w:p w14:paraId="5E255E0A"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16</w:t>
            </w:r>
          </w:p>
        </w:tc>
        <w:tc>
          <w:tcPr>
            <w:tcW w:w="1418" w:type="dxa"/>
          </w:tcPr>
          <w:p w14:paraId="5A958EFC"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50</w:t>
            </w:r>
          </w:p>
        </w:tc>
        <w:tc>
          <w:tcPr>
            <w:tcW w:w="850" w:type="dxa"/>
          </w:tcPr>
          <w:p w14:paraId="369B32DD"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T2</w:t>
            </w:r>
          </w:p>
        </w:tc>
        <w:tc>
          <w:tcPr>
            <w:tcW w:w="922" w:type="dxa"/>
          </w:tcPr>
          <w:p w14:paraId="7AFB0F8A"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eastAsia="en-US"/>
              </w:rPr>
              <w:t>N</w:t>
            </w:r>
            <w:r w:rsidRPr="00FE24E1">
              <w:rPr>
                <w:rFonts w:eastAsia="Times New Roman"/>
                <w:noProof w:val="0"/>
                <w:color w:val="auto"/>
                <w:sz w:val="18"/>
                <w:szCs w:val="18"/>
                <w:highlight w:val="yellow"/>
                <w:lang w:val="ru-RU" w:eastAsia="en-US"/>
              </w:rPr>
              <w:t>х</w:t>
            </w:r>
          </w:p>
        </w:tc>
        <w:tc>
          <w:tcPr>
            <w:tcW w:w="921" w:type="dxa"/>
          </w:tcPr>
          <w:p w14:paraId="0C901760"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0EDD6344"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10</w:t>
            </w:r>
          </w:p>
        </w:tc>
        <w:tc>
          <w:tcPr>
            <w:tcW w:w="1843" w:type="dxa"/>
          </w:tcPr>
          <w:p w14:paraId="5E35F3A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051629CD" w14:textId="77777777" w:rsidTr="004A7331">
        <w:tc>
          <w:tcPr>
            <w:tcW w:w="850" w:type="dxa"/>
          </w:tcPr>
          <w:p w14:paraId="5A31DC3D"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17</w:t>
            </w:r>
          </w:p>
        </w:tc>
        <w:tc>
          <w:tcPr>
            <w:tcW w:w="1418" w:type="dxa"/>
          </w:tcPr>
          <w:p w14:paraId="45DAE5CE"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58</w:t>
            </w:r>
          </w:p>
        </w:tc>
        <w:tc>
          <w:tcPr>
            <w:tcW w:w="850" w:type="dxa"/>
          </w:tcPr>
          <w:p w14:paraId="79AEDAE9"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T3</w:t>
            </w:r>
          </w:p>
        </w:tc>
        <w:tc>
          <w:tcPr>
            <w:tcW w:w="922" w:type="dxa"/>
          </w:tcPr>
          <w:p w14:paraId="44111CFF"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N1</w:t>
            </w:r>
          </w:p>
        </w:tc>
        <w:tc>
          <w:tcPr>
            <w:tcW w:w="921" w:type="dxa"/>
          </w:tcPr>
          <w:p w14:paraId="5F924252"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M1</w:t>
            </w:r>
          </w:p>
        </w:tc>
        <w:tc>
          <w:tcPr>
            <w:tcW w:w="1559" w:type="dxa"/>
          </w:tcPr>
          <w:p w14:paraId="09071BE9"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20</w:t>
            </w:r>
          </w:p>
        </w:tc>
        <w:tc>
          <w:tcPr>
            <w:tcW w:w="1843" w:type="dxa"/>
          </w:tcPr>
          <w:p w14:paraId="70C65E22"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3,0</w:t>
            </w:r>
          </w:p>
        </w:tc>
      </w:tr>
      <w:tr w:rsidR="004A7331" w:rsidRPr="00FE24E1" w14:paraId="7F0F0977" w14:textId="77777777" w:rsidTr="004A7331">
        <w:tc>
          <w:tcPr>
            <w:tcW w:w="850" w:type="dxa"/>
          </w:tcPr>
          <w:p w14:paraId="3E4E633B"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18</w:t>
            </w:r>
          </w:p>
        </w:tc>
        <w:tc>
          <w:tcPr>
            <w:tcW w:w="1418" w:type="dxa"/>
          </w:tcPr>
          <w:p w14:paraId="6041AC64"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46</w:t>
            </w:r>
          </w:p>
        </w:tc>
        <w:tc>
          <w:tcPr>
            <w:tcW w:w="850" w:type="dxa"/>
          </w:tcPr>
          <w:p w14:paraId="527F6FFD"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T2</w:t>
            </w:r>
          </w:p>
        </w:tc>
        <w:tc>
          <w:tcPr>
            <w:tcW w:w="922" w:type="dxa"/>
          </w:tcPr>
          <w:p w14:paraId="7DF819D1"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N0</w:t>
            </w:r>
          </w:p>
        </w:tc>
        <w:tc>
          <w:tcPr>
            <w:tcW w:w="921" w:type="dxa"/>
          </w:tcPr>
          <w:p w14:paraId="3203701F"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48F11F37" w14:textId="77777777" w:rsidR="004A7331" w:rsidRPr="00FE24E1" w:rsidRDefault="004A7331" w:rsidP="004A7331">
            <w:pPr>
              <w:spacing w:line="276" w:lineRule="auto"/>
              <w:jc w:val="center"/>
              <w:rPr>
                <w:rFonts w:eastAsia="Times New Roman"/>
                <w:noProof w:val="0"/>
                <w:color w:val="auto"/>
                <w:sz w:val="18"/>
                <w:szCs w:val="18"/>
                <w:highlight w:val="yellow"/>
                <w:lang w:val="uk-UA" w:eastAsia="en-US"/>
              </w:rPr>
            </w:pPr>
            <w:r w:rsidRPr="00FE24E1">
              <w:rPr>
                <w:rFonts w:eastAsia="Times New Roman"/>
                <w:noProof w:val="0"/>
                <w:color w:val="auto"/>
                <w:sz w:val="18"/>
                <w:szCs w:val="18"/>
                <w:highlight w:val="yellow"/>
                <w:lang w:val="uk-UA" w:eastAsia="en-US"/>
              </w:rPr>
              <w:t>10</w:t>
            </w:r>
          </w:p>
        </w:tc>
        <w:tc>
          <w:tcPr>
            <w:tcW w:w="1843" w:type="dxa"/>
          </w:tcPr>
          <w:p w14:paraId="6547658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1695D81C" w14:textId="77777777" w:rsidTr="004A7331">
        <w:tc>
          <w:tcPr>
            <w:tcW w:w="850" w:type="dxa"/>
          </w:tcPr>
          <w:p w14:paraId="7EEB0C1E"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19</w:t>
            </w:r>
          </w:p>
        </w:tc>
        <w:tc>
          <w:tcPr>
            <w:tcW w:w="1418" w:type="dxa"/>
          </w:tcPr>
          <w:p w14:paraId="1A3CDEB3"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55</w:t>
            </w:r>
          </w:p>
        </w:tc>
        <w:tc>
          <w:tcPr>
            <w:tcW w:w="850" w:type="dxa"/>
          </w:tcPr>
          <w:p w14:paraId="2C383FFC"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T2</w:t>
            </w:r>
          </w:p>
        </w:tc>
        <w:tc>
          <w:tcPr>
            <w:tcW w:w="922" w:type="dxa"/>
          </w:tcPr>
          <w:p w14:paraId="04FB80EA"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N0</w:t>
            </w:r>
          </w:p>
        </w:tc>
        <w:tc>
          <w:tcPr>
            <w:tcW w:w="921" w:type="dxa"/>
          </w:tcPr>
          <w:p w14:paraId="3F8D46BB"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29DF56D7"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ru-RU" w:eastAsia="en-US"/>
              </w:rPr>
              <w:t>10</w:t>
            </w:r>
          </w:p>
        </w:tc>
        <w:tc>
          <w:tcPr>
            <w:tcW w:w="1843" w:type="dxa"/>
          </w:tcPr>
          <w:p w14:paraId="781346F3"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5BA26601" w14:textId="77777777" w:rsidTr="004A7331">
        <w:tc>
          <w:tcPr>
            <w:tcW w:w="850" w:type="dxa"/>
          </w:tcPr>
          <w:p w14:paraId="0D905928"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20</w:t>
            </w:r>
          </w:p>
        </w:tc>
        <w:tc>
          <w:tcPr>
            <w:tcW w:w="1418" w:type="dxa"/>
          </w:tcPr>
          <w:p w14:paraId="75B902BC"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43</w:t>
            </w:r>
          </w:p>
        </w:tc>
        <w:tc>
          <w:tcPr>
            <w:tcW w:w="850" w:type="dxa"/>
          </w:tcPr>
          <w:p w14:paraId="55AAD0C5"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T2</w:t>
            </w:r>
          </w:p>
        </w:tc>
        <w:tc>
          <w:tcPr>
            <w:tcW w:w="922" w:type="dxa"/>
          </w:tcPr>
          <w:p w14:paraId="1517F3C1"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eastAsia="en-US"/>
              </w:rPr>
              <w:t>N</w:t>
            </w:r>
            <w:r w:rsidRPr="00FE24E1">
              <w:rPr>
                <w:rFonts w:eastAsia="Times New Roman"/>
                <w:noProof w:val="0"/>
                <w:color w:val="auto"/>
                <w:sz w:val="18"/>
                <w:szCs w:val="18"/>
                <w:highlight w:val="yellow"/>
                <w:lang w:val="ru-RU" w:eastAsia="en-US"/>
              </w:rPr>
              <w:t>0</w:t>
            </w:r>
          </w:p>
        </w:tc>
        <w:tc>
          <w:tcPr>
            <w:tcW w:w="921" w:type="dxa"/>
          </w:tcPr>
          <w:p w14:paraId="52EEF2F4" w14:textId="77777777" w:rsidR="004A7331" w:rsidRPr="00FE24E1" w:rsidRDefault="004A7331" w:rsidP="004A7331">
            <w:pPr>
              <w:spacing w:line="276" w:lineRule="auto"/>
              <w:jc w:val="center"/>
              <w:rPr>
                <w:rFonts w:eastAsia="Times New Roman"/>
                <w:noProof w:val="0"/>
                <w:color w:val="auto"/>
                <w:sz w:val="18"/>
                <w:szCs w:val="18"/>
                <w:highlight w:val="yellow"/>
                <w:lang w:eastAsia="en-US"/>
              </w:rPr>
            </w:pPr>
            <w:r w:rsidRPr="00FE24E1">
              <w:rPr>
                <w:rFonts w:eastAsia="Times New Roman"/>
                <w:noProof w:val="0"/>
                <w:color w:val="auto"/>
                <w:sz w:val="18"/>
                <w:szCs w:val="18"/>
                <w:highlight w:val="yellow"/>
                <w:lang w:eastAsia="en-US"/>
              </w:rPr>
              <w:t>M0</w:t>
            </w:r>
          </w:p>
        </w:tc>
        <w:tc>
          <w:tcPr>
            <w:tcW w:w="1559" w:type="dxa"/>
          </w:tcPr>
          <w:p w14:paraId="33EB4B31"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ru-RU" w:eastAsia="en-US"/>
              </w:rPr>
              <w:t>15</w:t>
            </w:r>
          </w:p>
        </w:tc>
        <w:tc>
          <w:tcPr>
            <w:tcW w:w="1843" w:type="dxa"/>
          </w:tcPr>
          <w:p w14:paraId="64B05464"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r>
      <w:tr w:rsidR="004A7331" w:rsidRPr="00FE24E1" w14:paraId="1B241C60" w14:textId="77777777" w:rsidTr="004A7331">
        <w:tc>
          <w:tcPr>
            <w:tcW w:w="850" w:type="dxa"/>
          </w:tcPr>
          <w:p w14:paraId="003020DD"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21</w:t>
            </w:r>
          </w:p>
        </w:tc>
        <w:tc>
          <w:tcPr>
            <w:tcW w:w="1418" w:type="dxa"/>
          </w:tcPr>
          <w:p w14:paraId="5169725C"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69</w:t>
            </w:r>
          </w:p>
        </w:tc>
        <w:tc>
          <w:tcPr>
            <w:tcW w:w="850" w:type="dxa"/>
          </w:tcPr>
          <w:p w14:paraId="5555167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T3</w:t>
            </w:r>
          </w:p>
        </w:tc>
        <w:tc>
          <w:tcPr>
            <w:tcW w:w="922" w:type="dxa"/>
          </w:tcPr>
          <w:p w14:paraId="3C4C337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N1</w:t>
            </w:r>
          </w:p>
        </w:tc>
        <w:tc>
          <w:tcPr>
            <w:tcW w:w="921" w:type="dxa"/>
          </w:tcPr>
          <w:p w14:paraId="52603533"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M</w:t>
            </w:r>
            <w:r w:rsidRPr="00FE24E1">
              <w:rPr>
                <w:rFonts w:eastAsia="Times New Roman"/>
                <w:noProof w:val="0"/>
                <w:color w:val="auto"/>
                <w:sz w:val="18"/>
                <w:szCs w:val="18"/>
                <w:highlight w:val="yellow"/>
                <w:lang w:val="ru-RU" w:eastAsia="en-US"/>
              </w:rPr>
              <w:t>1</w:t>
            </w:r>
          </w:p>
        </w:tc>
        <w:tc>
          <w:tcPr>
            <w:tcW w:w="1559" w:type="dxa"/>
          </w:tcPr>
          <w:p w14:paraId="4FE5C9D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c>
          <w:tcPr>
            <w:tcW w:w="1843" w:type="dxa"/>
          </w:tcPr>
          <w:p w14:paraId="3D7DB8B7"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4,0</w:t>
            </w:r>
          </w:p>
        </w:tc>
      </w:tr>
      <w:tr w:rsidR="004A7331" w:rsidRPr="00FE24E1" w14:paraId="7869AF3F" w14:textId="77777777" w:rsidTr="004A7331">
        <w:tc>
          <w:tcPr>
            <w:tcW w:w="850" w:type="dxa"/>
          </w:tcPr>
          <w:p w14:paraId="536144D3"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22</w:t>
            </w:r>
          </w:p>
        </w:tc>
        <w:tc>
          <w:tcPr>
            <w:tcW w:w="1418" w:type="dxa"/>
          </w:tcPr>
          <w:p w14:paraId="559A2419"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66</w:t>
            </w:r>
          </w:p>
        </w:tc>
        <w:tc>
          <w:tcPr>
            <w:tcW w:w="850" w:type="dxa"/>
          </w:tcPr>
          <w:p w14:paraId="1567BDEF"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T1</w:t>
            </w:r>
          </w:p>
        </w:tc>
        <w:tc>
          <w:tcPr>
            <w:tcW w:w="922" w:type="dxa"/>
          </w:tcPr>
          <w:p w14:paraId="47EE2E0D"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1769735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437B1A3D"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w:t>
            </w:r>
          </w:p>
        </w:tc>
        <w:tc>
          <w:tcPr>
            <w:tcW w:w="1843" w:type="dxa"/>
          </w:tcPr>
          <w:p w14:paraId="64AA682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22B026E9" w14:textId="77777777" w:rsidTr="004A7331">
        <w:tc>
          <w:tcPr>
            <w:tcW w:w="850" w:type="dxa"/>
          </w:tcPr>
          <w:p w14:paraId="09750E5C"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23</w:t>
            </w:r>
          </w:p>
        </w:tc>
        <w:tc>
          <w:tcPr>
            <w:tcW w:w="1418" w:type="dxa"/>
          </w:tcPr>
          <w:p w14:paraId="6AB4864F"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57</w:t>
            </w:r>
          </w:p>
        </w:tc>
        <w:tc>
          <w:tcPr>
            <w:tcW w:w="850" w:type="dxa"/>
          </w:tcPr>
          <w:p w14:paraId="2A9168F4"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T2</w:t>
            </w:r>
          </w:p>
        </w:tc>
        <w:tc>
          <w:tcPr>
            <w:tcW w:w="922" w:type="dxa"/>
          </w:tcPr>
          <w:p w14:paraId="277433D5"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N</w:t>
            </w:r>
            <w:r w:rsidRPr="00FE24E1">
              <w:rPr>
                <w:rFonts w:eastAsia="Times New Roman"/>
                <w:noProof w:val="0"/>
                <w:color w:val="auto"/>
                <w:sz w:val="18"/>
                <w:szCs w:val="18"/>
                <w:highlight w:val="yellow"/>
                <w:lang w:val="ru-RU" w:eastAsia="en-US"/>
              </w:rPr>
              <w:t>0</w:t>
            </w:r>
          </w:p>
        </w:tc>
        <w:tc>
          <w:tcPr>
            <w:tcW w:w="921" w:type="dxa"/>
          </w:tcPr>
          <w:p w14:paraId="2FF52807"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6B0D707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c>
          <w:tcPr>
            <w:tcW w:w="1843" w:type="dxa"/>
          </w:tcPr>
          <w:p w14:paraId="7DA0F3A6"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r>
      <w:tr w:rsidR="004A7331" w:rsidRPr="00FE24E1" w14:paraId="643E77CE" w14:textId="77777777" w:rsidTr="004A7331">
        <w:tc>
          <w:tcPr>
            <w:tcW w:w="850" w:type="dxa"/>
          </w:tcPr>
          <w:p w14:paraId="5AD17902"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24</w:t>
            </w:r>
          </w:p>
        </w:tc>
        <w:tc>
          <w:tcPr>
            <w:tcW w:w="1418" w:type="dxa"/>
          </w:tcPr>
          <w:p w14:paraId="311C1CB1"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53</w:t>
            </w:r>
          </w:p>
        </w:tc>
        <w:tc>
          <w:tcPr>
            <w:tcW w:w="850" w:type="dxa"/>
          </w:tcPr>
          <w:p w14:paraId="1E85796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T4</w:t>
            </w:r>
          </w:p>
        </w:tc>
        <w:tc>
          <w:tcPr>
            <w:tcW w:w="922" w:type="dxa"/>
          </w:tcPr>
          <w:p w14:paraId="018F7316"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N1</w:t>
            </w:r>
          </w:p>
        </w:tc>
        <w:tc>
          <w:tcPr>
            <w:tcW w:w="921" w:type="dxa"/>
          </w:tcPr>
          <w:p w14:paraId="773EC07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M1</w:t>
            </w:r>
          </w:p>
        </w:tc>
        <w:tc>
          <w:tcPr>
            <w:tcW w:w="1559" w:type="dxa"/>
          </w:tcPr>
          <w:p w14:paraId="3D6AC59D"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25</w:t>
            </w:r>
          </w:p>
        </w:tc>
        <w:tc>
          <w:tcPr>
            <w:tcW w:w="1843" w:type="dxa"/>
          </w:tcPr>
          <w:p w14:paraId="442BED6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4,0</w:t>
            </w:r>
          </w:p>
        </w:tc>
      </w:tr>
      <w:tr w:rsidR="004A7331" w:rsidRPr="00FE24E1" w14:paraId="544C8286" w14:textId="77777777" w:rsidTr="004A7331">
        <w:tc>
          <w:tcPr>
            <w:tcW w:w="850" w:type="dxa"/>
          </w:tcPr>
          <w:p w14:paraId="4B87044F"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25</w:t>
            </w:r>
          </w:p>
        </w:tc>
        <w:tc>
          <w:tcPr>
            <w:tcW w:w="1418" w:type="dxa"/>
          </w:tcPr>
          <w:p w14:paraId="15BD28D0"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72</w:t>
            </w:r>
          </w:p>
        </w:tc>
        <w:tc>
          <w:tcPr>
            <w:tcW w:w="850" w:type="dxa"/>
          </w:tcPr>
          <w:p w14:paraId="14D36C70"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T3</w:t>
            </w:r>
          </w:p>
        </w:tc>
        <w:tc>
          <w:tcPr>
            <w:tcW w:w="922" w:type="dxa"/>
          </w:tcPr>
          <w:p w14:paraId="0DF3B2FF"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N1</w:t>
            </w:r>
          </w:p>
        </w:tc>
        <w:tc>
          <w:tcPr>
            <w:tcW w:w="921" w:type="dxa"/>
          </w:tcPr>
          <w:p w14:paraId="59269DDA"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M</w:t>
            </w:r>
            <w:r w:rsidRPr="00FE24E1">
              <w:rPr>
                <w:rFonts w:eastAsia="Times New Roman"/>
                <w:noProof w:val="0"/>
                <w:color w:val="auto"/>
                <w:sz w:val="18"/>
                <w:szCs w:val="18"/>
                <w:highlight w:val="yellow"/>
                <w:lang w:val="ru-RU" w:eastAsia="en-US"/>
              </w:rPr>
              <w:t>0</w:t>
            </w:r>
          </w:p>
        </w:tc>
        <w:tc>
          <w:tcPr>
            <w:tcW w:w="1559" w:type="dxa"/>
          </w:tcPr>
          <w:p w14:paraId="39829D65"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15</w:t>
            </w:r>
          </w:p>
        </w:tc>
        <w:tc>
          <w:tcPr>
            <w:tcW w:w="1843" w:type="dxa"/>
          </w:tcPr>
          <w:p w14:paraId="62DD066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3,0</w:t>
            </w:r>
          </w:p>
        </w:tc>
      </w:tr>
      <w:tr w:rsidR="004A7331" w:rsidRPr="00FE24E1" w14:paraId="08785DCA" w14:textId="77777777" w:rsidTr="004A7331">
        <w:tc>
          <w:tcPr>
            <w:tcW w:w="850" w:type="dxa"/>
          </w:tcPr>
          <w:p w14:paraId="16384359"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26</w:t>
            </w:r>
          </w:p>
        </w:tc>
        <w:tc>
          <w:tcPr>
            <w:tcW w:w="1418" w:type="dxa"/>
          </w:tcPr>
          <w:p w14:paraId="077C59B2"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64</w:t>
            </w:r>
          </w:p>
        </w:tc>
        <w:tc>
          <w:tcPr>
            <w:tcW w:w="850" w:type="dxa"/>
          </w:tcPr>
          <w:p w14:paraId="4889A32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T1</w:t>
            </w:r>
          </w:p>
        </w:tc>
        <w:tc>
          <w:tcPr>
            <w:tcW w:w="922" w:type="dxa"/>
          </w:tcPr>
          <w:p w14:paraId="634516C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vAlign w:val="center"/>
          </w:tcPr>
          <w:p w14:paraId="6C88146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3B82B4A4"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w:t>
            </w:r>
          </w:p>
        </w:tc>
        <w:tc>
          <w:tcPr>
            <w:tcW w:w="1843" w:type="dxa"/>
          </w:tcPr>
          <w:p w14:paraId="2058C488"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00FFBC28" w14:textId="77777777" w:rsidTr="004A7331">
        <w:tc>
          <w:tcPr>
            <w:tcW w:w="850" w:type="dxa"/>
          </w:tcPr>
          <w:p w14:paraId="0CB2D3B2"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27</w:t>
            </w:r>
          </w:p>
        </w:tc>
        <w:tc>
          <w:tcPr>
            <w:tcW w:w="1418" w:type="dxa"/>
          </w:tcPr>
          <w:p w14:paraId="437007D0"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50</w:t>
            </w:r>
          </w:p>
        </w:tc>
        <w:tc>
          <w:tcPr>
            <w:tcW w:w="850" w:type="dxa"/>
          </w:tcPr>
          <w:p w14:paraId="3BE8A096"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T2</w:t>
            </w:r>
          </w:p>
        </w:tc>
        <w:tc>
          <w:tcPr>
            <w:tcW w:w="922" w:type="dxa"/>
          </w:tcPr>
          <w:p w14:paraId="66657527"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N</w:t>
            </w:r>
            <w:r w:rsidRPr="00FE24E1">
              <w:rPr>
                <w:rFonts w:eastAsia="Times New Roman"/>
                <w:noProof w:val="0"/>
                <w:color w:val="auto"/>
                <w:sz w:val="18"/>
                <w:szCs w:val="18"/>
                <w:highlight w:val="yellow"/>
                <w:lang w:val="ru-RU" w:eastAsia="en-US"/>
              </w:rPr>
              <w:t>0</w:t>
            </w:r>
          </w:p>
        </w:tc>
        <w:tc>
          <w:tcPr>
            <w:tcW w:w="921" w:type="dxa"/>
          </w:tcPr>
          <w:p w14:paraId="5D4C5120"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53D1316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c>
          <w:tcPr>
            <w:tcW w:w="1843" w:type="dxa"/>
          </w:tcPr>
          <w:p w14:paraId="1B615B7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r>
      <w:tr w:rsidR="004A7331" w:rsidRPr="00FE24E1" w14:paraId="04F36985" w14:textId="77777777" w:rsidTr="004A7331">
        <w:tc>
          <w:tcPr>
            <w:tcW w:w="850" w:type="dxa"/>
          </w:tcPr>
          <w:p w14:paraId="6DE1F3AA"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28</w:t>
            </w:r>
          </w:p>
        </w:tc>
        <w:tc>
          <w:tcPr>
            <w:tcW w:w="1418" w:type="dxa"/>
          </w:tcPr>
          <w:p w14:paraId="104DB640"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54</w:t>
            </w:r>
          </w:p>
        </w:tc>
        <w:tc>
          <w:tcPr>
            <w:tcW w:w="850" w:type="dxa"/>
          </w:tcPr>
          <w:p w14:paraId="10556D13"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T1</w:t>
            </w:r>
          </w:p>
        </w:tc>
        <w:tc>
          <w:tcPr>
            <w:tcW w:w="922" w:type="dxa"/>
          </w:tcPr>
          <w:p w14:paraId="384631BE"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77EF169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2A41C2FF"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w:t>
            </w:r>
          </w:p>
        </w:tc>
        <w:tc>
          <w:tcPr>
            <w:tcW w:w="1843" w:type="dxa"/>
          </w:tcPr>
          <w:p w14:paraId="37E2701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r w:rsidR="004A7331" w:rsidRPr="00FE24E1" w14:paraId="24793AE7" w14:textId="77777777" w:rsidTr="004A7331">
        <w:tc>
          <w:tcPr>
            <w:tcW w:w="850" w:type="dxa"/>
          </w:tcPr>
          <w:p w14:paraId="0923BF27"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29</w:t>
            </w:r>
          </w:p>
        </w:tc>
        <w:tc>
          <w:tcPr>
            <w:tcW w:w="1418" w:type="dxa"/>
          </w:tcPr>
          <w:p w14:paraId="3B68F89C"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63</w:t>
            </w:r>
          </w:p>
        </w:tc>
        <w:tc>
          <w:tcPr>
            <w:tcW w:w="850" w:type="dxa"/>
          </w:tcPr>
          <w:p w14:paraId="4516506A"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T3</w:t>
            </w:r>
          </w:p>
        </w:tc>
        <w:tc>
          <w:tcPr>
            <w:tcW w:w="922" w:type="dxa"/>
          </w:tcPr>
          <w:p w14:paraId="0417C0E3"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N1</w:t>
            </w:r>
          </w:p>
        </w:tc>
        <w:tc>
          <w:tcPr>
            <w:tcW w:w="921" w:type="dxa"/>
          </w:tcPr>
          <w:p w14:paraId="1E4F77CB" w14:textId="77777777" w:rsidR="004A7331" w:rsidRPr="00FE24E1" w:rsidRDefault="004A7331" w:rsidP="004A7331">
            <w:pPr>
              <w:spacing w:line="276" w:lineRule="auto"/>
              <w:jc w:val="center"/>
              <w:rPr>
                <w:rFonts w:eastAsia="Times New Roman"/>
                <w:noProof w:val="0"/>
                <w:color w:val="auto"/>
                <w:sz w:val="18"/>
                <w:szCs w:val="18"/>
                <w:highlight w:val="yellow"/>
                <w:lang w:val="ru-RU" w:eastAsia="en-US"/>
              </w:rPr>
            </w:pPr>
            <w:r w:rsidRPr="00FE24E1">
              <w:rPr>
                <w:rFonts w:eastAsia="Times New Roman"/>
                <w:noProof w:val="0"/>
                <w:color w:val="auto"/>
                <w:sz w:val="18"/>
                <w:szCs w:val="18"/>
                <w:highlight w:val="yellow"/>
                <w:lang w:val="en-GB" w:eastAsia="en-US"/>
              </w:rPr>
              <w:t>M</w:t>
            </w:r>
            <w:r w:rsidRPr="00FE24E1">
              <w:rPr>
                <w:rFonts w:eastAsia="Times New Roman"/>
                <w:noProof w:val="0"/>
                <w:color w:val="auto"/>
                <w:sz w:val="18"/>
                <w:szCs w:val="18"/>
                <w:highlight w:val="yellow"/>
                <w:lang w:val="ru-RU" w:eastAsia="en-US"/>
              </w:rPr>
              <w:t>0</w:t>
            </w:r>
          </w:p>
        </w:tc>
        <w:tc>
          <w:tcPr>
            <w:tcW w:w="1559" w:type="dxa"/>
          </w:tcPr>
          <w:p w14:paraId="69B36A7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15</w:t>
            </w:r>
          </w:p>
        </w:tc>
        <w:tc>
          <w:tcPr>
            <w:tcW w:w="1843" w:type="dxa"/>
          </w:tcPr>
          <w:p w14:paraId="2308D251"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2,0</w:t>
            </w:r>
          </w:p>
        </w:tc>
      </w:tr>
      <w:tr w:rsidR="004A7331" w:rsidRPr="00FE24E1" w14:paraId="07D6B0EC" w14:textId="77777777" w:rsidTr="004A7331">
        <w:tc>
          <w:tcPr>
            <w:tcW w:w="850" w:type="dxa"/>
          </w:tcPr>
          <w:p w14:paraId="59D582B6" w14:textId="77777777" w:rsidR="004A7331" w:rsidRPr="00FE24E1" w:rsidRDefault="004A7331" w:rsidP="004A7331">
            <w:pPr>
              <w:spacing w:line="276" w:lineRule="auto"/>
              <w:ind w:hanging="7"/>
              <w:jc w:val="center"/>
              <w:rPr>
                <w:rFonts w:eastAsia="Times New Roman"/>
                <w:b/>
                <w:noProof w:val="0"/>
                <w:color w:val="auto"/>
                <w:sz w:val="18"/>
                <w:szCs w:val="18"/>
                <w:highlight w:val="yellow"/>
                <w:lang w:val="en-GB" w:eastAsia="en-US"/>
              </w:rPr>
            </w:pPr>
            <w:r w:rsidRPr="00FE24E1">
              <w:rPr>
                <w:rFonts w:eastAsia="Times New Roman"/>
                <w:b/>
                <w:noProof w:val="0"/>
                <w:color w:val="auto"/>
                <w:sz w:val="18"/>
                <w:szCs w:val="18"/>
                <w:highlight w:val="yellow"/>
                <w:lang w:val="en-GB" w:eastAsia="en-US"/>
              </w:rPr>
              <w:t>30</w:t>
            </w:r>
          </w:p>
        </w:tc>
        <w:tc>
          <w:tcPr>
            <w:tcW w:w="1418" w:type="dxa"/>
          </w:tcPr>
          <w:p w14:paraId="6F04754D" w14:textId="77777777" w:rsidR="004A7331" w:rsidRPr="00FE24E1" w:rsidRDefault="004A7331" w:rsidP="004A7331">
            <w:pPr>
              <w:spacing w:line="276" w:lineRule="auto"/>
              <w:ind w:hanging="7"/>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57</w:t>
            </w:r>
          </w:p>
        </w:tc>
        <w:tc>
          <w:tcPr>
            <w:tcW w:w="850" w:type="dxa"/>
          </w:tcPr>
          <w:p w14:paraId="19150E79"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T2</w:t>
            </w:r>
          </w:p>
        </w:tc>
        <w:tc>
          <w:tcPr>
            <w:tcW w:w="922" w:type="dxa"/>
          </w:tcPr>
          <w:p w14:paraId="57D90967"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N0</w:t>
            </w:r>
          </w:p>
        </w:tc>
        <w:tc>
          <w:tcPr>
            <w:tcW w:w="921" w:type="dxa"/>
          </w:tcPr>
          <w:p w14:paraId="3C4A9F44"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M0</w:t>
            </w:r>
          </w:p>
        </w:tc>
        <w:tc>
          <w:tcPr>
            <w:tcW w:w="1559" w:type="dxa"/>
          </w:tcPr>
          <w:p w14:paraId="15CCCE4B"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c>
          <w:tcPr>
            <w:tcW w:w="1843" w:type="dxa"/>
          </w:tcPr>
          <w:p w14:paraId="6D12DDDF" w14:textId="77777777" w:rsidR="004A7331" w:rsidRPr="00FE24E1" w:rsidRDefault="004A7331" w:rsidP="004A7331">
            <w:pPr>
              <w:spacing w:line="276" w:lineRule="auto"/>
              <w:jc w:val="center"/>
              <w:rPr>
                <w:rFonts w:eastAsia="Times New Roman"/>
                <w:noProof w:val="0"/>
                <w:color w:val="auto"/>
                <w:sz w:val="18"/>
                <w:szCs w:val="18"/>
                <w:highlight w:val="yellow"/>
                <w:lang w:val="en-GB" w:eastAsia="en-US"/>
              </w:rPr>
            </w:pPr>
            <w:r w:rsidRPr="00FE24E1">
              <w:rPr>
                <w:rFonts w:eastAsia="Times New Roman"/>
                <w:noProof w:val="0"/>
                <w:color w:val="auto"/>
                <w:sz w:val="18"/>
                <w:szCs w:val="18"/>
                <w:highlight w:val="yellow"/>
                <w:lang w:val="en-GB" w:eastAsia="en-US"/>
              </w:rPr>
              <w:t>1,0</w:t>
            </w:r>
          </w:p>
        </w:tc>
      </w:tr>
    </w:tbl>
    <w:p w14:paraId="524DF96B" w14:textId="77777777" w:rsidR="0077507E" w:rsidRPr="00FE24E1" w:rsidRDefault="004A7331" w:rsidP="00991D5B">
      <w:pPr>
        <w:pStyle w:val="MDPI31text"/>
        <w:rPr>
          <w:highlight w:val="yellow"/>
        </w:rPr>
      </w:pPr>
      <w:r w:rsidRPr="00FE24E1">
        <w:rPr>
          <w:b/>
          <w:i/>
          <w:highlight w:val="yellow"/>
        </w:rPr>
        <w:t>Notes</w:t>
      </w:r>
      <w:r w:rsidRPr="00FE24E1">
        <w:rPr>
          <w:highlight w:val="yellow"/>
        </w:rPr>
        <w:t>. T – tumor size, N – metastases in lymphatic nodules, M – distant metastases</w:t>
      </w:r>
    </w:p>
    <w:p w14:paraId="146653BE" w14:textId="77777777" w:rsidR="008252EA" w:rsidRPr="00FE24E1" w:rsidRDefault="00CF5CD0" w:rsidP="000C5C11">
      <w:pPr>
        <w:pStyle w:val="MDPI31text"/>
        <w:rPr>
          <w:highlight w:val="yellow"/>
          <w:lang w:val="uk-UA"/>
        </w:rPr>
      </w:pPr>
      <w:r w:rsidRPr="00FE24E1">
        <w:rPr>
          <w:highlight w:val="yellow"/>
        </w:rPr>
        <w:t xml:space="preserve">The data table of the control group </w:t>
      </w:r>
      <w:r w:rsidR="000C5C11" w:rsidRPr="00FE24E1">
        <w:rPr>
          <w:highlight w:val="yellow"/>
        </w:rPr>
        <w:t>is presented</w:t>
      </w:r>
      <w:r w:rsidRPr="00FE24E1">
        <w:rPr>
          <w:highlight w:val="yellow"/>
        </w:rPr>
        <w:t xml:space="preserve"> in the Supplementary materials.</w:t>
      </w:r>
    </w:p>
    <w:p w14:paraId="34A759A5" w14:textId="77777777" w:rsidR="00991D5B" w:rsidRPr="00A30158" w:rsidRDefault="00991D5B" w:rsidP="00991D5B">
      <w:pPr>
        <w:pStyle w:val="MDPI31text"/>
        <w:rPr>
          <w:b/>
          <w:i/>
        </w:rPr>
      </w:pPr>
      <w:r>
        <w:rPr>
          <w:b/>
          <w:i/>
        </w:rPr>
        <w:t>Histology</w:t>
      </w:r>
    </w:p>
    <w:p w14:paraId="1326DC92" w14:textId="77777777" w:rsidR="00991D5B" w:rsidRDefault="00991D5B" w:rsidP="00991D5B">
      <w:pPr>
        <w:pStyle w:val="MDPI31text"/>
      </w:pPr>
      <w:r w:rsidRPr="00745938">
        <w:t xml:space="preserve">The OC tissue had micropapillary and macropapillary growths, single cells and chaotically formed small nests of cells with stroma infiltration (Fig. 2 A). Tumor cells were monomorphic, small, had moderate atypia of the nuclei and a defined nucleolus. Some samples of serous carcinomas were represented by solid masses with slit-like lumens, tumor cells had large, hyperchromic, pleomorphic nuclei with chimeric configuration. Multinucleate cells with eosinophilic nucleoli were also found in tumor tissue. We found no necrotic changes in most of the serous carcinoma samples. </w:t>
      </w:r>
    </w:p>
    <w:p w14:paraId="54E88768" w14:textId="5F973714" w:rsidR="00991D5B" w:rsidRPr="007C1A20" w:rsidRDefault="00991D5B" w:rsidP="00991D5B">
      <w:pPr>
        <w:pStyle w:val="MDPI31text"/>
        <w:rPr>
          <w:lang w:val="uk-UA"/>
        </w:rPr>
      </w:pPr>
      <w:r w:rsidRPr="007C1A20">
        <w:rPr>
          <w:lang w:val="uk-UA"/>
        </w:rPr>
        <w:lastRenderedPageBreak/>
        <w:t>We detected the presence of PBM as psammoma bodies (PB)</w:t>
      </w:r>
      <w:r>
        <w:t xml:space="preserve"> </w:t>
      </w:r>
      <w:r w:rsidRPr="007C1A20">
        <w:rPr>
          <w:lang w:val="uk-UA"/>
        </w:rPr>
        <w:t>in all samples. They were represented by concentric calcified structures and their fragments had an irregular shape. P</w:t>
      </w:r>
      <w:r w:rsidR="00FE24E1">
        <w:t>B</w:t>
      </w:r>
      <w:r w:rsidRPr="007C1A20">
        <w:rPr>
          <w:lang w:val="uk-UA"/>
        </w:rPr>
        <w:t xml:space="preserve"> fragments formed due to mechanical damage by a microtome knife during the sectioning. Dot-like mineral deposits with polymorphic structure were also detected. The size of these formations ranged from 10 to 300 μm.</w:t>
      </w:r>
    </w:p>
    <w:p w14:paraId="779F8DB9" w14:textId="77777777" w:rsidR="00991D5B" w:rsidRPr="007C1A20" w:rsidRDefault="00991D5B" w:rsidP="00991D5B">
      <w:pPr>
        <w:pStyle w:val="MDPI31text"/>
        <w:rPr>
          <w:b/>
          <w:i/>
        </w:rPr>
      </w:pPr>
      <w:r>
        <w:rPr>
          <w:b/>
          <w:i/>
        </w:rPr>
        <w:t>Histochemistry</w:t>
      </w:r>
    </w:p>
    <w:p w14:paraId="3F0CF675" w14:textId="77777777" w:rsidR="00991D5B" w:rsidRDefault="00991D5B" w:rsidP="00991D5B">
      <w:pPr>
        <w:pStyle w:val="MDPI31text"/>
        <w:rPr>
          <w:lang w:val="uk-UA"/>
        </w:rPr>
      </w:pPr>
      <w:r w:rsidRPr="002D5119">
        <w:rPr>
          <w:lang w:val="uk-UA"/>
        </w:rPr>
        <w:t>Von Kossa's staining revealed the presence of calcium phosphate. PB and their fragments in the tumor tissue had a black and dark brown color. We noted the difference in the staining intensity between the core and outer layers of PB (Fig. 2 B).</w:t>
      </w:r>
    </w:p>
    <w:p w14:paraId="6F57B0E8" w14:textId="77777777" w:rsidR="00991D5B" w:rsidRPr="002D5119" w:rsidRDefault="00991D5B" w:rsidP="00991D5B">
      <w:pPr>
        <w:pStyle w:val="MDPI31text"/>
        <w:rPr>
          <w:b/>
          <w:i/>
        </w:rPr>
      </w:pPr>
      <w:r>
        <w:rPr>
          <w:b/>
          <w:i/>
        </w:rPr>
        <w:t>Immunohistochemistry</w:t>
      </w:r>
    </w:p>
    <w:p w14:paraId="122A9C49" w14:textId="77777777" w:rsidR="00991D5B" w:rsidRDefault="00991D5B" w:rsidP="00991D5B">
      <w:pPr>
        <w:pStyle w:val="MDPI31text"/>
        <w:rPr>
          <w:lang w:val="uk-UA"/>
        </w:rPr>
      </w:pPr>
      <w:r w:rsidRPr="00A905EA">
        <w:rPr>
          <w:lang w:val="uk-UA"/>
        </w:rPr>
        <w:t>We revealed the OPN accumulation on the surface of biomineral formations by immunostaining. In general, OPN covered the surface of calcifications and was accumulated at the edges and between the lamellae of PB. There was also positive cytoplasmic staining in tumor microenvironment cells, mainly in cells with mononuclear and fibroblast-like morphology (Fig. 2 C).</w:t>
      </w:r>
    </w:p>
    <w:p w14:paraId="07BA547F" w14:textId="77777777" w:rsidR="00991D5B" w:rsidRPr="00880580" w:rsidRDefault="00991D5B" w:rsidP="00991D5B">
      <w:pPr>
        <w:pStyle w:val="MDPI31text"/>
        <w:rPr>
          <w:b/>
          <w:i/>
          <w:lang w:val="uk-UA"/>
        </w:rPr>
      </w:pPr>
      <w:r w:rsidRPr="00880580">
        <w:rPr>
          <w:b/>
          <w:i/>
          <w:lang w:val="uk-UA"/>
        </w:rPr>
        <w:t>Scanning electron microscopy</w:t>
      </w:r>
    </w:p>
    <w:p w14:paraId="1248338D" w14:textId="77777777" w:rsidR="00991D5B" w:rsidRDefault="00991D5B" w:rsidP="00991D5B">
      <w:pPr>
        <w:pStyle w:val="MDPI31text"/>
        <w:rPr>
          <w:lang w:val="uk-UA"/>
        </w:rPr>
      </w:pPr>
      <w:r w:rsidRPr="00880580">
        <w:rPr>
          <w:lang w:val="uk-UA"/>
        </w:rPr>
        <w:t>SEM detected that calcifications were represented as round-shaped particles with a fragile structure and different sizes. It was confirmed by the presence of fragments of chimeric configuration. At high-power magnification, the fracture surfaces had a porous structure (Fig. 2 D). Nanocrystalline structures of spherical and needle shapes were found on the surface of calcifications.</w:t>
      </w:r>
    </w:p>
    <w:p w14:paraId="76EE7087" w14:textId="77777777" w:rsidR="00991D5B" w:rsidRDefault="00991D5B" w:rsidP="00991D5B">
      <w:pPr>
        <w:pStyle w:val="MDPI31text"/>
        <w:rPr>
          <w:lang w:val="uk-UA"/>
        </w:rPr>
      </w:pPr>
      <w:r w:rsidRPr="0014327D">
        <w:rPr>
          <w:lang w:val="uk-UA"/>
        </w:rPr>
        <w:t xml:space="preserve">In the EDX spectra, there were basic lines of Ca and P, as well as dimmed lines of O, C, Mg, Na and others. The ratio of the intensity of Ca and P lines corresponded to the hydroxyapatite </w:t>
      </w:r>
      <w:r w:rsidRPr="002C1345">
        <w:t>Ca</w:t>
      </w:r>
      <w:r w:rsidRPr="002C0EDE">
        <w:rPr>
          <w:vertAlign w:val="subscript"/>
          <w:lang w:val="uk-UA"/>
        </w:rPr>
        <w:t>10</w:t>
      </w:r>
      <w:r w:rsidRPr="002C0EDE">
        <w:rPr>
          <w:lang w:val="uk-UA"/>
        </w:rPr>
        <w:t>(</w:t>
      </w:r>
      <w:r w:rsidRPr="002C1345">
        <w:t>PO</w:t>
      </w:r>
      <w:r w:rsidRPr="002C0EDE">
        <w:rPr>
          <w:vertAlign w:val="subscript"/>
          <w:lang w:val="uk-UA"/>
        </w:rPr>
        <w:t>4</w:t>
      </w:r>
      <w:r w:rsidRPr="002C0EDE">
        <w:rPr>
          <w:lang w:val="uk-UA"/>
        </w:rPr>
        <w:t>)</w:t>
      </w:r>
      <w:r w:rsidRPr="002C0EDE">
        <w:rPr>
          <w:vertAlign w:val="subscript"/>
          <w:lang w:val="uk-UA"/>
        </w:rPr>
        <w:t>6</w:t>
      </w:r>
      <w:r w:rsidRPr="002C0EDE">
        <w:rPr>
          <w:lang w:val="uk-UA"/>
        </w:rPr>
        <w:t>(</w:t>
      </w:r>
      <w:r w:rsidRPr="002C1345">
        <w:t>OH</w:t>
      </w:r>
      <w:r w:rsidRPr="002C0EDE">
        <w:rPr>
          <w:lang w:val="uk-UA"/>
        </w:rPr>
        <w:t>)</w:t>
      </w:r>
      <w:r w:rsidRPr="002C0EDE">
        <w:rPr>
          <w:vertAlign w:val="subscript"/>
          <w:lang w:val="uk-UA"/>
        </w:rPr>
        <w:t>2</w:t>
      </w:r>
      <w:r w:rsidRPr="0014327D">
        <w:rPr>
          <w:lang w:val="uk-UA"/>
        </w:rPr>
        <w:t>. However, there was a slight difference in the trace element composition, showed on spectra (Fig. 2 E, F).</w:t>
      </w:r>
    </w:p>
    <w:p w14:paraId="345FCFBF" w14:textId="77777777" w:rsidR="00991D5B" w:rsidRDefault="00991D5B" w:rsidP="00991D5B">
      <w:pPr>
        <w:pStyle w:val="MDPI31text"/>
        <w:ind w:left="2552" w:firstLine="0"/>
        <w:rPr>
          <w:b/>
          <w:sz w:val="18"/>
        </w:rPr>
      </w:pPr>
      <w:r w:rsidRPr="00991D5B">
        <w:rPr>
          <w:b/>
          <w:noProof/>
          <w:sz w:val="18"/>
          <w:lang w:val="uk-UA" w:eastAsia="uk-UA" w:bidi="ar-SA"/>
        </w:rPr>
        <w:drawing>
          <wp:inline distT="0" distB="0" distL="0" distR="0" wp14:anchorId="70E6311D" wp14:editId="49F7273C">
            <wp:extent cx="5088562" cy="2520947"/>
            <wp:effectExtent l="0" t="0" r="0" b="0"/>
            <wp:docPr id="7" name="Picture 7" descr="D:\2021_SUMY\Чижма_Р\MDPI\Fi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1_SUMY\Чижма_Р\MDPI\Fig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08426" cy="2530788"/>
                    </a:xfrm>
                    <a:prstGeom prst="rect">
                      <a:avLst/>
                    </a:prstGeom>
                    <a:noFill/>
                    <a:ln>
                      <a:noFill/>
                    </a:ln>
                  </pic:spPr>
                </pic:pic>
              </a:graphicData>
            </a:graphic>
          </wp:inline>
        </w:drawing>
      </w:r>
    </w:p>
    <w:p w14:paraId="5AB1B105" w14:textId="77777777" w:rsidR="00991D5B" w:rsidRPr="0014327D" w:rsidRDefault="00991D5B" w:rsidP="00991D5B">
      <w:pPr>
        <w:pStyle w:val="MDPI31text"/>
        <w:ind w:left="2552" w:firstLine="0"/>
        <w:rPr>
          <w:sz w:val="18"/>
        </w:rPr>
      </w:pPr>
      <w:r w:rsidRPr="00CB4DFF">
        <w:rPr>
          <w:b/>
          <w:sz w:val="18"/>
        </w:rPr>
        <w:t>Figure</w:t>
      </w:r>
      <w:r w:rsidRPr="0014327D">
        <w:rPr>
          <w:b/>
          <w:sz w:val="18"/>
        </w:rPr>
        <w:t xml:space="preserve"> 2. </w:t>
      </w:r>
      <w:r w:rsidRPr="0014327D">
        <w:rPr>
          <w:sz w:val="18"/>
        </w:rPr>
        <w:t xml:space="preserve">Figure 2. Pathological OC biominerals. A </w:t>
      </w:r>
      <w:r>
        <w:rPr>
          <w:sz w:val="18"/>
        </w:rPr>
        <w:t>–</w:t>
      </w:r>
      <w:r w:rsidRPr="0014327D">
        <w:rPr>
          <w:sz w:val="18"/>
        </w:rPr>
        <w:t xml:space="preserve"> staining with hematoxylin-eosin; B </w:t>
      </w:r>
      <w:r>
        <w:rPr>
          <w:sz w:val="18"/>
        </w:rPr>
        <w:t>–</w:t>
      </w:r>
      <w:r w:rsidRPr="0014327D">
        <w:rPr>
          <w:sz w:val="18"/>
        </w:rPr>
        <w:t xml:space="preserve"> Von Kossa staining; C </w:t>
      </w:r>
      <w:r>
        <w:rPr>
          <w:sz w:val="18"/>
        </w:rPr>
        <w:t>–</w:t>
      </w:r>
      <w:r w:rsidRPr="0014327D">
        <w:rPr>
          <w:sz w:val="18"/>
        </w:rPr>
        <w:t xml:space="preserve"> IHC detection of OPN; D </w:t>
      </w:r>
      <w:r>
        <w:rPr>
          <w:sz w:val="18"/>
        </w:rPr>
        <w:t>–</w:t>
      </w:r>
      <w:r w:rsidRPr="0014327D">
        <w:rPr>
          <w:sz w:val="18"/>
        </w:rPr>
        <w:t xml:space="preserve"> SEM with EDX, analysis points are marked by red crosses; E-F </w:t>
      </w:r>
      <w:r>
        <w:rPr>
          <w:sz w:val="18"/>
        </w:rPr>
        <w:t>–</w:t>
      </w:r>
      <w:r w:rsidRPr="0014327D">
        <w:rPr>
          <w:sz w:val="18"/>
        </w:rPr>
        <w:t xml:space="preserve"> EDX spectra of ovarian cancer calcifications.</w:t>
      </w:r>
    </w:p>
    <w:p w14:paraId="6DE0F676" w14:textId="77777777" w:rsidR="00991D5B" w:rsidRDefault="00991D5B" w:rsidP="00991D5B">
      <w:pPr>
        <w:pStyle w:val="MDPI31text"/>
        <w:ind w:left="0" w:firstLine="0"/>
      </w:pPr>
    </w:p>
    <w:p w14:paraId="6A5C116A" w14:textId="77777777" w:rsidR="00991D5B" w:rsidRPr="00C771AC" w:rsidRDefault="00991D5B" w:rsidP="00991D5B">
      <w:pPr>
        <w:pStyle w:val="MDPI31text"/>
        <w:ind w:left="2552"/>
        <w:rPr>
          <w:b/>
          <w:i/>
        </w:rPr>
      </w:pPr>
      <w:r w:rsidRPr="00C771AC">
        <w:rPr>
          <w:b/>
          <w:i/>
        </w:rPr>
        <w:t>EDX m</w:t>
      </w:r>
      <w:r w:rsidRPr="002C0EDE">
        <w:rPr>
          <w:b/>
          <w:i/>
          <w:lang w:val="uk-UA"/>
        </w:rPr>
        <w:t>apping</w:t>
      </w:r>
      <w:r w:rsidRPr="00C771AC">
        <w:rPr>
          <w:b/>
          <w:i/>
        </w:rPr>
        <w:t xml:space="preserve"> </w:t>
      </w:r>
    </w:p>
    <w:p w14:paraId="6914F5C8" w14:textId="77777777" w:rsidR="00991D5B" w:rsidRDefault="00991D5B" w:rsidP="00991D5B">
      <w:pPr>
        <w:pStyle w:val="MDPI31text"/>
        <w:ind w:left="2552"/>
        <w:rPr>
          <w:lang w:val="uk-UA"/>
        </w:rPr>
      </w:pPr>
      <w:r w:rsidRPr="00DC3D27">
        <w:rPr>
          <w:lang w:val="uk-UA"/>
        </w:rPr>
        <w:t>According to maps of elemental distribution (Fig. 3), we detected an increased concentration of calcium and phosphorus in the localization of calcified particles. Oxygen also was accumulated along with calcium and phosphorus. There was a fairly uniform distribution of carbon with no correlation with the localization of mineralized particles (calcification shielding of the carbon-containing surface of the graphite table from the electron beam).</w:t>
      </w:r>
    </w:p>
    <w:p w14:paraId="6425F789" w14:textId="77777777" w:rsidR="00991D5B" w:rsidRDefault="0077507E" w:rsidP="00991D5B">
      <w:pPr>
        <w:pStyle w:val="MDPI31text"/>
        <w:ind w:left="2552" w:firstLine="0"/>
        <w:jc w:val="center"/>
        <w:rPr>
          <w:lang w:val="uk-UA"/>
        </w:rPr>
      </w:pPr>
      <w:r w:rsidRPr="0077507E">
        <w:rPr>
          <w:noProof/>
          <w:lang w:val="uk-UA" w:eastAsia="uk-UA" w:bidi="ar-SA"/>
        </w:rPr>
        <w:lastRenderedPageBreak/>
        <w:drawing>
          <wp:inline distT="0" distB="0" distL="0" distR="0" wp14:anchorId="29A912D2" wp14:editId="5643DCF4">
            <wp:extent cx="3998982" cy="8312875"/>
            <wp:effectExtent l="0" t="0" r="1905" b="0"/>
            <wp:docPr id="11" name="Picture 11" descr="D:\2021_SUMY\Чижма_Р\MDPI\Fi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2021_SUMY\Чижма_Р\MDPI\Fig 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06040" cy="8327546"/>
                    </a:xfrm>
                    <a:prstGeom prst="rect">
                      <a:avLst/>
                    </a:prstGeom>
                    <a:noFill/>
                    <a:ln>
                      <a:noFill/>
                    </a:ln>
                  </pic:spPr>
                </pic:pic>
              </a:graphicData>
            </a:graphic>
          </wp:inline>
        </w:drawing>
      </w:r>
    </w:p>
    <w:p w14:paraId="1F96229B" w14:textId="77777777" w:rsidR="00991D5B" w:rsidRPr="00DC3D27" w:rsidRDefault="00991D5B" w:rsidP="00991D5B">
      <w:pPr>
        <w:pStyle w:val="MDPI31text"/>
        <w:ind w:left="2552" w:firstLine="0"/>
        <w:rPr>
          <w:sz w:val="18"/>
          <w:szCs w:val="18"/>
        </w:rPr>
      </w:pPr>
      <w:r w:rsidRPr="00CB4DFF">
        <w:rPr>
          <w:b/>
          <w:sz w:val="18"/>
          <w:szCs w:val="18"/>
        </w:rPr>
        <w:t>Figure</w:t>
      </w:r>
      <w:r w:rsidRPr="00CB4DFF">
        <w:rPr>
          <w:b/>
          <w:sz w:val="18"/>
          <w:szCs w:val="18"/>
          <w:lang w:val="uk-UA"/>
        </w:rPr>
        <w:t xml:space="preserve"> </w:t>
      </w:r>
      <w:r w:rsidRPr="00C771AC">
        <w:rPr>
          <w:b/>
          <w:sz w:val="18"/>
          <w:szCs w:val="18"/>
        </w:rPr>
        <w:t>3</w:t>
      </w:r>
      <w:r w:rsidRPr="00CB4DFF">
        <w:rPr>
          <w:b/>
          <w:sz w:val="18"/>
          <w:szCs w:val="18"/>
          <w:lang w:val="uk-UA"/>
        </w:rPr>
        <w:t>.</w:t>
      </w:r>
      <w:r w:rsidRPr="00CB4DFF">
        <w:rPr>
          <w:sz w:val="18"/>
          <w:szCs w:val="18"/>
          <w:lang w:val="uk-UA"/>
        </w:rPr>
        <w:t xml:space="preserve"> </w:t>
      </w:r>
      <w:r w:rsidRPr="00DC3D27">
        <w:rPr>
          <w:sz w:val="18"/>
          <w:szCs w:val="18"/>
        </w:rPr>
        <w:t xml:space="preserve">Study of OC calcification by EDX-mapping: red indicates carbon, purple </w:t>
      </w:r>
      <w:r>
        <w:rPr>
          <w:sz w:val="18"/>
          <w:szCs w:val="18"/>
        </w:rPr>
        <w:t>–</w:t>
      </w:r>
      <w:r w:rsidRPr="00DC3D27">
        <w:rPr>
          <w:sz w:val="18"/>
          <w:szCs w:val="18"/>
        </w:rPr>
        <w:t xml:space="preserve"> oxygen, green </w:t>
      </w:r>
      <w:r>
        <w:rPr>
          <w:sz w:val="18"/>
          <w:szCs w:val="18"/>
        </w:rPr>
        <w:t>–</w:t>
      </w:r>
      <w:r w:rsidRPr="00DC3D27">
        <w:rPr>
          <w:sz w:val="18"/>
          <w:szCs w:val="18"/>
        </w:rPr>
        <w:t xml:space="preserve"> calcium, blue </w:t>
      </w:r>
      <w:r>
        <w:rPr>
          <w:sz w:val="18"/>
          <w:szCs w:val="18"/>
        </w:rPr>
        <w:t>–</w:t>
      </w:r>
      <w:r w:rsidRPr="00DC3D27">
        <w:rPr>
          <w:sz w:val="18"/>
          <w:szCs w:val="18"/>
        </w:rPr>
        <w:t xml:space="preserve"> phosphorus.</w:t>
      </w:r>
    </w:p>
    <w:p w14:paraId="5DBA53FF" w14:textId="77777777" w:rsidR="00991D5B" w:rsidRPr="00DC3D27" w:rsidRDefault="00991D5B" w:rsidP="00991D5B">
      <w:pPr>
        <w:pStyle w:val="MDPI31text"/>
        <w:ind w:left="2552" w:firstLine="0"/>
      </w:pPr>
    </w:p>
    <w:p w14:paraId="5035469C" w14:textId="77777777" w:rsidR="00991D5B" w:rsidRPr="002C0EDE" w:rsidRDefault="00991D5B" w:rsidP="00991D5B">
      <w:pPr>
        <w:pStyle w:val="MDPI31text"/>
        <w:rPr>
          <w:b/>
          <w:i/>
          <w:lang w:val="uk-UA"/>
        </w:rPr>
      </w:pPr>
      <w:r w:rsidRPr="006C42ED">
        <w:rPr>
          <w:b/>
          <w:i/>
        </w:rPr>
        <w:lastRenderedPageBreak/>
        <w:t>TEM</w:t>
      </w:r>
    </w:p>
    <w:p w14:paraId="26E2BADF" w14:textId="77777777" w:rsidR="00991D5B" w:rsidRPr="00DC3D27" w:rsidRDefault="00991D5B" w:rsidP="00991D5B">
      <w:pPr>
        <w:pStyle w:val="MDPI31text"/>
      </w:pPr>
      <w:r w:rsidRPr="00DC3D27">
        <w:t>TEM detected that apatite crystals were mostly polydisperse, but could also be monodisperse. The polycrystalline material of samples was identified by the ED pattern (Fig. 4 A).</w:t>
      </w:r>
    </w:p>
    <w:p w14:paraId="6327BB93" w14:textId="77777777" w:rsidR="00991D5B" w:rsidRDefault="00991D5B" w:rsidP="0077507E">
      <w:pPr>
        <w:pStyle w:val="MDPI31text"/>
      </w:pPr>
      <w:r w:rsidRPr="00DC3D27">
        <w:t>The electron microscopic image showed relatively large crystals (40–50 nm) surrounded by small crystal particles (5–15 nm). It confirmed the polydisperse morphology of nanocrystals of pathological deposit (Fig. 4 B, C, D).</w:t>
      </w:r>
    </w:p>
    <w:p w14:paraId="0653E9F2" w14:textId="77777777" w:rsidR="00991D5B" w:rsidRPr="00DC3D27" w:rsidRDefault="00991D5B" w:rsidP="00991D5B">
      <w:pPr>
        <w:pStyle w:val="MDPI31text"/>
      </w:pPr>
    </w:p>
    <w:p w14:paraId="5C429FD6" w14:textId="77777777" w:rsidR="0077507E" w:rsidRDefault="0077507E" w:rsidP="00991D5B">
      <w:pPr>
        <w:pStyle w:val="MDPI31text"/>
        <w:ind w:left="2552" w:firstLine="0"/>
        <w:rPr>
          <w:b/>
          <w:sz w:val="18"/>
        </w:rPr>
      </w:pPr>
      <w:r w:rsidRPr="0077507E">
        <w:rPr>
          <w:b/>
          <w:noProof/>
          <w:sz w:val="18"/>
          <w:lang w:val="uk-UA" w:eastAsia="uk-UA" w:bidi="ar-SA"/>
        </w:rPr>
        <w:drawing>
          <wp:inline distT="0" distB="0" distL="0" distR="0" wp14:anchorId="04804E3E" wp14:editId="49464C95">
            <wp:extent cx="5032586" cy="3774440"/>
            <wp:effectExtent l="0" t="0" r="0" b="0"/>
            <wp:docPr id="10" name="Picture 10" descr="D:\2021_SUMY\Чижма_Р\MDPI\Fi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21_SUMY\Чижма_Р\MDPI\Fig 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1043" cy="3780783"/>
                    </a:xfrm>
                    <a:prstGeom prst="rect">
                      <a:avLst/>
                    </a:prstGeom>
                    <a:noFill/>
                    <a:ln>
                      <a:noFill/>
                    </a:ln>
                  </pic:spPr>
                </pic:pic>
              </a:graphicData>
            </a:graphic>
          </wp:inline>
        </w:drawing>
      </w:r>
    </w:p>
    <w:p w14:paraId="02FAB40E" w14:textId="77777777" w:rsidR="00991D5B" w:rsidRDefault="00991D5B" w:rsidP="00991D5B">
      <w:pPr>
        <w:pStyle w:val="MDPI31text"/>
        <w:ind w:left="2552" w:firstLine="0"/>
        <w:rPr>
          <w:sz w:val="18"/>
        </w:rPr>
      </w:pPr>
      <w:r w:rsidRPr="00CB4DFF">
        <w:rPr>
          <w:b/>
          <w:sz w:val="18"/>
        </w:rPr>
        <w:t xml:space="preserve">Figure 4. </w:t>
      </w:r>
      <w:r>
        <w:rPr>
          <w:sz w:val="18"/>
        </w:rPr>
        <w:t xml:space="preserve">TEM of OC </w:t>
      </w:r>
      <w:r w:rsidRPr="00CB4DFF">
        <w:rPr>
          <w:sz w:val="18"/>
        </w:rPr>
        <w:t>calcified samples</w:t>
      </w:r>
      <w:r>
        <w:rPr>
          <w:sz w:val="18"/>
        </w:rPr>
        <w:t xml:space="preserve">. A-C – TEM images of nanocristals; D – ED image. </w:t>
      </w:r>
    </w:p>
    <w:p w14:paraId="66DA325C" w14:textId="77777777" w:rsidR="00991D5B" w:rsidRDefault="00991D5B" w:rsidP="00991D5B">
      <w:pPr>
        <w:pStyle w:val="MDPI31text"/>
        <w:ind w:left="2552" w:firstLine="0"/>
        <w:rPr>
          <w:lang w:val="uk-UA"/>
        </w:rPr>
      </w:pPr>
    </w:p>
    <w:p w14:paraId="5BCAD2E2" w14:textId="77777777" w:rsidR="00991D5B" w:rsidRDefault="00991D5B" w:rsidP="00991D5B">
      <w:pPr>
        <w:pStyle w:val="MDPI31text"/>
        <w:ind w:left="2552"/>
        <w:rPr>
          <w:lang w:val="uk-UA"/>
        </w:rPr>
      </w:pPr>
      <w:r w:rsidRPr="00351400">
        <w:rPr>
          <w:lang w:val="uk-UA"/>
        </w:rPr>
        <w:t>X-ray diffraction revealed that all pathological minerals were represented by calcium apatite with different levels of crystallinity</w:t>
      </w:r>
      <w:r w:rsidR="0007441E">
        <w:t xml:space="preserve"> </w:t>
      </w:r>
      <w:r w:rsidR="0007441E" w:rsidRPr="00351400">
        <w:rPr>
          <w:lang w:val="uk-UA"/>
        </w:rPr>
        <w:t xml:space="preserve">(Fig. </w:t>
      </w:r>
      <w:r w:rsidR="0007441E">
        <w:t>5</w:t>
      </w:r>
      <w:r w:rsidR="0007441E" w:rsidRPr="00351400">
        <w:rPr>
          <w:lang w:val="uk-UA"/>
        </w:rPr>
        <w:t>)</w:t>
      </w:r>
      <w:r w:rsidRPr="00351400">
        <w:rPr>
          <w:lang w:val="uk-UA"/>
        </w:rPr>
        <w:t xml:space="preserve">. Similar results were previously published for biominerals of the </w:t>
      </w:r>
      <w:r w:rsidR="00F11CCB">
        <w:t>gallbladder</w:t>
      </w:r>
      <w:r w:rsidRPr="00351400">
        <w:rPr>
          <w:lang w:val="uk-UA"/>
        </w:rPr>
        <w:t>, prostate and thyroid gland [</w:t>
      </w:r>
      <w:r w:rsidR="00F11CCB">
        <w:t>16,</w:t>
      </w:r>
      <w:r w:rsidR="00F11CCB">
        <w:rPr>
          <w:lang w:val="uk-UA"/>
        </w:rPr>
        <w:t>17</w:t>
      </w:r>
      <w:r w:rsidRPr="00351400">
        <w:rPr>
          <w:lang w:val="uk-UA"/>
        </w:rPr>
        <w:t>].</w:t>
      </w:r>
    </w:p>
    <w:p w14:paraId="0F090252" w14:textId="77777777" w:rsidR="00991D5B" w:rsidRPr="00C771AC" w:rsidRDefault="0077507E" w:rsidP="0077507E">
      <w:pPr>
        <w:pStyle w:val="MDPI21heading1"/>
        <w:ind w:left="1560" w:firstLine="1559"/>
      </w:pPr>
      <w:r>
        <w:rPr>
          <w:noProof/>
          <w:lang w:val="uk-UA" w:eastAsia="uk-UA" w:bidi="ar-SA"/>
        </w:rPr>
        <w:drawing>
          <wp:inline distT="0" distB="0" distL="0" distR="0" wp14:anchorId="28F4C27A" wp14:editId="50D58DB3">
            <wp:extent cx="3700780" cy="24752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00780" cy="2475230"/>
                    </a:xfrm>
                    <a:prstGeom prst="rect">
                      <a:avLst/>
                    </a:prstGeom>
                    <a:noFill/>
                  </pic:spPr>
                </pic:pic>
              </a:graphicData>
            </a:graphic>
          </wp:inline>
        </w:drawing>
      </w:r>
    </w:p>
    <w:p w14:paraId="67AAAB93" w14:textId="77777777" w:rsidR="00991D5B" w:rsidRPr="008D64C1" w:rsidRDefault="00991D5B" w:rsidP="00991D5B">
      <w:pPr>
        <w:pStyle w:val="MDPI21heading1"/>
        <w:ind w:left="2552"/>
        <w:rPr>
          <w:b w:val="0"/>
          <w:sz w:val="18"/>
          <w:szCs w:val="18"/>
        </w:rPr>
      </w:pPr>
      <w:r w:rsidRPr="00CB4DFF">
        <w:rPr>
          <w:sz w:val="18"/>
          <w:szCs w:val="18"/>
        </w:rPr>
        <w:t>Figure</w:t>
      </w:r>
      <w:r w:rsidRPr="008D64C1">
        <w:rPr>
          <w:sz w:val="18"/>
          <w:szCs w:val="18"/>
        </w:rPr>
        <w:t xml:space="preserve">. 5. </w:t>
      </w:r>
      <w:r w:rsidRPr="008D64C1">
        <w:rPr>
          <w:b w:val="0"/>
          <w:sz w:val="18"/>
          <w:szCs w:val="18"/>
        </w:rPr>
        <w:t>Typical X-ray diffraction of pathological biominerals of ovarian tumors.</w:t>
      </w:r>
    </w:p>
    <w:p w14:paraId="1985118D" w14:textId="77777777" w:rsidR="007C1CDA" w:rsidRPr="00325902" w:rsidRDefault="007C1CDA" w:rsidP="007C1CDA">
      <w:pPr>
        <w:pStyle w:val="MDPI21heading1"/>
      </w:pPr>
      <w:r w:rsidRPr="00325902">
        <w:lastRenderedPageBreak/>
        <w:t>4. Discussion</w:t>
      </w:r>
    </w:p>
    <w:p w14:paraId="20FF1E53" w14:textId="77777777" w:rsidR="00991D5B" w:rsidRPr="005F5306" w:rsidRDefault="00991D5B" w:rsidP="00991D5B">
      <w:pPr>
        <w:pStyle w:val="MDPI31text"/>
        <w:rPr>
          <w:lang w:val="uk-UA"/>
        </w:rPr>
      </w:pPr>
      <w:r w:rsidRPr="005F5306">
        <w:rPr>
          <w:lang w:val="uk-UA"/>
        </w:rPr>
        <w:t>Calcification is one of the clinical and morphological features of ovarian tumors manifestation but it is not fully understood and needs to be studied in detail [1</w:t>
      </w:r>
      <w:r w:rsidR="00F11CCB">
        <w:t>8</w:t>
      </w:r>
      <w:r w:rsidRPr="005F5306">
        <w:rPr>
          <w:lang w:val="uk-UA"/>
        </w:rPr>
        <w:t>]. In the case of malignant ovarian tumors, the PBM begins at the earliest stages. It is caused by the partial death of malignant tumor cells. Their detritus is the basis for microcalcifications development [1</w:t>
      </w:r>
      <w:r w:rsidR="00ED7322">
        <w:t>3</w:t>
      </w:r>
      <w:r w:rsidRPr="005F5306">
        <w:rPr>
          <w:lang w:val="uk-UA"/>
        </w:rPr>
        <w:t>]. Thus, this process can be used for the early diagnostics of some malignant ovarian neoplasms.</w:t>
      </w:r>
    </w:p>
    <w:p w14:paraId="763B104B" w14:textId="77777777" w:rsidR="00991D5B" w:rsidRDefault="00991D5B" w:rsidP="00991D5B">
      <w:pPr>
        <w:pStyle w:val="MDPI31text"/>
        <w:rPr>
          <w:lang w:val="uk-UA"/>
        </w:rPr>
      </w:pPr>
      <w:r w:rsidRPr="005F5306">
        <w:rPr>
          <w:lang w:val="uk-UA"/>
        </w:rPr>
        <w:t>Today, a number of routine and high-tech minimally invasive diagnostic methods are used, such as ultrasound, computed tomography (CT), magnetic resonance imaging (MRI), intravascular ultrasound (IVUS), optical coherence tomography (OCT), positron emission tomography (PET). Technological advances make it possible to diagnose ever-smaller objects. However, these methods have different resolutions (Fig. 6).</w:t>
      </w:r>
    </w:p>
    <w:p w14:paraId="52ED0BA6" w14:textId="77777777" w:rsidR="00991D5B" w:rsidRDefault="0077507E" w:rsidP="0077507E">
      <w:pPr>
        <w:pStyle w:val="MDPI31text"/>
        <w:ind w:hanging="56"/>
        <w:rPr>
          <w:lang w:val="uk-UA"/>
        </w:rPr>
      </w:pPr>
      <w:r w:rsidRPr="0077507E">
        <w:rPr>
          <w:noProof/>
          <w:lang w:val="uk-UA" w:eastAsia="uk-UA" w:bidi="ar-SA"/>
        </w:rPr>
        <w:drawing>
          <wp:inline distT="0" distB="0" distL="0" distR="0" wp14:anchorId="2BA9DB87" wp14:editId="2E57992B">
            <wp:extent cx="4876800" cy="2743200"/>
            <wp:effectExtent l="0" t="0" r="0" b="0"/>
            <wp:docPr id="8" name="Picture 8" descr="D:\2021_SUMY\Чижма_Р\MDPI\схема_mineral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21_SUMY\Чижма_Р\MDPI\схема_minerals.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97676" cy="2754943"/>
                    </a:xfrm>
                    <a:prstGeom prst="rect">
                      <a:avLst/>
                    </a:prstGeom>
                    <a:noFill/>
                    <a:ln>
                      <a:noFill/>
                    </a:ln>
                  </pic:spPr>
                </pic:pic>
              </a:graphicData>
            </a:graphic>
          </wp:inline>
        </w:drawing>
      </w:r>
    </w:p>
    <w:p w14:paraId="6AE4C9A0" w14:textId="77777777" w:rsidR="00991D5B" w:rsidRPr="005F5306" w:rsidRDefault="00991D5B" w:rsidP="00991D5B">
      <w:pPr>
        <w:pStyle w:val="MDPI31text"/>
        <w:ind w:left="2552" w:firstLine="0"/>
        <w:rPr>
          <w:sz w:val="18"/>
          <w:lang w:val="uk-UA"/>
        </w:rPr>
      </w:pPr>
      <w:r w:rsidRPr="00C771AC">
        <w:rPr>
          <w:b/>
          <w:sz w:val="18"/>
        </w:rPr>
        <w:t>Figure</w:t>
      </w:r>
      <w:r w:rsidRPr="00385032">
        <w:rPr>
          <w:b/>
          <w:sz w:val="18"/>
          <w:lang w:val="uk-UA"/>
        </w:rPr>
        <w:t xml:space="preserve"> 6</w:t>
      </w:r>
      <w:r w:rsidRPr="00FC5E2E">
        <w:rPr>
          <w:b/>
          <w:sz w:val="18"/>
          <w:lang w:val="uk-UA"/>
        </w:rPr>
        <w:t xml:space="preserve">. </w:t>
      </w:r>
      <w:r w:rsidRPr="005F5306">
        <w:rPr>
          <w:sz w:val="18"/>
          <w:lang w:val="uk-UA"/>
        </w:rPr>
        <w:t>The representation of resolution of diagnostic methods used for biomineral detection.</w:t>
      </w:r>
    </w:p>
    <w:p w14:paraId="6617F5A9" w14:textId="77777777" w:rsidR="00991D5B" w:rsidRDefault="00991D5B" w:rsidP="00991D5B">
      <w:pPr>
        <w:pStyle w:val="MDPI31text"/>
        <w:rPr>
          <w:lang w:val="uk-UA"/>
        </w:rPr>
      </w:pPr>
    </w:p>
    <w:p w14:paraId="40383C05" w14:textId="0D8F5158" w:rsidR="00991D5B" w:rsidRDefault="00991D5B" w:rsidP="00991D5B">
      <w:pPr>
        <w:pStyle w:val="MDPI31text"/>
        <w:rPr>
          <w:lang w:val="uk-UA"/>
        </w:rPr>
      </w:pPr>
      <w:r w:rsidRPr="0077507E">
        <w:rPr>
          <w:lang w:val="uk-UA"/>
        </w:rPr>
        <w:t>In the comparison of results of the ultrasound and histology, we noted that calcifications less than 200 μm in diameter were not detected by ultrasound. At the same time, CT scans detect pathological deposits of 1000 μm</w:t>
      </w:r>
      <w:r w:rsidR="00BB3EAF">
        <w:t xml:space="preserve"> </w:t>
      </w:r>
      <w:r w:rsidRPr="0077507E">
        <w:rPr>
          <w:lang w:val="uk-UA"/>
        </w:rPr>
        <w:t>and bigger. IVUS visualizes calcification with a size of more than 100 μm. The newest high-tech and informative method is OCT. With this method, it is possible to recognize biomineral inclusions with a size of 10-20 μm and more. Shioi et al reported that some calcifications may be X-ray</w:t>
      </w:r>
      <w:r w:rsidRPr="005F5306">
        <w:rPr>
          <w:lang w:val="uk-UA"/>
        </w:rPr>
        <w:t xml:space="preserve"> </w:t>
      </w:r>
      <w:r w:rsidR="00ED7322">
        <w:rPr>
          <w:lang w:val="uk-UA"/>
        </w:rPr>
        <w:t>amorphous [</w:t>
      </w:r>
      <w:r w:rsidR="00ED7322">
        <w:t>20</w:t>
      </w:r>
      <w:r w:rsidRPr="005F5306">
        <w:rPr>
          <w:lang w:val="uk-UA"/>
        </w:rPr>
        <w:t xml:space="preserve">]. This obviously depends on the composition of pathological biominerals, as well as on the maturity of biomineral and its structure. </w:t>
      </w:r>
    </w:p>
    <w:p w14:paraId="48636DAC" w14:textId="77777777" w:rsidR="00991D5B" w:rsidRDefault="00991D5B" w:rsidP="00991D5B">
      <w:pPr>
        <w:pStyle w:val="MDPI31text"/>
        <w:rPr>
          <w:lang w:val="uk-UA"/>
        </w:rPr>
      </w:pPr>
      <w:r w:rsidRPr="005F5306">
        <w:rPr>
          <w:lang w:val="uk-UA"/>
        </w:rPr>
        <w:t>TEM and ED revealed the structural and morphological features of ovarian apatite crystals, which were not detected by other methods. Therefore, the development of a diagnostic method based on TEM with ED (or other high-resolution technique) in the future could improve the early diagnostics of malignant tumors with biomineralization.</w:t>
      </w:r>
    </w:p>
    <w:p w14:paraId="297341DE" w14:textId="77777777" w:rsidR="00991D5B" w:rsidRPr="00B07A33" w:rsidRDefault="00991D5B" w:rsidP="00991D5B">
      <w:pPr>
        <w:pStyle w:val="MDPI31text"/>
        <w:rPr>
          <w:lang w:val="uk-UA"/>
        </w:rPr>
      </w:pPr>
      <w:r w:rsidRPr="00B07A33">
        <w:rPr>
          <w:lang w:val="uk-UA"/>
        </w:rPr>
        <w:t>We found that all biomineral deposits had calcium phosphate origin. The Ca / P ratio corresponded to the hydroxyapatite. Hydroxyapatite has a direct effect on tumor activity and behavior. It also has an inhibitory effect on tumor proliferation and induces apoptosis [</w:t>
      </w:r>
      <w:r w:rsidR="00F11CCB">
        <w:t>2</w:t>
      </w:r>
      <w:r w:rsidR="00ED7322">
        <w:t>1</w:t>
      </w:r>
      <w:r w:rsidRPr="00B07A33">
        <w:rPr>
          <w:lang w:val="uk-UA"/>
        </w:rPr>
        <w:t>].</w:t>
      </w:r>
    </w:p>
    <w:p w14:paraId="45B2A815" w14:textId="77777777" w:rsidR="00991D5B" w:rsidRDefault="00991D5B" w:rsidP="00991D5B">
      <w:pPr>
        <w:pStyle w:val="MDPI31text"/>
        <w:rPr>
          <w:lang w:val="uk-UA"/>
        </w:rPr>
      </w:pPr>
      <w:r w:rsidRPr="00B07A33">
        <w:rPr>
          <w:lang w:val="uk-UA"/>
        </w:rPr>
        <w:t>IHC revealed the OPN accumulation on the surface of biomineral deposits. OPN has an important role in the development and formation of bone tissue and PBM [2</w:t>
      </w:r>
      <w:r w:rsidR="00ED7322">
        <w:t>2</w:t>
      </w:r>
      <w:r w:rsidRPr="00B07A33">
        <w:rPr>
          <w:lang w:val="uk-UA"/>
        </w:rPr>
        <w:t>]. It binds to the surface of calcium phosphate crystallites (eg, hydroxyapatite) and by so doing inhibits the calcification by limiting the biomineral growth [2</w:t>
      </w:r>
      <w:r w:rsidR="00ED7322">
        <w:t>3</w:t>
      </w:r>
      <w:r w:rsidRPr="00B07A33">
        <w:rPr>
          <w:lang w:val="uk-UA"/>
        </w:rPr>
        <w:t>]. Accordingly, OPN is detected at the sites of localization of calcified particles and is an absolute and early marker of PBM and the presence of hydroxyapatite.</w:t>
      </w:r>
    </w:p>
    <w:p w14:paraId="71E6FD93" w14:textId="77777777" w:rsidR="0007441E" w:rsidRPr="0007441E" w:rsidRDefault="009A5633" w:rsidP="0007441E">
      <w:pPr>
        <w:pStyle w:val="MDPI31text"/>
      </w:pPr>
      <w:r w:rsidRPr="00B07A33">
        <w:rPr>
          <w:lang w:val="uk-UA"/>
        </w:rPr>
        <w:lastRenderedPageBreak/>
        <w:t>Therefore, the study of the structure, physical, chemical and phase composition of OC calcifications, as well as features of their visualization, is important since provides the possible practical application of this pathological phenomenon for early diagnostics of OC and other n</w:t>
      </w:r>
      <w:r w:rsidR="0007441E">
        <w:rPr>
          <w:lang w:val="uk-UA"/>
        </w:rPr>
        <w:t>eoplasms with biomineralization</w:t>
      </w:r>
      <w:r w:rsidR="0007441E" w:rsidRPr="0007441E">
        <w:t>.</w:t>
      </w:r>
    </w:p>
    <w:p w14:paraId="459AE956" w14:textId="77777777" w:rsidR="0007441E" w:rsidRPr="00BB3EAF" w:rsidRDefault="0007441E" w:rsidP="00DA4E12">
      <w:pPr>
        <w:pStyle w:val="MDPI31text"/>
        <w:rPr>
          <w:highlight w:val="yellow"/>
        </w:rPr>
      </w:pPr>
      <w:r w:rsidRPr="00BB3EAF">
        <w:rPr>
          <w:highlight w:val="yellow"/>
        </w:rPr>
        <w:t>There was no significant difference of age</w:t>
      </w:r>
      <w:r w:rsidR="003928DC" w:rsidRPr="00BB3EAF">
        <w:rPr>
          <w:highlight w:val="yellow"/>
          <w:lang w:val="uk-UA"/>
        </w:rPr>
        <w:t xml:space="preserve"> </w:t>
      </w:r>
      <w:r w:rsidRPr="00BB3EAF">
        <w:rPr>
          <w:highlight w:val="yellow"/>
        </w:rPr>
        <w:t>between</w:t>
      </w:r>
      <w:r w:rsidR="003928DC" w:rsidRPr="00BB3EAF">
        <w:rPr>
          <w:highlight w:val="yellow"/>
          <w:lang w:val="uk-UA"/>
        </w:rPr>
        <w:t xml:space="preserve"> two groups of patients (p</w:t>
      </w:r>
      <w:r w:rsidR="003928DC" w:rsidRPr="00BB3EAF">
        <w:rPr>
          <w:highlight w:val="yellow"/>
        </w:rPr>
        <w:t xml:space="preserve"> </w:t>
      </w:r>
      <w:r w:rsidR="003928DC" w:rsidRPr="00BB3EAF">
        <w:rPr>
          <w:highlight w:val="yellow"/>
          <w:lang w:val="uk-UA"/>
        </w:rPr>
        <w:t>&gt; 0.05).</w:t>
      </w:r>
      <w:r w:rsidRPr="00BB3EAF">
        <w:rPr>
          <w:highlight w:val="yellow"/>
        </w:rPr>
        <w:t xml:space="preserve"> We found that tumors without PBM had significantly bigger sizes (p &lt;0.0001)</w:t>
      </w:r>
      <w:r w:rsidR="00DA4E12" w:rsidRPr="00BB3EAF">
        <w:rPr>
          <w:highlight w:val="yellow"/>
        </w:rPr>
        <w:t xml:space="preserve"> (Fig. 7)</w:t>
      </w:r>
      <w:r w:rsidRPr="00BB3EAF">
        <w:rPr>
          <w:highlight w:val="yellow"/>
        </w:rPr>
        <w:t>. This indicates a possible positive role (tumor suppression) of calcifications in ovarian tumors.</w:t>
      </w:r>
      <w:r w:rsidR="00DA4E12" w:rsidRPr="00BB3EAF">
        <w:rPr>
          <w:highlight w:val="yellow"/>
        </w:rPr>
        <w:t xml:space="preserve"> We also found a strong correlation between tumor size and calcification </w:t>
      </w:r>
      <w:r w:rsidR="00DA4E12" w:rsidRPr="00BB3EAF">
        <w:rPr>
          <w:highlight w:val="yellow"/>
          <w:lang w:val="uk-UA"/>
        </w:rPr>
        <w:t>(</w:t>
      </w:r>
      <w:r w:rsidR="00DA4E12" w:rsidRPr="00BB3EAF">
        <w:rPr>
          <w:highlight w:val="yellow"/>
        </w:rPr>
        <w:t>r</w:t>
      </w:r>
      <w:r w:rsidR="00DA4E12" w:rsidRPr="00BB3EAF">
        <w:rPr>
          <w:highlight w:val="yellow"/>
          <w:lang w:val="uk-UA"/>
        </w:rPr>
        <w:t xml:space="preserve"> = 0.87</w:t>
      </w:r>
      <w:r w:rsidR="00DA4E12" w:rsidRPr="00BB3EAF">
        <w:rPr>
          <w:highlight w:val="yellow"/>
        </w:rPr>
        <w:t>, p &lt; 0.05</w:t>
      </w:r>
      <w:r w:rsidR="00DA4E12" w:rsidRPr="00BB3EAF">
        <w:rPr>
          <w:highlight w:val="yellow"/>
          <w:lang w:val="uk-UA"/>
        </w:rPr>
        <w:t>) (</w:t>
      </w:r>
      <w:r w:rsidR="00DA4E12" w:rsidRPr="00BB3EAF">
        <w:rPr>
          <w:highlight w:val="yellow"/>
        </w:rPr>
        <w:t>Fig 8). Thus, the detection of nanocrystalline particles will contribute to the detection of tumors at the initial stages of cancerogenesis. This confirms our hypothesis about the possible application of high-resolution techniques for early cancer diagnostics .</w:t>
      </w:r>
    </w:p>
    <w:p w14:paraId="62F668AC" w14:textId="77777777" w:rsidR="00CF5CD0" w:rsidRPr="00BB3EAF" w:rsidRDefault="00CF5CD0" w:rsidP="00CF5CD0">
      <w:pPr>
        <w:pStyle w:val="MDPI31text"/>
        <w:jc w:val="center"/>
        <w:rPr>
          <w:highlight w:val="yellow"/>
          <w:lang w:val="uk-UA"/>
        </w:rPr>
      </w:pPr>
      <w:r w:rsidRPr="00BB3EAF">
        <w:rPr>
          <w:noProof/>
          <w:highlight w:val="yellow"/>
          <w:lang w:val="uk-UA" w:eastAsia="uk-UA" w:bidi="ar-SA"/>
        </w:rPr>
        <w:drawing>
          <wp:inline distT="0" distB="0" distL="0" distR="0" wp14:anchorId="719BD944" wp14:editId="02EAECF5">
            <wp:extent cx="3035435" cy="3637703"/>
            <wp:effectExtent l="0" t="0" r="0" b="1270"/>
            <wp:docPr id="4" name="Рисунок 4" descr="D:\НАУКА\Posliduvachi\Чижма_Р\MDPI\Fig_6_Tumor dia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АУКА\Posliduvachi\Чижма_Р\MDPI\Fig_6_Tumor diameter.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7836" cy="3640580"/>
                    </a:xfrm>
                    <a:prstGeom prst="rect">
                      <a:avLst/>
                    </a:prstGeom>
                    <a:noFill/>
                    <a:ln>
                      <a:noFill/>
                    </a:ln>
                  </pic:spPr>
                </pic:pic>
              </a:graphicData>
            </a:graphic>
          </wp:inline>
        </w:drawing>
      </w:r>
    </w:p>
    <w:p w14:paraId="221A85EC" w14:textId="77777777" w:rsidR="00CF5CD0" w:rsidRDefault="00CF5CD0" w:rsidP="00991D5B">
      <w:pPr>
        <w:pStyle w:val="MDPI31text"/>
        <w:rPr>
          <w:sz w:val="18"/>
          <w:lang w:val="uk-UA"/>
        </w:rPr>
      </w:pPr>
      <w:r w:rsidRPr="00BB3EAF">
        <w:rPr>
          <w:b/>
          <w:sz w:val="18"/>
          <w:highlight w:val="yellow"/>
        </w:rPr>
        <w:t>Figure</w:t>
      </w:r>
      <w:r w:rsidRPr="00BB3EAF">
        <w:rPr>
          <w:b/>
          <w:sz w:val="18"/>
          <w:highlight w:val="yellow"/>
          <w:lang w:val="uk-UA"/>
        </w:rPr>
        <w:t xml:space="preserve"> </w:t>
      </w:r>
      <w:r w:rsidRPr="00BB3EAF">
        <w:rPr>
          <w:b/>
          <w:sz w:val="18"/>
          <w:highlight w:val="yellow"/>
        </w:rPr>
        <w:t>7</w:t>
      </w:r>
      <w:r w:rsidRPr="00BB3EAF">
        <w:rPr>
          <w:b/>
          <w:sz w:val="18"/>
          <w:highlight w:val="yellow"/>
          <w:lang w:val="uk-UA"/>
        </w:rPr>
        <w:t xml:space="preserve">. </w:t>
      </w:r>
      <w:r w:rsidR="00D86E6D" w:rsidRPr="00BB3EAF">
        <w:rPr>
          <w:sz w:val="18"/>
          <w:highlight w:val="yellow"/>
        </w:rPr>
        <w:t>The</w:t>
      </w:r>
      <w:r w:rsidR="00D86E6D" w:rsidRPr="00BB3EAF">
        <w:rPr>
          <w:b/>
          <w:sz w:val="18"/>
          <w:highlight w:val="yellow"/>
        </w:rPr>
        <w:t xml:space="preserve"> c</w:t>
      </w:r>
      <w:r w:rsidRPr="00BB3EAF">
        <w:rPr>
          <w:sz w:val="18"/>
          <w:highlight w:val="yellow"/>
          <w:lang w:val="uk-UA"/>
        </w:rPr>
        <w:t>omparison of tumor sizes (larger diameter) in groups of samples with the presence and absence of calcification.</w:t>
      </w:r>
    </w:p>
    <w:p w14:paraId="6E9076BD" w14:textId="77777777" w:rsidR="0007441E" w:rsidRDefault="0007441E" w:rsidP="00991D5B">
      <w:pPr>
        <w:pStyle w:val="MDPI31text"/>
        <w:rPr>
          <w:highlight w:val="yellow"/>
          <w:lang w:val="uk-UA"/>
        </w:rPr>
      </w:pPr>
    </w:p>
    <w:p w14:paraId="059EB9E4" w14:textId="77777777" w:rsidR="007C1CDA" w:rsidRPr="00325902" w:rsidRDefault="007C1CDA" w:rsidP="00991D5B">
      <w:pPr>
        <w:pStyle w:val="MDPI21heading1"/>
      </w:pPr>
      <w:r>
        <w:t>5. Conclusions</w:t>
      </w:r>
    </w:p>
    <w:p w14:paraId="354E255D" w14:textId="77777777" w:rsidR="00991D5B" w:rsidRPr="00B16A04" w:rsidRDefault="00991D5B" w:rsidP="00991D5B">
      <w:pPr>
        <w:pStyle w:val="MDPI31text"/>
        <w:rPr>
          <w:lang w:val="uk-UA"/>
        </w:rPr>
      </w:pPr>
      <w:r w:rsidRPr="00B16A04">
        <w:rPr>
          <w:lang w:val="uk-UA"/>
        </w:rPr>
        <w:t>We reported that ovarian cancer biominerals are represented by calcium apatite. It was detected no signs of other crystalline phases.</w:t>
      </w:r>
    </w:p>
    <w:p w14:paraId="11FC29D8" w14:textId="77777777" w:rsidR="00991D5B" w:rsidRPr="00B16A04" w:rsidRDefault="00991D5B" w:rsidP="00991D5B">
      <w:pPr>
        <w:pStyle w:val="MDPI31text"/>
        <w:rPr>
          <w:lang w:val="uk-UA"/>
        </w:rPr>
      </w:pPr>
      <w:r w:rsidRPr="00B16A04">
        <w:rPr>
          <w:lang w:val="uk-UA"/>
        </w:rPr>
        <w:t>The application of TEM with ED is perspective in terms of the effectiveness of high-resolution methods for cancer diagnostics by detection of pathological biominerals. According to TEM, pathological crystalline nanoparticles are polydisperse and their size ranges from 5 to 50 nm.</w:t>
      </w:r>
    </w:p>
    <w:p w14:paraId="11DDFAC5" w14:textId="77777777" w:rsidR="00991D5B" w:rsidRDefault="00991D5B" w:rsidP="00991D5B">
      <w:pPr>
        <w:pStyle w:val="MDPI31text"/>
        <w:rPr>
          <w:lang w:val="uk-UA"/>
        </w:rPr>
      </w:pPr>
      <w:r w:rsidRPr="00B16A04">
        <w:rPr>
          <w:lang w:val="uk-UA"/>
        </w:rPr>
        <w:t>Thus, hydroxyapatite is the main mineral that is formed during the pathological biomineralization of ovarian malignancies. In a perspective, it could be used for early diagnostics of neoplasms of ovaries and other organs.</w:t>
      </w:r>
    </w:p>
    <w:p w14:paraId="0BEA0CFE" w14:textId="77777777" w:rsidR="009A5633" w:rsidRDefault="009A5633" w:rsidP="00991D5B">
      <w:pPr>
        <w:pStyle w:val="MDPI31text"/>
        <w:rPr>
          <w:lang w:val="uk-UA"/>
        </w:rPr>
      </w:pPr>
      <w:r w:rsidRPr="009A5633">
        <w:rPr>
          <w:highlight w:val="yellow"/>
          <w:lang w:val="uk-UA"/>
        </w:rPr>
        <w:t>The identified relationship between tumor size and the presence or absence of calcifications is of interest for further study of the effect of hydroxyapatite compounds on tumor biology. Also, this fact can be used as a prognostic factor in oncology after large-scale clinical trials.</w:t>
      </w:r>
    </w:p>
    <w:p w14:paraId="2D01334F" w14:textId="77777777" w:rsidR="009A5633" w:rsidRPr="00B16A04" w:rsidRDefault="009A5633" w:rsidP="00991D5B">
      <w:pPr>
        <w:pStyle w:val="MDPI31text"/>
      </w:pPr>
    </w:p>
    <w:p w14:paraId="221A18AC" w14:textId="77777777" w:rsidR="00991D5B" w:rsidRDefault="00991D5B" w:rsidP="007C1CDA">
      <w:pPr>
        <w:pStyle w:val="MDPI62BackMatter"/>
        <w:rPr>
          <w:b/>
        </w:rPr>
      </w:pPr>
    </w:p>
    <w:p w14:paraId="5E313016" w14:textId="77777777" w:rsidR="00991D5B" w:rsidRPr="00613B31" w:rsidRDefault="007C1CDA" w:rsidP="00991D5B">
      <w:pPr>
        <w:pStyle w:val="MDPI62BackMatter"/>
      </w:pPr>
      <w:r w:rsidRPr="00613B31">
        <w:rPr>
          <w:b/>
        </w:rPr>
        <w:lastRenderedPageBreak/>
        <w:t>Author Contributions:</w:t>
      </w:r>
      <w:r w:rsidRPr="00613B31">
        <w:t xml:space="preserve"> </w:t>
      </w:r>
      <w:r w:rsidR="00991D5B" w:rsidRPr="00613B31">
        <w:t xml:space="preserve">Conceptualization </w:t>
      </w:r>
      <w:r w:rsidR="00991D5B">
        <w:t>R</w:t>
      </w:r>
      <w:r w:rsidR="00991D5B" w:rsidRPr="00613B31">
        <w:t>.</w:t>
      </w:r>
      <w:r w:rsidR="00991D5B">
        <w:t>M</w:t>
      </w:r>
      <w:r w:rsidR="00991D5B" w:rsidRPr="00613B31">
        <w:t>.; methodology</w:t>
      </w:r>
      <w:r w:rsidR="00991D5B">
        <w:t xml:space="preserve"> A.P.</w:t>
      </w:r>
      <w:r w:rsidR="00991D5B" w:rsidRPr="00613B31">
        <w:t xml:space="preserve">; investigation </w:t>
      </w:r>
      <w:r w:rsidR="00991D5B">
        <w:t>R.C., S.D.</w:t>
      </w:r>
      <w:r w:rsidR="00991D5B" w:rsidRPr="00613B31">
        <w:t xml:space="preserve">; resources </w:t>
      </w:r>
      <w:r w:rsidR="00991D5B">
        <w:t>O.K., R.M.</w:t>
      </w:r>
      <w:r w:rsidR="00991D5B" w:rsidRPr="00613B31">
        <w:t>; data curation</w:t>
      </w:r>
      <w:r w:rsidR="00991D5B">
        <w:t xml:space="preserve"> R.M.</w:t>
      </w:r>
      <w:r w:rsidR="00991D5B" w:rsidRPr="00613B31">
        <w:t>; writing—original draft preparation</w:t>
      </w:r>
      <w:r w:rsidR="00991D5B">
        <w:t xml:space="preserve"> R.C.</w:t>
      </w:r>
      <w:r w:rsidR="00991D5B" w:rsidRPr="00613B31">
        <w:t>; writing—review and editing</w:t>
      </w:r>
      <w:r w:rsidR="00991D5B">
        <w:t xml:space="preserve"> A.P., R.M.</w:t>
      </w:r>
      <w:r w:rsidR="00991D5B" w:rsidRPr="00613B31">
        <w:t>; visualization</w:t>
      </w:r>
      <w:r w:rsidR="00991D5B">
        <w:t xml:space="preserve"> A.P., R.M.</w:t>
      </w:r>
      <w:r w:rsidR="00991D5B" w:rsidRPr="00613B31">
        <w:t>; supervision</w:t>
      </w:r>
      <w:r w:rsidR="00991D5B">
        <w:t xml:space="preserve"> R.M.</w:t>
      </w:r>
      <w:r w:rsidR="00991D5B" w:rsidRPr="00613B31">
        <w:t>; project administration</w:t>
      </w:r>
      <w:r w:rsidR="00991D5B">
        <w:t xml:space="preserve"> R.M.</w:t>
      </w:r>
      <w:r w:rsidR="00991D5B" w:rsidRPr="00613B31">
        <w:t xml:space="preserve">; funding acquisition </w:t>
      </w:r>
      <w:r w:rsidR="00991D5B">
        <w:t>R.M.</w:t>
      </w:r>
      <w:r w:rsidR="00991D5B" w:rsidRPr="00613B31">
        <w:t xml:space="preserve"> All authors have read and agreed to the published version of the manuscript.”</w:t>
      </w:r>
    </w:p>
    <w:p w14:paraId="200E9F46" w14:textId="77777777" w:rsidR="00991D5B" w:rsidRPr="00613B31" w:rsidRDefault="00991D5B" w:rsidP="00991D5B">
      <w:pPr>
        <w:pStyle w:val="MDPI62BackMatter"/>
      </w:pPr>
      <w:r w:rsidRPr="00613B31">
        <w:rPr>
          <w:b/>
        </w:rPr>
        <w:t>Funding:</w:t>
      </w:r>
      <w:r w:rsidRPr="00613B31">
        <w:t xml:space="preserve"> </w:t>
      </w:r>
      <w:r w:rsidRPr="004D5619">
        <w:t>This research has been performed with the financial support of grants of the Ministry of Education and Science of Ukraine No. 0112U100471 “Condition of mineralized tissues using new composites with Ag + and Cu2 + nanoparticles”.</w:t>
      </w:r>
    </w:p>
    <w:p w14:paraId="6C010DC1" w14:textId="77777777" w:rsidR="00991D5B" w:rsidRDefault="00991D5B" w:rsidP="00991D5B">
      <w:pPr>
        <w:pStyle w:val="MDPI62BackMatter"/>
      </w:pPr>
      <w:r w:rsidRPr="004D5619">
        <w:rPr>
          <w:b/>
        </w:rPr>
        <w:t>Acknowledgments:</w:t>
      </w:r>
      <w:r w:rsidRPr="004D5619">
        <w:t xml:space="preserve"> </w:t>
      </w:r>
      <w:r>
        <w:t xml:space="preserve">We are kindly grateful to </w:t>
      </w:r>
      <w:r w:rsidRPr="00257355">
        <w:t xml:space="preserve">Andriy </w:t>
      </w:r>
      <w:r>
        <w:t>H</w:t>
      </w:r>
      <w:r w:rsidRPr="00257355">
        <w:t>apchenko and Irma Repnivska</w:t>
      </w:r>
      <w:r>
        <w:t xml:space="preserve"> for consultations and ultrasound data. </w:t>
      </w:r>
    </w:p>
    <w:p w14:paraId="7F799055" w14:textId="77777777" w:rsidR="00991D5B" w:rsidRPr="00613B31" w:rsidRDefault="00991D5B" w:rsidP="00991D5B">
      <w:pPr>
        <w:pStyle w:val="MDPI62BackMatter"/>
      </w:pPr>
      <w:r w:rsidRPr="00613B31">
        <w:rPr>
          <w:b/>
        </w:rPr>
        <w:t>Conflicts of Interest:</w:t>
      </w:r>
      <w:r w:rsidRPr="00613B31">
        <w:t xml:space="preserve"> The authors d</w:t>
      </w:r>
      <w:r>
        <w:t>eclare no conflict of interest.</w:t>
      </w:r>
    </w:p>
    <w:p w14:paraId="75A30A61" w14:textId="77777777" w:rsidR="007C1CDA" w:rsidRPr="00FA04F1" w:rsidRDefault="007C1CDA" w:rsidP="00126651">
      <w:pPr>
        <w:pStyle w:val="MDPI21heading1"/>
        <w:ind w:left="0"/>
      </w:pPr>
      <w:r w:rsidRPr="00FA04F1">
        <w:t>References</w:t>
      </w:r>
    </w:p>
    <w:p w14:paraId="0AD23509" w14:textId="77777777" w:rsidR="00991D5B" w:rsidRPr="005E61A3" w:rsidRDefault="00991D5B" w:rsidP="00991D5B">
      <w:pPr>
        <w:pStyle w:val="MDPI71References"/>
        <w:numPr>
          <w:ilvl w:val="0"/>
          <w:numId w:val="4"/>
        </w:numPr>
      </w:pPr>
      <w:r w:rsidRPr="005E61A3">
        <w:t xml:space="preserve">Sung H, Ferlay J, Siegel RL, Laversanne M, Soerjomataram I, Jemal A, Bray F. Global Cancer Statistics 2020: GLOBOCAN Estimates of Incidence and Mortality Worldwide for 36 Cancers in 185 Countries. </w:t>
      </w:r>
      <w:r w:rsidRPr="00991D5B">
        <w:rPr>
          <w:i/>
        </w:rPr>
        <w:t>CA Cancer J Clin</w:t>
      </w:r>
      <w:r w:rsidRPr="005E61A3">
        <w:t xml:space="preserve">. </w:t>
      </w:r>
      <w:r w:rsidRPr="00991D5B">
        <w:rPr>
          <w:b/>
        </w:rPr>
        <w:t xml:space="preserve">2021 </w:t>
      </w:r>
      <w:r w:rsidRPr="005E61A3">
        <w:t>May;</w:t>
      </w:r>
      <w:r>
        <w:t xml:space="preserve"> </w:t>
      </w:r>
      <w:r w:rsidRPr="00991D5B">
        <w:rPr>
          <w:i/>
        </w:rPr>
        <w:t>71</w:t>
      </w:r>
      <w:r w:rsidRPr="005E61A3">
        <w:t>(3):209-249. doi: 10.3322/caac.21660. Epub 2021 Feb 4. PMID: 33538338.</w:t>
      </w:r>
    </w:p>
    <w:p w14:paraId="3D494F3F" w14:textId="77777777" w:rsidR="00991D5B" w:rsidRPr="005E61A3" w:rsidRDefault="00991D5B" w:rsidP="00991D5B">
      <w:pPr>
        <w:pStyle w:val="MDPI71References"/>
        <w:numPr>
          <w:ilvl w:val="0"/>
          <w:numId w:val="4"/>
        </w:numPr>
      </w:pPr>
      <w:r w:rsidRPr="005E61A3">
        <w:t xml:space="preserve">Momenimovahed Z, Tiznobaik A, Taheri S, Salehiniya H. Ovarian cancer in the world: epidemiology and risk factors. </w:t>
      </w:r>
      <w:r w:rsidRPr="00991D5B">
        <w:rPr>
          <w:i/>
        </w:rPr>
        <w:t>Int J Womens Health</w:t>
      </w:r>
      <w:r w:rsidRPr="005E61A3">
        <w:t xml:space="preserve">. </w:t>
      </w:r>
      <w:r w:rsidRPr="00991D5B">
        <w:rPr>
          <w:b/>
        </w:rPr>
        <w:t>2019</w:t>
      </w:r>
      <w:r w:rsidRPr="005E61A3">
        <w:t xml:space="preserve"> Apr 30;</w:t>
      </w:r>
      <w:r>
        <w:t xml:space="preserve"> </w:t>
      </w:r>
      <w:r w:rsidRPr="00991D5B">
        <w:rPr>
          <w:i/>
        </w:rPr>
        <w:t>11</w:t>
      </w:r>
      <w:r w:rsidRPr="005E61A3">
        <w:t>:287-299. doi: 10.2147/IJWH.S197604.</w:t>
      </w:r>
    </w:p>
    <w:p w14:paraId="4071E779" w14:textId="77777777" w:rsidR="00991D5B" w:rsidRPr="005E61A3" w:rsidRDefault="00991D5B" w:rsidP="00991D5B">
      <w:pPr>
        <w:pStyle w:val="MDPI71References"/>
        <w:numPr>
          <w:ilvl w:val="0"/>
          <w:numId w:val="4"/>
        </w:numPr>
      </w:pPr>
      <w:r w:rsidRPr="005E61A3">
        <w:t xml:space="preserve">Okada S, Ohaki Y, Inoue K, Kawamura T, Hayashi T, Kato T, Kumazaki T. Calcifications in mucinous and serous cystic ovarian tumors. </w:t>
      </w:r>
      <w:r w:rsidRPr="00991D5B">
        <w:rPr>
          <w:i/>
        </w:rPr>
        <w:t>J Nippon Med Sch</w:t>
      </w:r>
      <w:r w:rsidRPr="005E61A3">
        <w:t xml:space="preserve">. </w:t>
      </w:r>
      <w:r w:rsidRPr="00991D5B">
        <w:rPr>
          <w:b/>
        </w:rPr>
        <w:t>2005</w:t>
      </w:r>
      <w:r w:rsidRPr="005E61A3">
        <w:t xml:space="preserve"> Feb;</w:t>
      </w:r>
      <w:r>
        <w:t xml:space="preserve"> </w:t>
      </w:r>
      <w:r w:rsidRPr="00991D5B">
        <w:rPr>
          <w:i/>
        </w:rPr>
        <w:t>72</w:t>
      </w:r>
      <w:r w:rsidRPr="005E61A3">
        <w:t xml:space="preserve">(1):29-33. doi: 10.1272/jnms.72.29. </w:t>
      </w:r>
    </w:p>
    <w:p w14:paraId="6CC9E0A6" w14:textId="77777777" w:rsidR="00991D5B" w:rsidRPr="005E61A3" w:rsidRDefault="00991D5B" w:rsidP="00991D5B">
      <w:pPr>
        <w:pStyle w:val="MDPI71References"/>
        <w:numPr>
          <w:ilvl w:val="0"/>
          <w:numId w:val="4"/>
        </w:numPr>
      </w:pPr>
      <w:r w:rsidRPr="005E61A3">
        <w:t xml:space="preserve">Brown DL, Laing FC, Welch WR. Large calcifications in ovaries otherwise normal on ultrasound. </w:t>
      </w:r>
      <w:r w:rsidRPr="00991D5B">
        <w:rPr>
          <w:i/>
        </w:rPr>
        <w:t>Ultrasound Obstet Gynecol</w:t>
      </w:r>
      <w:r w:rsidRPr="005E61A3">
        <w:t xml:space="preserve">. </w:t>
      </w:r>
      <w:r w:rsidRPr="00991D5B">
        <w:rPr>
          <w:b/>
        </w:rPr>
        <w:t>2007</w:t>
      </w:r>
      <w:r w:rsidRPr="005E61A3">
        <w:t xml:space="preserve"> Apr;</w:t>
      </w:r>
      <w:r>
        <w:t xml:space="preserve"> </w:t>
      </w:r>
      <w:r w:rsidRPr="00991D5B">
        <w:rPr>
          <w:i/>
        </w:rPr>
        <w:t>29</w:t>
      </w:r>
      <w:r w:rsidRPr="005E61A3">
        <w:t xml:space="preserve">(4):438-42. doi: 10.1002/uog.3941. </w:t>
      </w:r>
    </w:p>
    <w:p w14:paraId="17BC3C64" w14:textId="77777777" w:rsidR="00991D5B" w:rsidRPr="005E61A3" w:rsidRDefault="00991D5B" w:rsidP="00991D5B">
      <w:pPr>
        <w:pStyle w:val="MDPI71References"/>
        <w:numPr>
          <w:ilvl w:val="0"/>
          <w:numId w:val="4"/>
        </w:numPr>
      </w:pPr>
      <w:r w:rsidRPr="005E61A3">
        <w:t xml:space="preserve">Silva E.G., Deavers M.T., Parlow A.F., Gershenson D.M., Malpica A. Calcifications in ovary and endometrium and their neoplasms. </w:t>
      </w:r>
      <w:r w:rsidRPr="00991D5B">
        <w:rPr>
          <w:i/>
        </w:rPr>
        <w:t>Mod Pathol</w:t>
      </w:r>
      <w:r w:rsidRPr="005E61A3">
        <w:t xml:space="preserve">. </w:t>
      </w:r>
      <w:r w:rsidRPr="00991D5B">
        <w:rPr>
          <w:b/>
        </w:rPr>
        <w:t>2003</w:t>
      </w:r>
      <w:r w:rsidRPr="005E61A3">
        <w:t xml:space="preserve"> Mar;</w:t>
      </w:r>
      <w:r>
        <w:t xml:space="preserve"> </w:t>
      </w:r>
      <w:r w:rsidRPr="005E61A3">
        <w:t>16(3):219-22. doi: 10.1097/01.MP.0000057236.96797.07.</w:t>
      </w:r>
      <w:r w:rsidRPr="005E61A3">
        <w:rPr>
          <w:lang w:val="uk-UA"/>
        </w:rPr>
        <w:t xml:space="preserve"> </w:t>
      </w:r>
    </w:p>
    <w:p w14:paraId="2B657403" w14:textId="77777777" w:rsidR="00991D5B" w:rsidRPr="005E61A3" w:rsidRDefault="00991D5B" w:rsidP="00991D5B">
      <w:pPr>
        <w:pStyle w:val="MDPI71References"/>
        <w:numPr>
          <w:ilvl w:val="0"/>
          <w:numId w:val="4"/>
        </w:numPr>
      </w:pPr>
      <w:r w:rsidRPr="005E61A3">
        <w:rPr>
          <w:lang w:val="uk-UA"/>
        </w:rPr>
        <w:t xml:space="preserve">Ganeshan D., Bhosale P., Wei W., et al. Increase in post-therapy tumor calcification on CT scan is not an indicator of response to therapy in low-grade serous ovarian cancer. </w:t>
      </w:r>
      <w:r w:rsidRPr="00804E54">
        <w:rPr>
          <w:i/>
          <w:lang w:val="uk-UA"/>
        </w:rPr>
        <w:t>Abdom Radiol (NY).</w:t>
      </w:r>
      <w:r w:rsidRPr="005E61A3">
        <w:rPr>
          <w:lang w:val="uk-UA"/>
        </w:rPr>
        <w:t xml:space="preserve"> </w:t>
      </w:r>
      <w:r w:rsidRPr="00804E54">
        <w:rPr>
          <w:b/>
          <w:lang w:val="uk-UA"/>
        </w:rPr>
        <w:t>2016</w:t>
      </w:r>
      <w:r w:rsidRPr="005E61A3">
        <w:rPr>
          <w:lang w:val="uk-UA"/>
        </w:rPr>
        <w:t xml:space="preserve">; </w:t>
      </w:r>
      <w:r w:rsidRPr="00804E54">
        <w:rPr>
          <w:i/>
          <w:lang w:val="uk-UA"/>
        </w:rPr>
        <w:t>41</w:t>
      </w:r>
      <w:r w:rsidRPr="005E61A3">
        <w:rPr>
          <w:lang w:val="uk-UA"/>
        </w:rPr>
        <w:t>(8):1589-1595.</w:t>
      </w:r>
    </w:p>
    <w:p w14:paraId="6E206CF5" w14:textId="77777777" w:rsidR="00991D5B" w:rsidRPr="005E61A3" w:rsidRDefault="00991D5B" w:rsidP="00991D5B">
      <w:pPr>
        <w:pStyle w:val="MDPI71References"/>
        <w:numPr>
          <w:ilvl w:val="0"/>
          <w:numId w:val="4"/>
        </w:numPr>
      </w:pPr>
      <w:r w:rsidRPr="005E61A3">
        <w:t xml:space="preserve">Koshiyama M, Matsumura N, Konishi I. Subtypes of Ovarian Cancer and Ovarian Cancer Screening. </w:t>
      </w:r>
      <w:r w:rsidRPr="00804E54">
        <w:rPr>
          <w:i/>
        </w:rPr>
        <w:t>Diagnostics (Basel)</w:t>
      </w:r>
      <w:r w:rsidRPr="005E61A3">
        <w:t xml:space="preserve">. </w:t>
      </w:r>
      <w:r w:rsidRPr="00804E54">
        <w:rPr>
          <w:b/>
        </w:rPr>
        <w:t>2017</w:t>
      </w:r>
      <w:r w:rsidRPr="005E61A3">
        <w:t xml:space="preserve"> Mar 2; </w:t>
      </w:r>
      <w:r w:rsidRPr="00804E54">
        <w:rPr>
          <w:i/>
        </w:rPr>
        <w:t>7</w:t>
      </w:r>
      <w:r w:rsidRPr="005E61A3">
        <w:t>(1):12. doi: 10.3390/diagnostics7010012.</w:t>
      </w:r>
    </w:p>
    <w:p w14:paraId="6D00D2FC" w14:textId="77777777" w:rsidR="00991D5B" w:rsidRPr="00D309DE" w:rsidRDefault="00991D5B" w:rsidP="00991D5B">
      <w:pPr>
        <w:pStyle w:val="MDPI71References"/>
        <w:numPr>
          <w:ilvl w:val="0"/>
          <w:numId w:val="4"/>
        </w:numPr>
      </w:pPr>
      <w:r w:rsidRPr="00D309DE">
        <w:t xml:space="preserve">Hatano Y, Hatano K, Tamada M, Morishige KI, Tomita H, Yanai H, Hara A. A Comprehensive Review of Ovarian Serous Carcinoma. </w:t>
      </w:r>
      <w:r w:rsidRPr="00804E54">
        <w:rPr>
          <w:i/>
        </w:rPr>
        <w:t>Adv Anat Pathol</w:t>
      </w:r>
      <w:r w:rsidRPr="00D309DE">
        <w:t xml:space="preserve">. </w:t>
      </w:r>
      <w:r w:rsidRPr="00804E54">
        <w:rPr>
          <w:b/>
        </w:rPr>
        <w:t>2019</w:t>
      </w:r>
      <w:r w:rsidRPr="00D309DE">
        <w:t xml:space="preserve"> Sep;</w:t>
      </w:r>
      <w:r w:rsidR="00804E54">
        <w:t xml:space="preserve"> </w:t>
      </w:r>
      <w:r w:rsidRPr="00804E54">
        <w:rPr>
          <w:i/>
        </w:rPr>
        <w:t>26</w:t>
      </w:r>
      <w:r w:rsidRPr="00D309DE">
        <w:t>(5):329-339. doi: 10.1097/PAP.0000000000000243. PMID: 31368906; PMCID: PMC7043727.</w:t>
      </w:r>
    </w:p>
    <w:p w14:paraId="53AB019C" w14:textId="77777777" w:rsidR="00991D5B" w:rsidRPr="005E61A3" w:rsidRDefault="00991D5B" w:rsidP="00991D5B">
      <w:pPr>
        <w:pStyle w:val="MDPI71References"/>
        <w:numPr>
          <w:ilvl w:val="0"/>
          <w:numId w:val="4"/>
        </w:numPr>
      </w:pPr>
      <w:r w:rsidRPr="005E61A3">
        <w:t xml:space="preserve">Lisio MA, Fu L, Goyeneche A, Gao ZH, Telleria C. High-Grade Serous Ovarian Cancer: Basic Sciences, Clinical and Therapeutic Standpoints. </w:t>
      </w:r>
      <w:r w:rsidRPr="00804E54">
        <w:rPr>
          <w:i/>
        </w:rPr>
        <w:t>Int J Mol Sci</w:t>
      </w:r>
      <w:r w:rsidRPr="005E61A3">
        <w:t xml:space="preserve">. </w:t>
      </w:r>
      <w:r w:rsidRPr="00804E54">
        <w:rPr>
          <w:b/>
        </w:rPr>
        <w:t>2019</w:t>
      </w:r>
      <w:r w:rsidRPr="005E61A3">
        <w:t xml:space="preserve"> Feb 22; </w:t>
      </w:r>
      <w:r w:rsidRPr="00804E54">
        <w:rPr>
          <w:i/>
        </w:rPr>
        <w:t>20</w:t>
      </w:r>
      <w:r w:rsidRPr="005E61A3">
        <w:t>(4):952. doi: 10.3390/ijms20040952.</w:t>
      </w:r>
    </w:p>
    <w:p w14:paraId="6269A572" w14:textId="77777777" w:rsidR="00991D5B" w:rsidRPr="005E61A3" w:rsidRDefault="00991D5B" w:rsidP="00991D5B">
      <w:pPr>
        <w:pStyle w:val="MDPI71References"/>
        <w:numPr>
          <w:ilvl w:val="0"/>
          <w:numId w:val="4"/>
        </w:numPr>
      </w:pPr>
      <w:r w:rsidRPr="005E61A3">
        <w:t xml:space="preserve">Rosen DG, Zhang Z, Shan W, Liu J. Morphological and molecular basis of ovarian serous carcinoma. </w:t>
      </w:r>
      <w:r w:rsidRPr="00804E54">
        <w:rPr>
          <w:i/>
        </w:rPr>
        <w:t>J Biomed Res</w:t>
      </w:r>
      <w:r w:rsidRPr="005E61A3">
        <w:t xml:space="preserve">. </w:t>
      </w:r>
      <w:r w:rsidRPr="00804E54">
        <w:rPr>
          <w:b/>
        </w:rPr>
        <w:t>2010</w:t>
      </w:r>
      <w:r w:rsidRPr="005E61A3">
        <w:t xml:space="preserve"> Jul; </w:t>
      </w:r>
      <w:r w:rsidRPr="00804E54">
        <w:rPr>
          <w:i/>
        </w:rPr>
        <w:t>24</w:t>
      </w:r>
      <w:r w:rsidRPr="005E61A3">
        <w:t>(4):257-63. doi: 10.1016/S1674-8301(10)60036-X.</w:t>
      </w:r>
    </w:p>
    <w:p w14:paraId="09FCF636" w14:textId="77777777" w:rsidR="00991D5B" w:rsidRPr="005E61A3" w:rsidRDefault="00991D5B" w:rsidP="00991D5B">
      <w:pPr>
        <w:pStyle w:val="MDPI71References"/>
        <w:numPr>
          <w:ilvl w:val="0"/>
          <w:numId w:val="4"/>
        </w:numPr>
      </w:pPr>
      <w:r w:rsidRPr="005E61A3">
        <w:t xml:space="preserve">Wen J, Zhao Z, Huang L, Li L, Li J, Zeng Y, et al. Switch of the ovarian cancer cell to a calcifying phenotype in the calcification of ovarian cancer. </w:t>
      </w:r>
      <w:r w:rsidRPr="00804E54">
        <w:rPr>
          <w:i/>
        </w:rPr>
        <w:t>J Cancer</w:t>
      </w:r>
      <w:r w:rsidRPr="005E61A3">
        <w:t xml:space="preserve">. </w:t>
      </w:r>
      <w:r w:rsidRPr="00804E54">
        <w:rPr>
          <w:b/>
        </w:rPr>
        <w:t>2018</w:t>
      </w:r>
      <w:r w:rsidRPr="005E61A3">
        <w:t xml:space="preserve"> Feb 28;</w:t>
      </w:r>
      <w:r w:rsidR="00804E54">
        <w:t xml:space="preserve"> </w:t>
      </w:r>
      <w:r w:rsidRPr="00804E54">
        <w:rPr>
          <w:i/>
        </w:rPr>
        <w:t>9</w:t>
      </w:r>
      <w:r w:rsidRPr="005E61A3">
        <w:t>(6):1006-16. doi: 10.7150/jca.22932.</w:t>
      </w:r>
    </w:p>
    <w:p w14:paraId="487E2964" w14:textId="77777777" w:rsidR="00991D5B" w:rsidRPr="005E61A3" w:rsidRDefault="00991D5B" w:rsidP="00991D5B">
      <w:pPr>
        <w:pStyle w:val="MDPI71References"/>
        <w:numPr>
          <w:ilvl w:val="0"/>
          <w:numId w:val="4"/>
        </w:numPr>
      </w:pPr>
      <w:r w:rsidRPr="00DD216C">
        <w:rPr>
          <w:lang w:val="sv-SE"/>
        </w:rPr>
        <w:t xml:space="preserve">Fanl M., Changqiu W., Yan L. et al. </w:t>
      </w:r>
      <w:r w:rsidRPr="005E61A3">
        <w:t xml:space="preserve">Psammoma bodies in two types of human ovarian tumours: a mineralogical study. </w:t>
      </w:r>
      <w:r w:rsidRPr="00804E54">
        <w:rPr>
          <w:i/>
        </w:rPr>
        <w:t>Miner Petrol</w:t>
      </w:r>
      <w:r w:rsidRPr="005E61A3">
        <w:t xml:space="preserve">. </w:t>
      </w:r>
      <w:r w:rsidRPr="00804E54">
        <w:rPr>
          <w:b/>
        </w:rPr>
        <w:t>2015</w:t>
      </w:r>
      <w:r w:rsidRPr="005E61A3">
        <w:t xml:space="preserve">; </w:t>
      </w:r>
      <w:r w:rsidRPr="00804E54">
        <w:rPr>
          <w:i/>
        </w:rPr>
        <w:t>109</w:t>
      </w:r>
      <w:r w:rsidRPr="005E61A3">
        <w:t>:357–365. doi: 10.1007/s00710-014-0342-6.</w:t>
      </w:r>
    </w:p>
    <w:p w14:paraId="2B06CEE0" w14:textId="77777777" w:rsidR="00991D5B" w:rsidRPr="005E61A3" w:rsidRDefault="00991D5B" w:rsidP="00991D5B">
      <w:pPr>
        <w:pStyle w:val="MDPI71References"/>
        <w:numPr>
          <w:ilvl w:val="0"/>
          <w:numId w:val="4"/>
        </w:numPr>
      </w:pPr>
      <w:r w:rsidRPr="005E61A3">
        <w:t xml:space="preserve">Das D.K. Psammoma body: a product of dystrophic calcification or of a biologically active process that aims at limiting the growth and spread of tumor? </w:t>
      </w:r>
      <w:r w:rsidRPr="00804E54">
        <w:rPr>
          <w:i/>
        </w:rPr>
        <w:t>Diagn Cytopathol</w:t>
      </w:r>
      <w:r w:rsidRPr="005E61A3">
        <w:t xml:space="preserve">. </w:t>
      </w:r>
      <w:r w:rsidRPr="00804E54">
        <w:rPr>
          <w:b/>
        </w:rPr>
        <w:t xml:space="preserve">2009 </w:t>
      </w:r>
      <w:r w:rsidRPr="005E61A3">
        <w:t xml:space="preserve">Jul; </w:t>
      </w:r>
      <w:r w:rsidRPr="00804E54">
        <w:rPr>
          <w:i/>
        </w:rPr>
        <w:t>37</w:t>
      </w:r>
      <w:r w:rsidRPr="005E61A3">
        <w:t>(7):534-41. doi: 10.1002/dc.21081.</w:t>
      </w:r>
    </w:p>
    <w:p w14:paraId="3F3B3048" w14:textId="77777777" w:rsidR="00991D5B" w:rsidRPr="005E61A3" w:rsidRDefault="00991D5B" w:rsidP="00991D5B">
      <w:pPr>
        <w:pStyle w:val="MDPI71References"/>
        <w:numPr>
          <w:ilvl w:val="0"/>
          <w:numId w:val="4"/>
        </w:numPr>
      </w:pPr>
      <w:r w:rsidRPr="005E61A3">
        <w:t xml:space="preserve">Bonfiglio R, Granaglia A, Giocondo R, Scimeca M, Bonanno E. Molecular Aspects and Prognostic Significance of Microcalcifications in Human Pathology: A Narrative Review. </w:t>
      </w:r>
      <w:r w:rsidRPr="00804E54">
        <w:rPr>
          <w:i/>
        </w:rPr>
        <w:t>Int J Mol Sci</w:t>
      </w:r>
      <w:r w:rsidRPr="005E61A3">
        <w:t xml:space="preserve">. </w:t>
      </w:r>
      <w:r w:rsidRPr="00804E54">
        <w:rPr>
          <w:b/>
        </w:rPr>
        <w:t>2020</w:t>
      </w:r>
      <w:r w:rsidRPr="005E61A3">
        <w:t xml:space="preserve"> Dec 24;</w:t>
      </w:r>
      <w:r w:rsidR="00804E54">
        <w:t xml:space="preserve"> </w:t>
      </w:r>
      <w:r w:rsidRPr="00804E54">
        <w:rPr>
          <w:i/>
        </w:rPr>
        <w:t>22</w:t>
      </w:r>
      <w:r w:rsidRPr="005E61A3">
        <w:t xml:space="preserve">(1):120. doi: 10.3390/ijms22010120. </w:t>
      </w:r>
    </w:p>
    <w:p w14:paraId="5CB809E1" w14:textId="77777777" w:rsidR="00991D5B" w:rsidRPr="005E61A3" w:rsidRDefault="00991D5B" w:rsidP="00991D5B">
      <w:pPr>
        <w:pStyle w:val="MDPI71References"/>
        <w:numPr>
          <w:ilvl w:val="0"/>
          <w:numId w:val="4"/>
        </w:numPr>
      </w:pPr>
      <w:r w:rsidRPr="005E61A3">
        <w:t xml:space="preserve">Fukumoto S. [Ectopic calcification]. </w:t>
      </w:r>
      <w:r w:rsidRPr="00804E54">
        <w:rPr>
          <w:i/>
        </w:rPr>
        <w:t>Clin Calcium</w:t>
      </w:r>
      <w:r w:rsidRPr="005E61A3">
        <w:t xml:space="preserve">. </w:t>
      </w:r>
      <w:r w:rsidRPr="00804E54">
        <w:rPr>
          <w:b/>
        </w:rPr>
        <w:t>2014</w:t>
      </w:r>
      <w:r w:rsidRPr="005E61A3">
        <w:t xml:space="preserve"> Feb;</w:t>
      </w:r>
      <w:r w:rsidR="00804E54">
        <w:t xml:space="preserve"> </w:t>
      </w:r>
      <w:r w:rsidRPr="00804E54">
        <w:rPr>
          <w:i/>
        </w:rPr>
        <w:t>24</w:t>
      </w:r>
      <w:r w:rsidRPr="005E61A3">
        <w:t>(2):185-9. Japanese. PMID: 24473351.</w:t>
      </w:r>
    </w:p>
    <w:p w14:paraId="1B5FE0C5" w14:textId="77777777" w:rsidR="003B5CE9" w:rsidRDefault="00804E54" w:rsidP="00804E54">
      <w:pPr>
        <w:pStyle w:val="MDPI71References"/>
        <w:numPr>
          <w:ilvl w:val="0"/>
          <w:numId w:val="4"/>
        </w:numPr>
      </w:pPr>
      <w:r w:rsidRPr="00804E54">
        <w:t>Moskalenko R., Danilchenko S., Piddubnyi A., Chorna I, Kolomiets O., Romaniuk A.</w:t>
      </w:r>
      <w:r w:rsidR="003B5CE9" w:rsidRPr="00804E54">
        <w:t xml:space="preserve"> </w:t>
      </w:r>
      <w:r w:rsidRPr="00804E54">
        <w:t>Morphological and crystal chemical characteristics of gallbladder biomineralization</w:t>
      </w:r>
      <w:r w:rsidR="003B5CE9" w:rsidRPr="003B5CE9">
        <w:t xml:space="preserve">. </w:t>
      </w:r>
      <w:r w:rsidRPr="00804E54">
        <w:rPr>
          <w:i/>
        </w:rPr>
        <w:t>Acta Facultatis Medicae Naissensis</w:t>
      </w:r>
      <w:r w:rsidRPr="00804E54">
        <w:t xml:space="preserve">, </w:t>
      </w:r>
      <w:r w:rsidRPr="00804E54">
        <w:rPr>
          <w:b/>
        </w:rPr>
        <w:t>2020</w:t>
      </w:r>
      <w:r w:rsidRPr="00804E54">
        <w:t xml:space="preserve">, </w:t>
      </w:r>
      <w:r w:rsidRPr="00804E54">
        <w:rPr>
          <w:i/>
        </w:rPr>
        <w:t>327(2)</w:t>
      </w:r>
      <w:r w:rsidRPr="00804E54">
        <w:t>, pp. 139–148</w:t>
      </w:r>
      <w:r w:rsidR="003B5CE9" w:rsidRPr="003B5CE9">
        <w:t>.</w:t>
      </w:r>
    </w:p>
    <w:p w14:paraId="483EABD9" w14:textId="77777777" w:rsidR="00991D5B" w:rsidRDefault="00991D5B" w:rsidP="00991D5B">
      <w:pPr>
        <w:pStyle w:val="MDPI71References"/>
        <w:numPr>
          <w:ilvl w:val="0"/>
          <w:numId w:val="4"/>
        </w:numPr>
      </w:pPr>
      <w:r w:rsidRPr="005E61A3">
        <w:t xml:space="preserve">Moskalenko R, Romanyuk A, Danilchenko S, Stanislavov O, Piddubniy A, Zakorko IМ, Tkach G. Morphogenetic aspects of biomineralization on the background of benign prostatic hyperplasia. </w:t>
      </w:r>
      <w:r w:rsidRPr="00804E54">
        <w:rPr>
          <w:i/>
        </w:rPr>
        <w:t>Georgian Med News</w:t>
      </w:r>
      <w:r w:rsidRPr="005E61A3">
        <w:t xml:space="preserve">. </w:t>
      </w:r>
      <w:r w:rsidRPr="00804E54">
        <w:rPr>
          <w:b/>
        </w:rPr>
        <w:t>2013</w:t>
      </w:r>
      <w:r w:rsidRPr="005E61A3">
        <w:t xml:space="preserve"> Jan;(</w:t>
      </w:r>
      <w:r w:rsidRPr="00804E54">
        <w:rPr>
          <w:i/>
        </w:rPr>
        <w:t>214</w:t>
      </w:r>
      <w:r w:rsidRPr="005E61A3">
        <w:t>):54-61. PMID: 23388536.</w:t>
      </w:r>
    </w:p>
    <w:p w14:paraId="27538C35" w14:textId="77777777" w:rsidR="00F11CCB" w:rsidRPr="005E61A3" w:rsidRDefault="00F11CCB" w:rsidP="00991D5B">
      <w:pPr>
        <w:pStyle w:val="MDPI71References"/>
        <w:numPr>
          <w:ilvl w:val="0"/>
          <w:numId w:val="4"/>
        </w:numPr>
      </w:pPr>
      <w:r w:rsidRPr="00F11CCB">
        <w:t xml:space="preserve">Danilchenko, S. N., Stanislavov, A. S., Kuznetsov, V. N., Kochenko, A. V., Kalinichenko, T. G., Rieznik, A. V., Romaniuk, A. M. Structure and morphology of nanocrystalline calcifications in thyroid. </w:t>
      </w:r>
      <w:r w:rsidRPr="00F11CCB">
        <w:rPr>
          <w:i/>
        </w:rPr>
        <w:t>Journal of Nano- and Electronic Physics</w:t>
      </w:r>
      <w:r>
        <w:t>.</w:t>
      </w:r>
      <w:r w:rsidRPr="00F11CCB">
        <w:t xml:space="preserve"> </w:t>
      </w:r>
      <w:r w:rsidRPr="00F11CCB">
        <w:rPr>
          <w:b/>
        </w:rPr>
        <w:t>2016</w:t>
      </w:r>
      <w:r w:rsidRPr="00F11CCB">
        <w:t xml:space="preserve">. </w:t>
      </w:r>
      <w:r w:rsidRPr="00F11CCB">
        <w:rPr>
          <w:i/>
        </w:rPr>
        <w:t>8</w:t>
      </w:r>
      <w:r w:rsidRPr="00F11CCB">
        <w:t>(1) doi:10.21272/jnep.8(1).01031.</w:t>
      </w:r>
    </w:p>
    <w:p w14:paraId="4B36A811" w14:textId="77777777" w:rsidR="00991D5B" w:rsidRPr="005E61A3" w:rsidRDefault="00991D5B" w:rsidP="00991D5B">
      <w:pPr>
        <w:pStyle w:val="MDPI71References"/>
        <w:numPr>
          <w:ilvl w:val="0"/>
          <w:numId w:val="4"/>
        </w:numPr>
      </w:pPr>
      <w:r w:rsidRPr="005E61A3">
        <w:t xml:space="preserve">Burkill GJ, Allen SD, A'hern RP, Gore ME, King DM. Significance of tumour calcification in ovarian carcinoma. </w:t>
      </w:r>
      <w:r w:rsidRPr="00804E54">
        <w:rPr>
          <w:i/>
        </w:rPr>
        <w:t>Br J Radiol</w:t>
      </w:r>
      <w:r w:rsidRPr="005E61A3">
        <w:t xml:space="preserve">. </w:t>
      </w:r>
      <w:r w:rsidRPr="00804E54">
        <w:rPr>
          <w:b/>
        </w:rPr>
        <w:t>2009</w:t>
      </w:r>
      <w:r w:rsidRPr="005E61A3">
        <w:t xml:space="preserve"> Aug;</w:t>
      </w:r>
      <w:r w:rsidR="00804E54">
        <w:t xml:space="preserve"> </w:t>
      </w:r>
      <w:r w:rsidRPr="00804E54">
        <w:rPr>
          <w:i/>
        </w:rPr>
        <w:t>82</w:t>
      </w:r>
      <w:r w:rsidRPr="005E61A3">
        <w:t>(980):640-4. doi: 10.1259/bjr/12716831. Epub 2009 Mar 30. PMID: 19332521.</w:t>
      </w:r>
    </w:p>
    <w:p w14:paraId="0ADA73B7" w14:textId="77777777" w:rsidR="00991D5B" w:rsidRDefault="00991D5B" w:rsidP="00991D5B">
      <w:pPr>
        <w:pStyle w:val="MDPI71References"/>
        <w:numPr>
          <w:ilvl w:val="0"/>
          <w:numId w:val="4"/>
        </w:numPr>
      </w:pPr>
      <w:r w:rsidRPr="005E61A3">
        <w:t>Shioi A, Ikari Y. Plague calcification during</w:t>
      </w:r>
      <w:r>
        <w:t xml:space="preserve"> atherosclerosis progression and regression. </w:t>
      </w:r>
      <w:r w:rsidRPr="00804E54">
        <w:rPr>
          <w:i/>
        </w:rPr>
        <w:t>J Atheroscler Thromb</w:t>
      </w:r>
      <w:r>
        <w:t xml:space="preserve">. </w:t>
      </w:r>
      <w:r w:rsidRPr="00804E54">
        <w:rPr>
          <w:b/>
        </w:rPr>
        <w:t>2018</w:t>
      </w:r>
      <w:r>
        <w:t xml:space="preserve">; </w:t>
      </w:r>
      <w:r w:rsidRPr="00804E54">
        <w:rPr>
          <w:i/>
        </w:rPr>
        <w:t>25</w:t>
      </w:r>
      <w:r>
        <w:t>:294-303. doi:10.5551/jat.RV17020.</w:t>
      </w:r>
    </w:p>
    <w:p w14:paraId="7995D74B" w14:textId="77777777" w:rsidR="00991D5B" w:rsidRDefault="00991D5B" w:rsidP="00991D5B">
      <w:pPr>
        <w:pStyle w:val="MDPI71References"/>
        <w:numPr>
          <w:ilvl w:val="0"/>
          <w:numId w:val="4"/>
        </w:numPr>
      </w:pPr>
      <w:r w:rsidRPr="000A521D">
        <w:lastRenderedPageBreak/>
        <w:t xml:space="preserve">Tang W, Yuan Y, Liu C, Wu Y, Lu X, Qian J. Differential cytotoxicity and particle action of hydroxyapatite nanoparticles in human cancer cells. </w:t>
      </w:r>
      <w:r w:rsidRPr="00804E54">
        <w:rPr>
          <w:i/>
        </w:rPr>
        <w:t>Nanomedicine (Lond)</w:t>
      </w:r>
      <w:r w:rsidRPr="000A521D">
        <w:t xml:space="preserve">. </w:t>
      </w:r>
      <w:r w:rsidRPr="00804E54">
        <w:rPr>
          <w:b/>
        </w:rPr>
        <w:t>2014</w:t>
      </w:r>
      <w:r w:rsidRPr="000A521D">
        <w:t xml:space="preserve"> Mar;</w:t>
      </w:r>
      <w:r w:rsidR="00804E54">
        <w:t xml:space="preserve"> </w:t>
      </w:r>
      <w:r w:rsidRPr="00804E54">
        <w:rPr>
          <w:i/>
        </w:rPr>
        <w:t>9</w:t>
      </w:r>
      <w:r w:rsidRPr="000A521D">
        <w:t>(3):397-412. doi: 10.2217/nnm.12.217. Epub 2013 Apr 24. PMID: 23614636.</w:t>
      </w:r>
    </w:p>
    <w:p w14:paraId="047151B5" w14:textId="77777777" w:rsidR="00991D5B" w:rsidRDefault="00991D5B" w:rsidP="00991D5B">
      <w:pPr>
        <w:pStyle w:val="MDPI71References"/>
        <w:numPr>
          <w:ilvl w:val="0"/>
          <w:numId w:val="4"/>
        </w:numPr>
      </w:pPr>
      <w:r w:rsidRPr="00AD0080">
        <w:t xml:space="preserve">Maki M, Hirota S, Kaneko Y, Morohoshi T. Expression of osteopontin messenger RNA by macrophages in ovarian serous papillary cystadenocarcinoma: a possible association with calcification of psammoma bodies. </w:t>
      </w:r>
      <w:r w:rsidRPr="00804E54">
        <w:rPr>
          <w:i/>
        </w:rPr>
        <w:t>Pathol Int</w:t>
      </w:r>
      <w:r w:rsidRPr="00AD0080">
        <w:t xml:space="preserve">. </w:t>
      </w:r>
      <w:r w:rsidRPr="00804E54">
        <w:rPr>
          <w:b/>
        </w:rPr>
        <w:t>2000</w:t>
      </w:r>
      <w:r w:rsidRPr="00AD0080">
        <w:t xml:space="preserve"> Jul;</w:t>
      </w:r>
      <w:r w:rsidR="00804E54">
        <w:t xml:space="preserve"> </w:t>
      </w:r>
      <w:r w:rsidRPr="00804E54">
        <w:rPr>
          <w:i/>
        </w:rPr>
        <w:t>50</w:t>
      </w:r>
      <w:r w:rsidRPr="00AD0080">
        <w:t>(7):531-5. doi: 10.1046/j.1440-1827.2000.01075.x. PMID: 10886734.</w:t>
      </w:r>
    </w:p>
    <w:p w14:paraId="0A58512B" w14:textId="77777777" w:rsidR="00991D5B" w:rsidRDefault="00991D5B" w:rsidP="00991D5B">
      <w:pPr>
        <w:pStyle w:val="MDPI71References"/>
        <w:numPr>
          <w:ilvl w:val="0"/>
          <w:numId w:val="4"/>
        </w:numPr>
      </w:pPr>
      <w:r w:rsidRPr="00AD0080">
        <w:t xml:space="preserve">Hunter GK. Role of osteopontin in modulation of hydroxyapatite formation. </w:t>
      </w:r>
      <w:r w:rsidRPr="003B5CE9">
        <w:rPr>
          <w:i/>
        </w:rPr>
        <w:t>Calcif Tissue Int</w:t>
      </w:r>
      <w:r w:rsidRPr="00AD0080">
        <w:t xml:space="preserve">. </w:t>
      </w:r>
      <w:r w:rsidRPr="003B5CE9">
        <w:rPr>
          <w:b/>
        </w:rPr>
        <w:t>2013</w:t>
      </w:r>
      <w:r w:rsidRPr="00AD0080">
        <w:t xml:space="preserve"> Oct;</w:t>
      </w:r>
      <w:r w:rsidR="00804E54">
        <w:t xml:space="preserve"> </w:t>
      </w:r>
      <w:r w:rsidRPr="00804E54">
        <w:rPr>
          <w:i/>
        </w:rPr>
        <w:t>93</w:t>
      </w:r>
      <w:r w:rsidRPr="00AD0080">
        <w:t>(4):348-54. doi: 10.1007/s00223-013-9698-6. Epub 2013 Jan 19. PMID: 23334303.</w:t>
      </w:r>
    </w:p>
    <w:p w14:paraId="2EDEF7BF" w14:textId="77777777" w:rsidR="00BB76DF" w:rsidRDefault="00BB76DF" w:rsidP="00BB76DF">
      <w:pPr>
        <w:pStyle w:val="MDPI71References"/>
        <w:numPr>
          <w:ilvl w:val="0"/>
          <w:numId w:val="0"/>
        </w:numPr>
        <w:ind w:left="425" w:hanging="425"/>
      </w:pPr>
    </w:p>
    <w:p w14:paraId="0646E2AD" w14:textId="77777777" w:rsidR="00BB76DF" w:rsidRDefault="00BB76DF" w:rsidP="00BB76DF">
      <w:pPr>
        <w:pStyle w:val="MDPI71References"/>
        <w:numPr>
          <w:ilvl w:val="0"/>
          <w:numId w:val="0"/>
        </w:numPr>
        <w:ind w:left="425" w:hanging="425"/>
      </w:pPr>
    </w:p>
    <w:p w14:paraId="1CA21677" w14:textId="77777777" w:rsidR="00BB76DF" w:rsidRDefault="00BB76DF" w:rsidP="00BB76DF">
      <w:pPr>
        <w:pStyle w:val="MDPI71References"/>
        <w:numPr>
          <w:ilvl w:val="0"/>
          <w:numId w:val="0"/>
        </w:numPr>
        <w:ind w:left="425" w:hanging="425"/>
      </w:pPr>
    </w:p>
    <w:p w14:paraId="67B8D576" w14:textId="77777777" w:rsidR="00BB76DF" w:rsidRDefault="00BB76DF" w:rsidP="00BB76DF">
      <w:pPr>
        <w:pStyle w:val="MDPI71References"/>
        <w:numPr>
          <w:ilvl w:val="0"/>
          <w:numId w:val="0"/>
        </w:numPr>
        <w:ind w:left="425" w:hanging="425"/>
      </w:pPr>
    </w:p>
    <w:p w14:paraId="44D94DED" w14:textId="77777777" w:rsidR="00BB76DF" w:rsidRDefault="00BB76DF" w:rsidP="00BB76DF">
      <w:pPr>
        <w:pStyle w:val="MDPI71References"/>
        <w:numPr>
          <w:ilvl w:val="0"/>
          <w:numId w:val="0"/>
        </w:numPr>
        <w:ind w:left="425" w:hanging="425"/>
      </w:pPr>
    </w:p>
    <w:p w14:paraId="56E58BB4" w14:textId="77777777" w:rsidR="00BB76DF" w:rsidRDefault="00BB76DF" w:rsidP="00BB76DF">
      <w:pPr>
        <w:pStyle w:val="MDPI71References"/>
        <w:numPr>
          <w:ilvl w:val="0"/>
          <w:numId w:val="0"/>
        </w:numPr>
        <w:ind w:left="425" w:hanging="425"/>
      </w:pPr>
    </w:p>
    <w:p w14:paraId="44449E4B" w14:textId="77777777" w:rsidR="00BB76DF" w:rsidRDefault="00BB76DF" w:rsidP="00BB76DF">
      <w:pPr>
        <w:pStyle w:val="MDPI71References"/>
        <w:numPr>
          <w:ilvl w:val="0"/>
          <w:numId w:val="0"/>
        </w:numPr>
        <w:ind w:left="425" w:hanging="425"/>
      </w:pPr>
    </w:p>
    <w:p w14:paraId="7D59B0B5" w14:textId="77777777" w:rsidR="00BB76DF" w:rsidRDefault="00BB76DF" w:rsidP="00BB76DF">
      <w:pPr>
        <w:pStyle w:val="MDPI71References"/>
        <w:numPr>
          <w:ilvl w:val="0"/>
          <w:numId w:val="0"/>
        </w:numPr>
        <w:ind w:left="425" w:hanging="425"/>
      </w:pPr>
    </w:p>
    <w:p w14:paraId="7E170EEA" w14:textId="77777777" w:rsidR="00BB76DF" w:rsidRDefault="00BB76DF" w:rsidP="00BB76DF">
      <w:pPr>
        <w:pStyle w:val="MDPI71References"/>
        <w:numPr>
          <w:ilvl w:val="0"/>
          <w:numId w:val="0"/>
        </w:numPr>
        <w:ind w:left="425" w:hanging="425"/>
      </w:pPr>
    </w:p>
    <w:p w14:paraId="2F4998CB" w14:textId="77777777" w:rsidR="00BB76DF" w:rsidRDefault="00BB76DF" w:rsidP="00BB76DF">
      <w:pPr>
        <w:pStyle w:val="MDPI71References"/>
        <w:numPr>
          <w:ilvl w:val="0"/>
          <w:numId w:val="0"/>
        </w:numPr>
        <w:ind w:left="425" w:hanging="425"/>
      </w:pPr>
    </w:p>
    <w:p w14:paraId="31368CC3" w14:textId="77777777" w:rsidR="00BB76DF" w:rsidRDefault="00BB76DF" w:rsidP="00BB76DF">
      <w:pPr>
        <w:pStyle w:val="MDPI71References"/>
        <w:numPr>
          <w:ilvl w:val="0"/>
          <w:numId w:val="0"/>
        </w:numPr>
        <w:ind w:left="425" w:hanging="425"/>
      </w:pPr>
    </w:p>
    <w:p w14:paraId="08B211E0" w14:textId="77777777" w:rsidR="00BB76DF" w:rsidRDefault="00BB76DF" w:rsidP="00BB76DF">
      <w:pPr>
        <w:pStyle w:val="MDPI71References"/>
        <w:numPr>
          <w:ilvl w:val="0"/>
          <w:numId w:val="0"/>
        </w:numPr>
        <w:ind w:left="425" w:hanging="425"/>
      </w:pPr>
    </w:p>
    <w:p w14:paraId="2C1EADF5" w14:textId="77777777" w:rsidR="00BB76DF" w:rsidRDefault="00BB76DF" w:rsidP="00BB76DF">
      <w:pPr>
        <w:pStyle w:val="MDPI71References"/>
        <w:numPr>
          <w:ilvl w:val="0"/>
          <w:numId w:val="0"/>
        </w:numPr>
        <w:ind w:left="425" w:hanging="425"/>
      </w:pPr>
    </w:p>
    <w:p w14:paraId="3C383034" w14:textId="77777777" w:rsidR="00BB76DF" w:rsidRDefault="00BB76DF" w:rsidP="00BB76DF">
      <w:pPr>
        <w:pStyle w:val="MDPI71References"/>
        <w:numPr>
          <w:ilvl w:val="0"/>
          <w:numId w:val="0"/>
        </w:numPr>
        <w:ind w:left="425" w:hanging="425"/>
      </w:pPr>
    </w:p>
    <w:p w14:paraId="29619125" w14:textId="77777777" w:rsidR="00BB76DF" w:rsidRDefault="00BB76DF" w:rsidP="00BB76DF">
      <w:pPr>
        <w:pStyle w:val="MDPI71References"/>
        <w:numPr>
          <w:ilvl w:val="0"/>
          <w:numId w:val="0"/>
        </w:numPr>
        <w:ind w:left="425" w:hanging="425"/>
      </w:pPr>
    </w:p>
    <w:p w14:paraId="09AE81D7" w14:textId="77777777" w:rsidR="00BB76DF" w:rsidRDefault="00BB76DF" w:rsidP="00BB76DF">
      <w:pPr>
        <w:pStyle w:val="MDPI71References"/>
        <w:numPr>
          <w:ilvl w:val="0"/>
          <w:numId w:val="0"/>
        </w:numPr>
        <w:ind w:left="425" w:hanging="425"/>
      </w:pPr>
    </w:p>
    <w:p w14:paraId="0F16D8D2" w14:textId="77777777" w:rsidR="00BB76DF" w:rsidRDefault="00BB76DF" w:rsidP="00BB76DF">
      <w:pPr>
        <w:pStyle w:val="MDPI71References"/>
        <w:numPr>
          <w:ilvl w:val="0"/>
          <w:numId w:val="0"/>
        </w:numPr>
        <w:ind w:left="425" w:hanging="425"/>
      </w:pPr>
    </w:p>
    <w:p w14:paraId="33AF358B" w14:textId="77777777" w:rsidR="00BB76DF" w:rsidRDefault="00BB76DF" w:rsidP="00BB76DF">
      <w:pPr>
        <w:pStyle w:val="MDPI71References"/>
        <w:numPr>
          <w:ilvl w:val="0"/>
          <w:numId w:val="0"/>
        </w:numPr>
        <w:ind w:left="425" w:hanging="425"/>
      </w:pPr>
    </w:p>
    <w:p w14:paraId="0BCE32BD" w14:textId="77777777" w:rsidR="00BB76DF" w:rsidRDefault="00BB76DF" w:rsidP="00BB76DF">
      <w:pPr>
        <w:pStyle w:val="MDPI71References"/>
        <w:numPr>
          <w:ilvl w:val="0"/>
          <w:numId w:val="0"/>
        </w:numPr>
        <w:ind w:left="425" w:hanging="425"/>
      </w:pPr>
    </w:p>
    <w:p w14:paraId="46224AB3" w14:textId="77777777" w:rsidR="00BB76DF" w:rsidRDefault="00BB76DF" w:rsidP="00BB76DF">
      <w:pPr>
        <w:pStyle w:val="MDPI71References"/>
        <w:numPr>
          <w:ilvl w:val="0"/>
          <w:numId w:val="0"/>
        </w:numPr>
        <w:ind w:left="425" w:hanging="425"/>
      </w:pPr>
    </w:p>
    <w:p w14:paraId="4C5B8214" w14:textId="77777777" w:rsidR="00BB76DF" w:rsidRDefault="00BB76DF" w:rsidP="00BB76DF">
      <w:pPr>
        <w:pStyle w:val="MDPI71References"/>
        <w:numPr>
          <w:ilvl w:val="0"/>
          <w:numId w:val="0"/>
        </w:numPr>
        <w:ind w:left="425" w:hanging="425"/>
      </w:pPr>
    </w:p>
    <w:p w14:paraId="2ADC691E" w14:textId="77777777" w:rsidR="00BB76DF" w:rsidRDefault="00BB76DF" w:rsidP="00BB76DF">
      <w:pPr>
        <w:pStyle w:val="MDPI71References"/>
        <w:numPr>
          <w:ilvl w:val="0"/>
          <w:numId w:val="0"/>
        </w:numPr>
        <w:ind w:left="425" w:hanging="425"/>
      </w:pPr>
    </w:p>
    <w:p w14:paraId="4C2A6F33" w14:textId="77777777" w:rsidR="00BB76DF" w:rsidRDefault="00BB76DF" w:rsidP="00BB76DF">
      <w:pPr>
        <w:pStyle w:val="MDPI71References"/>
        <w:numPr>
          <w:ilvl w:val="0"/>
          <w:numId w:val="0"/>
        </w:numPr>
        <w:ind w:left="425" w:hanging="425"/>
      </w:pPr>
    </w:p>
    <w:p w14:paraId="40E83847" w14:textId="77777777" w:rsidR="00BB76DF" w:rsidRDefault="00BB76DF" w:rsidP="00BB76DF">
      <w:pPr>
        <w:pStyle w:val="MDPI71References"/>
        <w:numPr>
          <w:ilvl w:val="0"/>
          <w:numId w:val="0"/>
        </w:numPr>
        <w:ind w:left="425" w:hanging="425"/>
      </w:pPr>
    </w:p>
    <w:p w14:paraId="4C2B421B" w14:textId="77777777" w:rsidR="00BB76DF" w:rsidRDefault="00BB76DF" w:rsidP="00BB76DF">
      <w:pPr>
        <w:pStyle w:val="MDPI71References"/>
        <w:numPr>
          <w:ilvl w:val="0"/>
          <w:numId w:val="0"/>
        </w:numPr>
        <w:ind w:left="425" w:hanging="425"/>
      </w:pPr>
    </w:p>
    <w:p w14:paraId="2B17AEFE" w14:textId="77777777" w:rsidR="00BB76DF" w:rsidRDefault="00BB76DF" w:rsidP="00BB76DF">
      <w:pPr>
        <w:pStyle w:val="MDPI71References"/>
        <w:numPr>
          <w:ilvl w:val="0"/>
          <w:numId w:val="0"/>
        </w:numPr>
        <w:ind w:left="425" w:hanging="425"/>
      </w:pPr>
    </w:p>
    <w:p w14:paraId="15409060" w14:textId="77777777" w:rsidR="00BB76DF" w:rsidRDefault="00BB76DF" w:rsidP="00BB76DF">
      <w:pPr>
        <w:pStyle w:val="MDPI71References"/>
        <w:numPr>
          <w:ilvl w:val="0"/>
          <w:numId w:val="0"/>
        </w:numPr>
        <w:ind w:left="425" w:hanging="425"/>
      </w:pPr>
    </w:p>
    <w:p w14:paraId="133E50FA" w14:textId="77777777" w:rsidR="00BB76DF" w:rsidRDefault="00BB76DF" w:rsidP="00BB76DF">
      <w:pPr>
        <w:pStyle w:val="MDPI71References"/>
        <w:numPr>
          <w:ilvl w:val="0"/>
          <w:numId w:val="0"/>
        </w:numPr>
        <w:ind w:left="425" w:hanging="425"/>
      </w:pPr>
    </w:p>
    <w:p w14:paraId="2F2C28D8" w14:textId="77777777" w:rsidR="00BB76DF" w:rsidRDefault="00BB76DF" w:rsidP="00BB76DF">
      <w:pPr>
        <w:pStyle w:val="MDPI71References"/>
        <w:numPr>
          <w:ilvl w:val="0"/>
          <w:numId w:val="0"/>
        </w:numPr>
        <w:ind w:left="425" w:hanging="425"/>
      </w:pPr>
    </w:p>
    <w:p w14:paraId="2943A20F" w14:textId="77777777" w:rsidR="00BB76DF" w:rsidRDefault="00BB76DF" w:rsidP="00BB76DF">
      <w:pPr>
        <w:pStyle w:val="MDPI71References"/>
        <w:numPr>
          <w:ilvl w:val="0"/>
          <w:numId w:val="0"/>
        </w:numPr>
        <w:ind w:left="425" w:hanging="425"/>
      </w:pPr>
    </w:p>
    <w:p w14:paraId="749A8383" w14:textId="77777777" w:rsidR="00BB76DF" w:rsidRDefault="00BB76DF" w:rsidP="00BB76DF">
      <w:pPr>
        <w:pStyle w:val="MDPI71References"/>
        <w:numPr>
          <w:ilvl w:val="0"/>
          <w:numId w:val="0"/>
        </w:numPr>
        <w:ind w:left="425" w:hanging="425"/>
      </w:pPr>
    </w:p>
    <w:p w14:paraId="411ABA10" w14:textId="77777777" w:rsidR="00BB76DF" w:rsidRDefault="00BB76DF" w:rsidP="00BB76DF">
      <w:pPr>
        <w:pStyle w:val="MDPI71References"/>
        <w:numPr>
          <w:ilvl w:val="0"/>
          <w:numId w:val="0"/>
        </w:numPr>
        <w:ind w:left="425" w:hanging="425"/>
      </w:pPr>
    </w:p>
    <w:p w14:paraId="2F53422F" w14:textId="77777777" w:rsidR="00BB76DF" w:rsidRDefault="00BB76DF" w:rsidP="00BB76DF">
      <w:pPr>
        <w:pStyle w:val="MDPI71References"/>
        <w:numPr>
          <w:ilvl w:val="0"/>
          <w:numId w:val="0"/>
        </w:numPr>
        <w:ind w:left="425" w:hanging="425"/>
      </w:pPr>
    </w:p>
    <w:p w14:paraId="4BA3B7A5" w14:textId="77777777" w:rsidR="00BB76DF" w:rsidRDefault="00BB76DF" w:rsidP="00BB76DF">
      <w:pPr>
        <w:pStyle w:val="MDPI71References"/>
        <w:numPr>
          <w:ilvl w:val="0"/>
          <w:numId w:val="0"/>
        </w:numPr>
        <w:ind w:left="425" w:hanging="425"/>
      </w:pPr>
    </w:p>
    <w:p w14:paraId="2369C940" w14:textId="77777777" w:rsidR="00BB76DF" w:rsidRDefault="00BB76DF" w:rsidP="00BB76DF">
      <w:pPr>
        <w:pStyle w:val="MDPI71References"/>
        <w:numPr>
          <w:ilvl w:val="0"/>
          <w:numId w:val="0"/>
        </w:numPr>
        <w:ind w:left="425" w:hanging="425"/>
      </w:pPr>
    </w:p>
    <w:p w14:paraId="40F4B294" w14:textId="77777777" w:rsidR="00BB76DF" w:rsidRDefault="00BB76DF" w:rsidP="00BB76DF">
      <w:pPr>
        <w:pStyle w:val="MDPI71References"/>
        <w:numPr>
          <w:ilvl w:val="0"/>
          <w:numId w:val="0"/>
        </w:numPr>
        <w:ind w:left="425" w:hanging="425"/>
      </w:pPr>
    </w:p>
    <w:p w14:paraId="1F55648C" w14:textId="77777777" w:rsidR="00BB76DF" w:rsidRDefault="00BB76DF" w:rsidP="00BB76DF">
      <w:pPr>
        <w:pStyle w:val="MDPI71References"/>
        <w:numPr>
          <w:ilvl w:val="0"/>
          <w:numId w:val="0"/>
        </w:numPr>
        <w:ind w:left="425" w:hanging="425"/>
      </w:pPr>
    </w:p>
    <w:p w14:paraId="79A83D4B" w14:textId="77777777" w:rsidR="00BB76DF" w:rsidRDefault="00BB76DF" w:rsidP="00BB76DF">
      <w:pPr>
        <w:pStyle w:val="MDPI71References"/>
        <w:numPr>
          <w:ilvl w:val="0"/>
          <w:numId w:val="0"/>
        </w:numPr>
        <w:ind w:left="425" w:hanging="425"/>
      </w:pPr>
    </w:p>
    <w:p w14:paraId="1E83FF9E" w14:textId="77777777" w:rsidR="00BB76DF" w:rsidRDefault="00BB76DF" w:rsidP="00BB76DF">
      <w:pPr>
        <w:pStyle w:val="MDPI71References"/>
        <w:numPr>
          <w:ilvl w:val="0"/>
          <w:numId w:val="0"/>
        </w:numPr>
        <w:ind w:left="425" w:hanging="425"/>
      </w:pPr>
    </w:p>
    <w:p w14:paraId="340A73C8" w14:textId="77777777" w:rsidR="00BB76DF" w:rsidRDefault="00BB76DF" w:rsidP="00BB76DF">
      <w:pPr>
        <w:pStyle w:val="MDPI71References"/>
        <w:numPr>
          <w:ilvl w:val="0"/>
          <w:numId w:val="0"/>
        </w:numPr>
        <w:ind w:left="425" w:hanging="425"/>
      </w:pPr>
    </w:p>
    <w:p w14:paraId="2ABF7969" w14:textId="77777777" w:rsidR="00BB76DF" w:rsidRDefault="00BB76DF" w:rsidP="00BB76DF">
      <w:pPr>
        <w:pStyle w:val="MDPI71References"/>
        <w:numPr>
          <w:ilvl w:val="0"/>
          <w:numId w:val="0"/>
        </w:numPr>
        <w:ind w:left="425" w:hanging="425"/>
      </w:pPr>
    </w:p>
    <w:p w14:paraId="2120FA17" w14:textId="77777777" w:rsidR="00BB76DF" w:rsidRDefault="00BB76DF" w:rsidP="00BB76DF">
      <w:pPr>
        <w:pStyle w:val="MDPI71References"/>
        <w:numPr>
          <w:ilvl w:val="0"/>
          <w:numId w:val="0"/>
        </w:numPr>
        <w:ind w:left="425" w:hanging="425"/>
      </w:pPr>
    </w:p>
    <w:p w14:paraId="1B427930" w14:textId="77777777" w:rsidR="00BB76DF" w:rsidRDefault="00BB76DF" w:rsidP="00BB76DF">
      <w:pPr>
        <w:pStyle w:val="MDPI71References"/>
        <w:numPr>
          <w:ilvl w:val="0"/>
          <w:numId w:val="0"/>
        </w:numPr>
        <w:ind w:left="425" w:hanging="425"/>
      </w:pPr>
    </w:p>
    <w:p w14:paraId="4FB9F256" w14:textId="77777777" w:rsidR="00BB76DF" w:rsidRDefault="00BB76DF" w:rsidP="00BB76DF">
      <w:pPr>
        <w:pStyle w:val="MDPI71References"/>
        <w:numPr>
          <w:ilvl w:val="0"/>
          <w:numId w:val="0"/>
        </w:numPr>
        <w:ind w:left="425" w:hanging="425"/>
      </w:pPr>
    </w:p>
    <w:p w14:paraId="76774F45" w14:textId="77777777" w:rsidR="00BB76DF" w:rsidRDefault="00BB76DF" w:rsidP="00BB76DF">
      <w:pPr>
        <w:pStyle w:val="MDPI71References"/>
        <w:numPr>
          <w:ilvl w:val="0"/>
          <w:numId w:val="0"/>
        </w:numPr>
        <w:ind w:left="425" w:hanging="425"/>
      </w:pPr>
    </w:p>
    <w:p w14:paraId="628C3A58" w14:textId="77777777" w:rsidR="00BB76DF" w:rsidRDefault="00BB76DF" w:rsidP="00BB76DF">
      <w:pPr>
        <w:pStyle w:val="MDPI71References"/>
        <w:numPr>
          <w:ilvl w:val="0"/>
          <w:numId w:val="0"/>
        </w:numPr>
        <w:ind w:left="425" w:hanging="425"/>
      </w:pPr>
    </w:p>
    <w:p w14:paraId="03D4D7B3" w14:textId="77777777" w:rsidR="00BB76DF" w:rsidRDefault="00BB76DF" w:rsidP="00BB76DF">
      <w:pPr>
        <w:pStyle w:val="MDPI71References"/>
        <w:numPr>
          <w:ilvl w:val="0"/>
          <w:numId w:val="0"/>
        </w:numPr>
        <w:ind w:left="425" w:hanging="425"/>
      </w:pPr>
    </w:p>
    <w:p w14:paraId="3D7566C8" w14:textId="77777777" w:rsidR="00BB76DF" w:rsidRDefault="00BB76DF" w:rsidP="00BB76DF">
      <w:pPr>
        <w:pStyle w:val="MDPI71References"/>
        <w:numPr>
          <w:ilvl w:val="0"/>
          <w:numId w:val="0"/>
        </w:numPr>
        <w:ind w:left="425" w:hanging="425"/>
      </w:pPr>
    </w:p>
    <w:p w14:paraId="6338D15F" w14:textId="77777777" w:rsidR="00BB76DF" w:rsidRDefault="00BB76DF" w:rsidP="00BB76DF">
      <w:pPr>
        <w:pStyle w:val="MDPI71References"/>
        <w:numPr>
          <w:ilvl w:val="0"/>
          <w:numId w:val="0"/>
        </w:numPr>
        <w:ind w:left="425" w:hanging="425"/>
      </w:pPr>
    </w:p>
    <w:p w14:paraId="00638A44" w14:textId="77777777" w:rsidR="00BB76DF" w:rsidRDefault="00BB76DF" w:rsidP="00BB76DF">
      <w:pPr>
        <w:pStyle w:val="MDPI71References"/>
        <w:numPr>
          <w:ilvl w:val="0"/>
          <w:numId w:val="0"/>
        </w:numPr>
        <w:ind w:left="425" w:hanging="425"/>
      </w:pPr>
    </w:p>
    <w:p w14:paraId="3DA87144" w14:textId="77777777" w:rsidR="00BB76DF" w:rsidRDefault="00BB76DF" w:rsidP="00BB76DF">
      <w:pPr>
        <w:pStyle w:val="MDPI71References"/>
        <w:numPr>
          <w:ilvl w:val="0"/>
          <w:numId w:val="0"/>
        </w:numPr>
        <w:ind w:left="425" w:hanging="425"/>
      </w:pPr>
    </w:p>
    <w:p w14:paraId="24548AE7" w14:textId="77777777" w:rsidR="00BB76DF" w:rsidRDefault="00BB76DF" w:rsidP="00BB76DF">
      <w:pPr>
        <w:pStyle w:val="MDPI71References"/>
        <w:numPr>
          <w:ilvl w:val="0"/>
          <w:numId w:val="0"/>
        </w:numPr>
        <w:ind w:left="425" w:hanging="425"/>
      </w:pPr>
    </w:p>
    <w:p w14:paraId="369ADBFE" w14:textId="799D1FCA" w:rsidR="00BB76DF" w:rsidRDefault="00D04B1C" w:rsidP="00BB76DF">
      <w:pPr>
        <w:pStyle w:val="MDPI71References"/>
        <w:numPr>
          <w:ilvl w:val="0"/>
          <w:numId w:val="0"/>
        </w:numPr>
        <w:ind w:left="425" w:hanging="425"/>
      </w:pPr>
      <w:r>
        <w:lastRenderedPageBreak/>
        <w:t>Supplementary mat</w:t>
      </w:r>
      <w:bookmarkStart w:id="0" w:name="_GoBack"/>
      <w:bookmarkEnd w:id="0"/>
      <w:r>
        <w:t>erials</w:t>
      </w:r>
    </w:p>
    <w:p w14:paraId="22DB30BE" w14:textId="77777777" w:rsidR="00BB76DF" w:rsidRPr="00BB76DF" w:rsidRDefault="00BB76DF" w:rsidP="00BB76DF">
      <w:pPr>
        <w:spacing w:line="276" w:lineRule="auto"/>
        <w:jc w:val="center"/>
        <w:rPr>
          <w:rFonts w:eastAsia="Times New Roman"/>
          <w:b/>
          <w:noProof w:val="0"/>
          <w:color w:val="auto"/>
          <w:sz w:val="18"/>
          <w:szCs w:val="18"/>
          <w:lang w:val="uk-UA" w:eastAsia="en-US"/>
        </w:rPr>
      </w:pPr>
      <w:r w:rsidRPr="00BB76DF">
        <w:rPr>
          <w:rFonts w:eastAsia="Times New Roman"/>
          <w:b/>
          <w:noProof w:val="0"/>
          <w:color w:val="auto"/>
          <w:sz w:val="18"/>
          <w:szCs w:val="18"/>
          <w:lang w:val="en-GB" w:eastAsia="en-US"/>
        </w:rPr>
        <w:t>Table 2</w:t>
      </w:r>
      <w:r w:rsidRPr="00BB76DF">
        <w:rPr>
          <w:rFonts w:eastAsia="Times New Roman"/>
          <w:b/>
          <w:noProof w:val="0"/>
          <w:color w:val="auto"/>
          <w:sz w:val="18"/>
          <w:szCs w:val="18"/>
          <w:lang w:val="ru-RU" w:eastAsia="en-US"/>
        </w:rPr>
        <w:t>.</w:t>
      </w:r>
      <w:r w:rsidRPr="00BB76DF">
        <w:rPr>
          <w:rFonts w:eastAsia="Times New Roman"/>
          <w:b/>
          <w:noProof w:val="0"/>
          <w:color w:val="auto"/>
          <w:sz w:val="18"/>
          <w:szCs w:val="18"/>
          <w:lang w:eastAsia="en-US"/>
        </w:rPr>
        <w:t xml:space="preserve"> Control group</w:t>
      </w:r>
      <w:r w:rsidRPr="00BB76DF">
        <w:rPr>
          <w:rFonts w:eastAsia="Times New Roman"/>
          <w:b/>
          <w:noProof w:val="0"/>
          <w:color w:val="auto"/>
          <w:sz w:val="18"/>
          <w:szCs w:val="18"/>
          <w:lang w:val="uk-UA" w:eastAsia="en-US"/>
        </w:rPr>
        <w:t>. Ovarian tumors with</w:t>
      </w:r>
      <w:r w:rsidRPr="00BB76DF">
        <w:rPr>
          <w:rFonts w:eastAsia="Times New Roman"/>
          <w:b/>
          <w:noProof w:val="0"/>
          <w:color w:val="auto"/>
          <w:sz w:val="18"/>
          <w:szCs w:val="18"/>
          <w:lang w:eastAsia="en-US"/>
        </w:rPr>
        <w:t>out</w:t>
      </w:r>
      <w:r w:rsidRPr="00BB76DF">
        <w:rPr>
          <w:rFonts w:eastAsia="Times New Roman"/>
          <w:b/>
          <w:noProof w:val="0"/>
          <w:color w:val="auto"/>
          <w:sz w:val="18"/>
          <w:szCs w:val="18"/>
          <w:lang w:val="uk-UA" w:eastAsia="en-US"/>
        </w:rPr>
        <w:t xml:space="preserve"> calcifications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126"/>
        <w:gridCol w:w="1401"/>
        <w:gridCol w:w="1401"/>
        <w:gridCol w:w="1401"/>
        <w:gridCol w:w="1401"/>
      </w:tblGrid>
      <w:tr w:rsidR="00BB76DF" w:rsidRPr="00BB76DF" w14:paraId="441E7D1D" w14:textId="77777777" w:rsidTr="00C52593">
        <w:trPr>
          <w:trHeight w:val="443"/>
          <w:jc w:val="center"/>
        </w:trPr>
        <w:tc>
          <w:tcPr>
            <w:tcW w:w="670" w:type="dxa"/>
            <w:vMerge w:val="restart"/>
            <w:vAlign w:val="center"/>
          </w:tcPr>
          <w:p w14:paraId="1708C1F5"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Case</w:t>
            </w:r>
          </w:p>
        </w:tc>
        <w:tc>
          <w:tcPr>
            <w:tcW w:w="1126" w:type="dxa"/>
            <w:vMerge w:val="restart"/>
            <w:vAlign w:val="center"/>
          </w:tcPr>
          <w:p w14:paraId="46059ABC"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Age of women</w:t>
            </w:r>
          </w:p>
        </w:tc>
        <w:tc>
          <w:tcPr>
            <w:tcW w:w="4203" w:type="dxa"/>
            <w:gridSpan w:val="3"/>
            <w:vAlign w:val="center"/>
          </w:tcPr>
          <w:p w14:paraId="600E0A1E"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TNM</w:t>
            </w:r>
          </w:p>
        </w:tc>
        <w:tc>
          <w:tcPr>
            <w:tcW w:w="1401" w:type="dxa"/>
            <w:vMerge w:val="restart"/>
            <w:vAlign w:val="center"/>
          </w:tcPr>
          <w:p w14:paraId="15A7095A"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 xml:space="preserve">Tumor diameter (larger size), mm </w:t>
            </w:r>
          </w:p>
        </w:tc>
      </w:tr>
      <w:tr w:rsidR="00BB76DF" w:rsidRPr="00BB76DF" w14:paraId="7B5C61C0" w14:textId="77777777" w:rsidTr="00C52593">
        <w:trPr>
          <w:trHeight w:val="442"/>
          <w:jc w:val="center"/>
        </w:trPr>
        <w:tc>
          <w:tcPr>
            <w:tcW w:w="670" w:type="dxa"/>
            <w:vMerge/>
            <w:vAlign w:val="center"/>
          </w:tcPr>
          <w:p w14:paraId="60B29CF2" w14:textId="77777777" w:rsidR="00BB76DF" w:rsidRPr="00BB76DF" w:rsidRDefault="00BB76DF" w:rsidP="00BB76DF">
            <w:pPr>
              <w:spacing w:line="276" w:lineRule="auto"/>
              <w:jc w:val="center"/>
              <w:rPr>
                <w:rFonts w:eastAsia="Times New Roman"/>
                <w:b/>
                <w:noProof w:val="0"/>
                <w:color w:val="auto"/>
                <w:sz w:val="18"/>
                <w:szCs w:val="18"/>
                <w:lang w:val="en-GB" w:eastAsia="en-US"/>
              </w:rPr>
            </w:pPr>
          </w:p>
        </w:tc>
        <w:tc>
          <w:tcPr>
            <w:tcW w:w="1126" w:type="dxa"/>
            <w:vMerge/>
            <w:vAlign w:val="center"/>
          </w:tcPr>
          <w:p w14:paraId="3F3BE0D5" w14:textId="77777777" w:rsidR="00BB76DF" w:rsidRPr="00BB76DF" w:rsidRDefault="00BB76DF" w:rsidP="00BB76DF">
            <w:pPr>
              <w:spacing w:line="276" w:lineRule="auto"/>
              <w:jc w:val="center"/>
              <w:rPr>
                <w:rFonts w:eastAsia="Times New Roman"/>
                <w:b/>
                <w:noProof w:val="0"/>
                <w:color w:val="auto"/>
                <w:sz w:val="18"/>
                <w:szCs w:val="18"/>
                <w:lang w:val="en-GB" w:eastAsia="en-US"/>
              </w:rPr>
            </w:pPr>
          </w:p>
        </w:tc>
        <w:tc>
          <w:tcPr>
            <w:tcW w:w="1401" w:type="dxa"/>
            <w:vAlign w:val="center"/>
          </w:tcPr>
          <w:p w14:paraId="772D1AF3"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T</w:t>
            </w:r>
          </w:p>
        </w:tc>
        <w:tc>
          <w:tcPr>
            <w:tcW w:w="1401" w:type="dxa"/>
            <w:vAlign w:val="center"/>
          </w:tcPr>
          <w:p w14:paraId="186FD8BC"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N</w:t>
            </w:r>
          </w:p>
        </w:tc>
        <w:tc>
          <w:tcPr>
            <w:tcW w:w="1401" w:type="dxa"/>
            <w:vAlign w:val="center"/>
          </w:tcPr>
          <w:p w14:paraId="15DA72E6"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M</w:t>
            </w:r>
          </w:p>
        </w:tc>
        <w:tc>
          <w:tcPr>
            <w:tcW w:w="1401" w:type="dxa"/>
            <w:vMerge/>
            <w:vAlign w:val="center"/>
          </w:tcPr>
          <w:p w14:paraId="7876A9C8" w14:textId="77777777" w:rsidR="00BB76DF" w:rsidRPr="00BB76DF" w:rsidRDefault="00BB76DF" w:rsidP="00BB76DF">
            <w:pPr>
              <w:spacing w:line="276" w:lineRule="auto"/>
              <w:jc w:val="center"/>
              <w:rPr>
                <w:rFonts w:eastAsia="Times New Roman"/>
                <w:b/>
                <w:noProof w:val="0"/>
                <w:color w:val="auto"/>
                <w:sz w:val="18"/>
                <w:szCs w:val="18"/>
                <w:lang w:val="en-GB" w:eastAsia="en-US"/>
              </w:rPr>
            </w:pPr>
          </w:p>
        </w:tc>
      </w:tr>
      <w:tr w:rsidR="00BB76DF" w:rsidRPr="00BB76DF" w14:paraId="2624E784" w14:textId="77777777" w:rsidTr="00C52593">
        <w:trPr>
          <w:jc w:val="center"/>
        </w:trPr>
        <w:tc>
          <w:tcPr>
            <w:tcW w:w="670" w:type="dxa"/>
          </w:tcPr>
          <w:p w14:paraId="221F0BF2" w14:textId="77777777" w:rsidR="00BB76DF" w:rsidRPr="00BB76DF" w:rsidRDefault="00BB76DF" w:rsidP="00BB76DF">
            <w:pPr>
              <w:spacing w:line="276" w:lineRule="auto"/>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w:t>
            </w:r>
          </w:p>
        </w:tc>
        <w:tc>
          <w:tcPr>
            <w:tcW w:w="1126" w:type="dxa"/>
          </w:tcPr>
          <w:p w14:paraId="1C1A0CD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60</w:t>
            </w:r>
          </w:p>
        </w:tc>
        <w:tc>
          <w:tcPr>
            <w:tcW w:w="1401" w:type="dxa"/>
          </w:tcPr>
          <w:p w14:paraId="2E6C8534"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143EEC97"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4D072862"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26A5150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21</w:t>
            </w:r>
          </w:p>
        </w:tc>
      </w:tr>
      <w:tr w:rsidR="00BB76DF" w:rsidRPr="00BB76DF" w14:paraId="53490AA8" w14:textId="77777777" w:rsidTr="00C52593">
        <w:trPr>
          <w:jc w:val="center"/>
        </w:trPr>
        <w:tc>
          <w:tcPr>
            <w:tcW w:w="670" w:type="dxa"/>
          </w:tcPr>
          <w:p w14:paraId="70D28658"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w:t>
            </w:r>
          </w:p>
        </w:tc>
        <w:tc>
          <w:tcPr>
            <w:tcW w:w="1126" w:type="dxa"/>
          </w:tcPr>
          <w:p w14:paraId="5778E48A"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50</w:t>
            </w:r>
          </w:p>
        </w:tc>
        <w:tc>
          <w:tcPr>
            <w:tcW w:w="1401" w:type="dxa"/>
          </w:tcPr>
          <w:p w14:paraId="53E464A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T4</w:t>
            </w:r>
          </w:p>
        </w:tc>
        <w:tc>
          <w:tcPr>
            <w:tcW w:w="1401" w:type="dxa"/>
          </w:tcPr>
          <w:p w14:paraId="7BF6A220"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3FB693B2"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M1</w:t>
            </w:r>
          </w:p>
        </w:tc>
        <w:tc>
          <w:tcPr>
            <w:tcW w:w="1401" w:type="dxa"/>
          </w:tcPr>
          <w:p w14:paraId="5A4CE70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80</w:t>
            </w:r>
          </w:p>
        </w:tc>
      </w:tr>
      <w:tr w:rsidR="00BB76DF" w:rsidRPr="00BB76DF" w14:paraId="2274C7F1" w14:textId="77777777" w:rsidTr="00C52593">
        <w:trPr>
          <w:jc w:val="center"/>
        </w:trPr>
        <w:tc>
          <w:tcPr>
            <w:tcW w:w="670" w:type="dxa"/>
          </w:tcPr>
          <w:p w14:paraId="342AB190"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3</w:t>
            </w:r>
          </w:p>
        </w:tc>
        <w:tc>
          <w:tcPr>
            <w:tcW w:w="1126" w:type="dxa"/>
          </w:tcPr>
          <w:p w14:paraId="64EAB5AE"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33</w:t>
            </w:r>
          </w:p>
        </w:tc>
        <w:tc>
          <w:tcPr>
            <w:tcW w:w="1401" w:type="dxa"/>
          </w:tcPr>
          <w:p w14:paraId="1B48C248"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T1</w:t>
            </w:r>
          </w:p>
        </w:tc>
        <w:tc>
          <w:tcPr>
            <w:tcW w:w="1401" w:type="dxa"/>
          </w:tcPr>
          <w:p w14:paraId="5152177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555B7C8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31C6609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20</w:t>
            </w:r>
          </w:p>
        </w:tc>
      </w:tr>
      <w:tr w:rsidR="00BB76DF" w:rsidRPr="00BB76DF" w14:paraId="79AC8D76" w14:textId="77777777" w:rsidTr="00C52593">
        <w:trPr>
          <w:jc w:val="center"/>
        </w:trPr>
        <w:tc>
          <w:tcPr>
            <w:tcW w:w="670" w:type="dxa"/>
          </w:tcPr>
          <w:p w14:paraId="752733C7"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4</w:t>
            </w:r>
          </w:p>
        </w:tc>
        <w:tc>
          <w:tcPr>
            <w:tcW w:w="1126" w:type="dxa"/>
          </w:tcPr>
          <w:p w14:paraId="7BFA4137"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48</w:t>
            </w:r>
          </w:p>
        </w:tc>
        <w:tc>
          <w:tcPr>
            <w:tcW w:w="1401" w:type="dxa"/>
          </w:tcPr>
          <w:p w14:paraId="4AA4D8C9"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311D6FF6"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515CFB25"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771B9EEB"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90</w:t>
            </w:r>
          </w:p>
        </w:tc>
      </w:tr>
      <w:tr w:rsidR="00BB76DF" w:rsidRPr="00BB76DF" w14:paraId="33165746" w14:textId="77777777" w:rsidTr="00C52593">
        <w:trPr>
          <w:jc w:val="center"/>
        </w:trPr>
        <w:tc>
          <w:tcPr>
            <w:tcW w:w="670" w:type="dxa"/>
          </w:tcPr>
          <w:p w14:paraId="6BBBDDE0"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5</w:t>
            </w:r>
          </w:p>
        </w:tc>
        <w:tc>
          <w:tcPr>
            <w:tcW w:w="1126" w:type="dxa"/>
          </w:tcPr>
          <w:p w14:paraId="213BDDE0"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39</w:t>
            </w:r>
          </w:p>
        </w:tc>
        <w:tc>
          <w:tcPr>
            <w:tcW w:w="1401" w:type="dxa"/>
          </w:tcPr>
          <w:p w14:paraId="10BBABD3"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0ABB8224"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567C534D"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7A94A1F6"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70</w:t>
            </w:r>
          </w:p>
        </w:tc>
      </w:tr>
      <w:tr w:rsidR="00BB76DF" w:rsidRPr="00BB76DF" w14:paraId="40AF6F9A" w14:textId="77777777" w:rsidTr="00C52593">
        <w:trPr>
          <w:jc w:val="center"/>
        </w:trPr>
        <w:tc>
          <w:tcPr>
            <w:tcW w:w="670" w:type="dxa"/>
          </w:tcPr>
          <w:p w14:paraId="7B1EEA79"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6</w:t>
            </w:r>
          </w:p>
        </w:tc>
        <w:tc>
          <w:tcPr>
            <w:tcW w:w="1126" w:type="dxa"/>
          </w:tcPr>
          <w:p w14:paraId="6C162030"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64</w:t>
            </w:r>
          </w:p>
        </w:tc>
        <w:tc>
          <w:tcPr>
            <w:tcW w:w="1401" w:type="dxa"/>
          </w:tcPr>
          <w:p w14:paraId="27DDB193"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T2</w:t>
            </w:r>
          </w:p>
        </w:tc>
        <w:tc>
          <w:tcPr>
            <w:tcW w:w="1401" w:type="dxa"/>
          </w:tcPr>
          <w:p w14:paraId="7EF209AC"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266A114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4E26C70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60</w:t>
            </w:r>
          </w:p>
        </w:tc>
      </w:tr>
      <w:tr w:rsidR="00BB76DF" w:rsidRPr="00BB76DF" w14:paraId="10D18D12" w14:textId="77777777" w:rsidTr="00C52593">
        <w:trPr>
          <w:jc w:val="center"/>
        </w:trPr>
        <w:tc>
          <w:tcPr>
            <w:tcW w:w="670" w:type="dxa"/>
          </w:tcPr>
          <w:p w14:paraId="25594907"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7</w:t>
            </w:r>
          </w:p>
        </w:tc>
        <w:tc>
          <w:tcPr>
            <w:tcW w:w="1126" w:type="dxa"/>
          </w:tcPr>
          <w:p w14:paraId="6D536277"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77</w:t>
            </w:r>
          </w:p>
        </w:tc>
        <w:tc>
          <w:tcPr>
            <w:tcW w:w="1401" w:type="dxa"/>
          </w:tcPr>
          <w:p w14:paraId="32F54FA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T2</w:t>
            </w:r>
          </w:p>
        </w:tc>
        <w:tc>
          <w:tcPr>
            <w:tcW w:w="1401" w:type="dxa"/>
          </w:tcPr>
          <w:p w14:paraId="07FDFDE9"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36027C42"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1865B4B0" w14:textId="77777777" w:rsidR="00BB76DF" w:rsidRPr="00BB76DF" w:rsidRDefault="00BB76DF" w:rsidP="00BB76DF">
            <w:pPr>
              <w:spacing w:line="276" w:lineRule="auto"/>
              <w:jc w:val="center"/>
              <w:rPr>
                <w:rFonts w:eastAsia="Times New Roman"/>
                <w:noProof w:val="0"/>
                <w:color w:val="auto"/>
                <w:sz w:val="18"/>
                <w:szCs w:val="18"/>
                <w:highlight w:val="yellow"/>
                <w:lang w:val="en-GB" w:eastAsia="en-US"/>
              </w:rPr>
            </w:pPr>
            <w:r w:rsidRPr="00BB76DF">
              <w:rPr>
                <w:rFonts w:eastAsia="Times New Roman"/>
                <w:noProof w:val="0"/>
                <w:color w:val="auto"/>
                <w:sz w:val="18"/>
                <w:szCs w:val="18"/>
                <w:lang w:val="en-GB" w:eastAsia="en-US"/>
              </w:rPr>
              <w:t>60</w:t>
            </w:r>
          </w:p>
        </w:tc>
      </w:tr>
      <w:tr w:rsidR="00BB76DF" w:rsidRPr="00BB76DF" w14:paraId="4AAAE5E1" w14:textId="77777777" w:rsidTr="00C52593">
        <w:trPr>
          <w:jc w:val="center"/>
        </w:trPr>
        <w:tc>
          <w:tcPr>
            <w:tcW w:w="670" w:type="dxa"/>
          </w:tcPr>
          <w:p w14:paraId="521DA9CE"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8</w:t>
            </w:r>
          </w:p>
        </w:tc>
        <w:tc>
          <w:tcPr>
            <w:tcW w:w="1126" w:type="dxa"/>
          </w:tcPr>
          <w:p w14:paraId="57081B80"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68</w:t>
            </w:r>
          </w:p>
        </w:tc>
        <w:tc>
          <w:tcPr>
            <w:tcW w:w="1401" w:type="dxa"/>
          </w:tcPr>
          <w:p w14:paraId="6D13EB44"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T2</w:t>
            </w:r>
          </w:p>
        </w:tc>
        <w:tc>
          <w:tcPr>
            <w:tcW w:w="1401" w:type="dxa"/>
          </w:tcPr>
          <w:p w14:paraId="303593E1"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1276E21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M1</w:t>
            </w:r>
          </w:p>
        </w:tc>
        <w:tc>
          <w:tcPr>
            <w:tcW w:w="1401" w:type="dxa"/>
          </w:tcPr>
          <w:p w14:paraId="75CCBE3B"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15</w:t>
            </w:r>
          </w:p>
        </w:tc>
      </w:tr>
      <w:tr w:rsidR="00BB76DF" w:rsidRPr="00BB76DF" w14:paraId="393A6A20" w14:textId="77777777" w:rsidTr="00C52593">
        <w:trPr>
          <w:jc w:val="center"/>
        </w:trPr>
        <w:tc>
          <w:tcPr>
            <w:tcW w:w="670" w:type="dxa"/>
          </w:tcPr>
          <w:p w14:paraId="1941B9BD"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9</w:t>
            </w:r>
          </w:p>
        </w:tc>
        <w:tc>
          <w:tcPr>
            <w:tcW w:w="1126" w:type="dxa"/>
          </w:tcPr>
          <w:p w14:paraId="097F48B4"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48</w:t>
            </w:r>
          </w:p>
        </w:tc>
        <w:tc>
          <w:tcPr>
            <w:tcW w:w="1401" w:type="dxa"/>
          </w:tcPr>
          <w:p w14:paraId="7314C7F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T2</w:t>
            </w:r>
          </w:p>
        </w:tc>
        <w:tc>
          <w:tcPr>
            <w:tcW w:w="1401" w:type="dxa"/>
          </w:tcPr>
          <w:p w14:paraId="7F48B090"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N0</w:t>
            </w:r>
          </w:p>
        </w:tc>
        <w:tc>
          <w:tcPr>
            <w:tcW w:w="1401" w:type="dxa"/>
          </w:tcPr>
          <w:p w14:paraId="22AA7023"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7F9CB0D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20</w:t>
            </w:r>
          </w:p>
        </w:tc>
      </w:tr>
      <w:tr w:rsidR="00BB76DF" w:rsidRPr="00BB76DF" w14:paraId="47B88E13" w14:textId="77777777" w:rsidTr="00C52593">
        <w:trPr>
          <w:jc w:val="center"/>
        </w:trPr>
        <w:tc>
          <w:tcPr>
            <w:tcW w:w="670" w:type="dxa"/>
          </w:tcPr>
          <w:p w14:paraId="11062512"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10</w:t>
            </w:r>
          </w:p>
        </w:tc>
        <w:tc>
          <w:tcPr>
            <w:tcW w:w="1126" w:type="dxa"/>
          </w:tcPr>
          <w:p w14:paraId="33C8D60B"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64</w:t>
            </w:r>
          </w:p>
        </w:tc>
        <w:tc>
          <w:tcPr>
            <w:tcW w:w="1401" w:type="dxa"/>
          </w:tcPr>
          <w:p w14:paraId="3AC827CF"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T1</w:t>
            </w:r>
          </w:p>
        </w:tc>
        <w:tc>
          <w:tcPr>
            <w:tcW w:w="1401" w:type="dxa"/>
          </w:tcPr>
          <w:p w14:paraId="2BABF270"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N0</w:t>
            </w:r>
          </w:p>
        </w:tc>
        <w:tc>
          <w:tcPr>
            <w:tcW w:w="1401" w:type="dxa"/>
          </w:tcPr>
          <w:p w14:paraId="7E807C0A"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2223852B"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50</w:t>
            </w:r>
          </w:p>
        </w:tc>
      </w:tr>
      <w:tr w:rsidR="00BB76DF" w:rsidRPr="00BB76DF" w14:paraId="77E225BD" w14:textId="77777777" w:rsidTr="00C52593">
        <w:trPr>
          <w:jc w:val="center"/>
        </w:trPr>
        <w:tc>
          <w:tcPr>
            <w:tcW w:w="670" w:type="dxa"/>
          </w:tcPr>
          <w:p w14:paraId="0E2F455F"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11</w:t>
            </w:r>
          </w:p>
        </w:tc>
        <w:tc>
          <w:tcPr>
            <w:tcW w:w="1126" w:type="dxa"/>
          </w:tcPr>
          <w:p w14:paraId="46851884"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33</w:t>
            </w:r>
          </w:p>
        </w:tc>
        <w:tc>
          <w:tcPr>
            <w:tcW w:w="1401" w:type="dxa"/>
          </w:tcPr>
          <w:p w14:paraId="7B0A52F8"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T1</w:t>
            </w:r>
          </w:p>
        </w:tc>
        <w:tc>
          <w:tcPr>
            <w:tcW w:w="1401" w:type="dxa"/>
          </w:tcPr>
          <w:p w14:paraId="561DFE30"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N0</w:t>
            </w:r>
          </w:p>
        </w:tc>
        <w:tc>
          <w:tcPr>
            <w:tcW w:w="1401" w:type="dxa"/>
          </w:tcPr>
          <w:p w14:paraId="57AD4849"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2DBAF1FC"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20</w:t>
            </w:r>
          </w:p>
        </w:tc>
      </w:tr>
      <w:tr w:rsidR="00BB76DF" w:rsidRPr="00BB76DF" w14:paraId="5946534B" w14:textId="77777777" w:rsidTr="00C52593">
        <w:trPr>
          <w:jc w:val="center"/>
        </w:trPr>
        <w:tc>
          <w:tcPr>
            <w:tcW w:w="670" w:type="dxa"/>
          </w:tcPr>
          <w:p w14:paraId="39CEB1A8"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12</w:t>
            </w:r>
          </w:p>
        </w:tc>
        <w:tc>
          <w:tcPr>
            <w:tcW w:w="1126" w:type="dxa"/>
          </w:tcPr>
          <w:p w14:paraId="49824662"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56</w:t>
            </w:r>
          </w:p>
        </w:tc>
        <w:tc>
          <w:tcPr>
            <w:tcW w:w="1401" w:type="dxa"/>
          </w:tcPr>
          <w:p w14:paraId="25D2FAF7"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T3</w:t>
            </w:r>
          </w:p>
        </w:tc>
        <w:tc>
          <w:tcPr>
            <w:tcW w:w="1401" w:type="dxa"/>
          </w:tcPr>
          <w:p w14:paraId="29F295A5"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N1</w:t>
            </w:r>
          </w:p>
        </w:tc>
        <w:tc>
          <w:tcPr>
            <w:tcW w:w="1401" w:type="dxa"/>
          </w:tcPr>
          <w:p w14:paraId="5A63B275"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3DC21256"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30</w:t>
            </w:r>
          </w:p>
        </w:tc>
      </w:tr>
      <w:tr w:rsidR="00BB76DF" w:rsidRPr="00BB76DF" w14:paraId="126AE7CD" w14:textId="77777777" w:rsidTr="00C52593">
        <w:trPr>
          <w:jc w:val="center"/>
        </w:trPr>
        <w:tc>
          <w:tcPr>
            <w:tcW w:w="670" w:type="dxa"/>
          </w:tcPr>
          <w:p w14:paraId="79F64D38"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13</w:t>
            </w:r>
          </w:p>
        </w:tc>
        <w:tc>
          <w:tcPr>
            <w:tcW w:w="1126" w:type="dxa"/>
          </w:tcPr>
          <w:p w14:paraId="78FD4989"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55</w:t>
            </w:r>
          </w:p>
        </w:tc>
        <w:tc>
          <w:tcPr>
            <w:tcW w:w="1401" w:type="dxa"/>
          </w:tcPr>
          <w:p w14:paraId="27FB1810"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T2</w:t>
            </w:r>
          </w:p>
        </w:tc>
        <w:tc>
          <w:tcPr>
            <w:tcW w:w="1401" w:type="dxa"/>
          </w:tcPr>
          <w:p w14:paraId="66D6EB10"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N0</w:t>
            </w:r>
          </w:p>
        </w:tc>
        <w:tc>
          <w:tcPr>
            <w:tcW w:w="1401" w:type="dxa"/>
          </w:tcPr>
          <w:p w14:paraId="5E04A911"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73D6CC5C"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val="uk-UA" w:eastAsia="en-US"/>
              </w:rPr>
              <w:t>2</w:t>
            </w:r>
            <w:r w:rsidRPr="00BB76DF">
              <w:rPr>
                <w:rFonts w:eastAsia="Times New Roman"/>
                <w:noProof w:val="0"/>
                <w:color w:val="auto"/>
                <w:sz w:val="18"/>
                <w:szCs w:val="18"/>
                <w:lang w:eastAsia="en-US"/>
              </w:rPr>
              <w:t>5</w:t>
            </w:r>
          </w:p>
        </w:tc>
      </w:tr>
      <w:tr w:rsidR="00BB76DF" w:rsidRPr="00BB76DF" w14:paraId="4A5ADA2C" w14:textId="77777777" w:rsidTr="00C52593">
        <w:trPr>
          <w:jc w:val="center"/>
        </w:trPr>
        <w:tc>
          <w:tcPr>
            <w:tcW w:w="670" w:type="dxa"/>
          </w:tcPr>
          <w:p w14:paraId="2A4B590C"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14</w:t>
            </w:r>
          </w:p>
        </w:tc>
        <w:tc>
          <w:tcPr>
            <w:tcW w:w="1126" w:type="dxa"/>
          </w:tcPr>
          <w:p w14:paraId="27A3F654"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66</w:t>
            </w:r>
          </w:p>
        </w:tc>
        <w:tc>
          <w:tcPr>
            <w:tcW w:w="1401" w:type="dxa"/>
          </w:tcPr>
          <w:p w14:paraId="582DCD9B"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T1</w:t>
            </w:r>
          </w:p>
        </w:tc>
        <w:tc>
          <w:tcPr>
            <w:tcW w:w="1401" w:type="dxa"/>
          </w:tcPr>
          <w:p w14:paraId="70358C05"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Nx</w:t>
            </w:r>
          </w:p>
        </w:tc>
        <w:tc>
          <w:tcPr>
            <w:tcW w:w="1401" w:type="dxa"/>
          </w:tcPr>
          <w:p w14:paraId="51499E6A"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104F396E"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100</w:t>
            </w:r>
          </w:p>
        </w:tc>
      </w:tr>
      <w:tr w:rsidR="00BB76DF" w:rsidRPr="00BB76DF" w14:paraId="7FCC4054" w14:textId="77777777" w:rsidTr="00C52593">
        <w:trPr>
          <w:jc w:val="center"/>
        </w:trPr>
        <w:tc>
          <w:tcPr>
            <w:tcW w:w="670" w:type="dxa"/>
          </w:tcPr>
          <w:p w14:paraId="1A70A014"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15</w:t>
            </w:r>
          </w:p>
        </w:tc>
        <w:tc>
          <w:tcPr>
            <w:tcW w:w="1126" w:type="dxa"/>
          </w:tcPr>
          <w:p w14:paraId="6DB9EDCA"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49</w:t>
            </w:r>
          </w:p>
        </w:tc>
        <w:tc>
          <w:tcPr>
            <w:tcW w:w="1401" w:type="dxa"/>
          </w:tcPr>
          <w:p w14:paraId="10E44603"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T1</w:t>
            </w:r>
          </w:p>
        </w:tc>
        <w:tc>
          <w:tcPr>
            <w:tcW w:w="1401" w:type="dxa"/>
          </w:tcPr>
          <w:p w14:paraId="205E9CA9"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Nx</w:t>
            </w:r>
          </w:p>
        </w:tc>
        <w:tc>
          <w:tcPr>
            <w:tcW w:w="1401" w:type="dxa"/>
          </w:tcPr>
          <w:p w14:paraId="68ACC261"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46A9EBEA"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20</w:t>
            </w:r>
          </w:p>
        </w:tc>
      </w:tr>
      <w:tr w:rsidR="00BB76DF" w:rsidRPr="00BB76DF" w14:paraId="199BACE2" w14:textId="77777777" w:rsidTr="00C52593">
        <w:trPr>
          <w:jc w:val="center"/>
        </w:trPr>
        <w:tc>
          <w:tcPr>
            <w:tcW w:w="670" w:type="dxa"/>
          </w:tcPr>
          <w:p w14:paraId="59CCCBED"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16</w:t>
            </w:r>
          </w:p>
        </w:tc>
        <w:tc>
          <w:tcPr>
            <w:tcW w:w="1126" w:type="dxa"/>
          </w:tcPr>
          <w:p w14:paraId="20B83537"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44</w:t>
            </w:r>
          </w:p>
        </w:tc>
        <w:tc>
          <w:tcPr>
            <w:tcW w:w="1401" w:type="dxa"/>
          </w:tcPr>
          <w:p w14:paraId="55DE4AF5"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T2</w:t>
            </w:r>
          </w:p>
        </w:tc>
        <w:tc>
          <w:tcPr>
            <w:tcW w:w="1401" w:type="dxa"/>
          </w:tcPr>
          <w:p w14:paraId="4BEE79E3"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N1</w:t>
            </w:r>
          </w:p>
        </w:tc>
        <w:tc>
          <w:tcPr>
            <w:tcW w:w="1401" w:type="dxa"/>
          </w:tcPr>
          <w:p w14:paraId="16C6CDFD"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63D91230"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45</w:t>
            </w:r>
          </w:p>
        </w:tc>
      </w:tr>
      <w:tr w:rsidR="00BB76DF" w:rsidRPr="00BB76DF" w14:paraId="558E1C02" w14:textId="77777777" w:rsidTr="00C52593">
        <w:trPr>
          <w:jc w:val="center"/>
        </w:trPr>
        <w:tc>
          <w:tcPr>
            <w:tcW w:w="670" w:type="dxa"/>
          </w:tcPr>
          <w:p w14:paraId="04440DBB"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17</w:t>
            </w:r>
          </w:p>
        </w:tc>
        <w:tc>
          <w:tcPr>
            <w:tcW w:w="1126" w:type="dxa"/>
          </w:tcPr>
          <w:p w14:paraId="41CF782E"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51</w:t>
            </w:r>
          </w:p>
        </w:tc>
        <w:tc>
          <w:tcPr>
            <w:tcW w:w="1401" w:type="dxa"/>
          </w:tcPr>
          <w:p w14:paraId="4F424DDC"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T3</w:t>
            </w:r>
          </w:p>
        </w:tc>
        <w:tc>
          <w:tcPr>
            <w:tcW w:w="1401" w:type="dxa"/>
          </w:tcPr>
          <w:p w14:paraId="3DB1BFE6"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N1</w:t>
            </w:r>
          </w:p>
        </w:tc>
        <w:tc>
          <w:tcPr>
            <w:tcW w:w="1401" w:type="dxa"/>
          </w:tcPr>
          <w:p w14:paraId="671B9F43"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29B9BCD6"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5</w:t>
            </w:r>
          </w:p>
        </w:tc>
      </w:tr>
      <w:tr w:rsidR="00BB76DF" w:rsidRPr="00BB76DF" w14:paraId="02B923EE" w14:textId="77777777" w:rsidTr="00C52593">
        <w:trPr>
          <w:jc w:val="center"/>
        </w:trPr>
        <w:tc>
          <w:tcPr>
            <w:tcW w:w="670" w:type="dxa"/>
          </w:tcPr>
          <w:p w14:paraId="47D55064"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18</w:t>
            </w:r>
          </w:p>
        </w:tc>
        <w:tc>
          <w:tcPr>
            <w:tcW w:w="1126" w:type="dxa"/>
          </w:tcPr>
          <w:p w14:paraId="5D79FA19"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39</w:t>
            </w:r>
          </w:p>
        </w:tc>
        <w:tc>
          <w:tcPr>
            <w:tcW w:w="1401" w:type="dxa"/>
          </w:tcPr>
          <w:p w14:paraId="2B7C6EE5"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T3</w:t>
            </w:r>
          </w:p>
        </w:tc>
        <w:tc>
          <w:tcPr>
            <w:tcW w:w="1401" w:type="dxa"/>
          </w:tcPr>
          <w:p w14:paraId="5FB70A8D"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N1</w:t>
            </w:r>
          </w:p>
        </w:tc>
        <w:tc>
          <w:tcPr>
            <w:tcW w:w="1401" w:type="dxa"/>
          </w:tcPr>
          <w:p w14:paraId="0C1CA861"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42744CF5" w14:textId="77777777" w:rsidR="00BB76DF" w:rsidRPr="00BB76DF" w:rsidRDefault="00BB76DF" w:rsidP="00BB76DF">
            <w:pPr>
              <w:spacing w:line="276" w:lineRule="auto"/>
              <w:jc w:val="center"/>
              <w:rPr>
                <w:rFonts w:eastAsia="Times New Roman"/>
                <w:noProof w:val="0"/>
                <w:color w:val="auto"/>
                <w:sz w:val="18"/>
                <w:szCs w:val="18"/>
                <w:lang w:val="uk-UA" w:eastAsia="en-US"/>
              </w:rPr>
            </w:pPr>
            <w:r w:rsidRPr="00BB76DF">
              <w:rPr>
                <w:rFonts w:eastAsia="Times New Roman"/>
                <w:noProof w:val="0"/>
                <w:color w:val="auto"/>
                <w:sz w:val="18"/>
                <w:szCs w:val="18"/>
                <w:lang w:val="uk-UA" w:eastAsia="en-US"/>
              </w:rPr>
              <w:t>10</w:t>
            </w:r>
          </w:p>
        </w:tc>
      </w:tr>
      <w:tr w:rsidR="00BB76DF" w:rsidRPr="00BB76DF" w14:paraId="4A90678E" w14:textId="77777777" w:rsidTr="00C52593">
        <w:trPr>
          <w:jc w:val="center"/>
        </w:trPr>
        <w:tc>
          <w:tcPr>
            <w:tcW w:w="670" w:type="dxa"/>
          </w:tcPr>
          <w:p w14:paraId="13A41B89"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19</w:t>
            </w:r>
          </w:p>
        </w:tc>
        <w:tc>
          <w:tcPr>
            <w:tcW w:w="1126" w:type="dxa"/>
          </w:tcPr>
          <w:p w14:paraId="19C1017C"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57</w:t>
            </w:r>
          </w:p>
        </w:tc>
        <w:tc>
          <w:tcPr>
            <w:tcW w:w="1401" w:type="dxa"/>
          </w:tcPr>
          <w:p w14:paraId="1C62AAB2"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T3</w:t>
            </w:r>
          </w:p>
        </w:tc>
        <w:tc>
          <w:tcPr>
            <w:tcW w:w="1401" w:type="dxa"/>
          </w:tcPr>
          <w:p w14:paraId="103B2E6E"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N1</w:t>
            </w:r>
          </w:p>
        </w:tc>
        <w:tc>
          <w:tcPr>
            <w:tcW w:w="1401" w:type="dxa"/>
          </w:tcPr>
          <w:p w14:paraId="4970FB8A"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0E6EC536"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35</w:t>
            </w:r>
          </w:p>
        </w:tc>
      </w:tr>
      <w:tr w:rsidR="00BB76DF" w:rsidRPr="00BB76DF" w14:paraId="44917C9C" w14:textId="77777777" w:rsidTr="00C52593">
        <w:trPr>
          <w:jc w:val="center"/>
        </w:trPr>
        <w:tc>
          <w:tcPr>
            <w:tcW w:w="670" w:type="dxa"/>
          </w:tcPr>
          <w:p w14:paraId="20E1A29B"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20</w:t>
            </w:r>
          </w:p>
        </w:tc>
        <w:tc>
          <w:tcPr>
            <w:tcW w:w="1126" w:type="dxa"/>
          </w:tcPr>
          <w:p w14:paraId="0B27DCFE"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36</w:t>
            </w:r>
          </w:p>
        </w:tc>
        <w:tc>
          <w:tcPr>
            <w:tcW w:w="1401" w:type="dxa"/>
          </w:tcPr>
          <w:p w14:paraId="1355B718"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T2</w:t>
            </w:r>
          </w:p>
        </w:tc>
        <w:tc>
          <w:tcPr>
            <w:tcW w:w="1401" w:type="dxa"/>
          </w:tcPr>
          <w:p w14:paraId="5A5DDDBF"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N0</w:t>
            </w:r>
          </w:p>
        </w:tc>
        <w:tc>
          <w:tcPr>
            <w:tcW w:w="1401" w:type="dxa"/>
          </w:tcPr>
          <w:p w14:paraId="5E10D3E8"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eastAsia="en-US"/>
              </w:rPr>
              <w:t>M0</w:t>
            </w:r>
          </w:p>
        </w:tc>
        <w:tc>
          <w:tcPr>
            <w:tcW w:w="1401" w:type="dxa"/>
          </w:tcPr>
          <w:p w14:paraId="469E5E39" w14:textId="77777777" w:rsidR="00BB76DF" w:rsidRPr="00BB76DF" w:rsidRDefault="00BB76DF" w:rsidP="00BB76DF">
            <w:pPr>
              <w:spacing w:line="276" w:lineRule="auto"/>
              <w:jc w:val="center"/>
              <w:rPr>
                <w:rFonts w:eastAsia="Times New Roman"/>
                <w:noProof w:val="0"/>
                <w:color w:val="auto"/>
                <w:sz w:val="18"/>
                <w:szCs w:val="18"/>
                <w:lang w:eastAsia="en-US"/>
              </w:rPr>
            </w:pPr>
            <w:r w:rsidRPr="00BB76DF">
              <w:rPr>
                <w:rFonts w:eastAsia="Times New Roman"/>
                <w:noProof w:val="0"/>
                <w:color w:val="auto"/>
                <w:sz w:val="18"/>
                <w:szCs w:val="18"/>
                <w:lang w:val="ru-RU" w:eastAsia="en-US"/>
              </w:rPr>
              <w:t>1</w:t>
            </w:r>
            <w:r w:rsidRPr="00BB76DF">
              <w:rPr>
                <w:rFonts w:eastAsia="Times New Roman"/>
                <w:noProof w:val="0"/>
                <w:color w:val="auto"/>
                <w:sz w:val="18"/>
                <w:szCs w:val="18"/>
                <w:lang w:eastAsia="en-US"/>
              </w:rPr>
              <w:t>0</w:t>
            </w:r>
          </w:p>
        </w:tc>
      </w:tr>
      <w:tr w:rsidR="00BB76DF" w:rsidRPr="00BB76DF" w14:paraId="0C3E1B32" w14:textId="77777777" w:rsidTr="00C52593">
        <w:trPr>
          <w:jc w:val="center"/>
        </w:trPr>
        <w:tc>
          <w:tcPr>
            <w:tcW w:w="670" w:type="dxa"/>
          </w:tcPr>
          <w:p w14:paraId="1C664697"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21</w:t>
            </w:r>
          </w:p>
        </w:tc>
        <w:tc>
          <w:tcPr>
            <w:tcW w:w="1126" w:type="dxa"/>
          </w:tcPr>
          <w:p w14:paraId="1AAEC123"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46</w:t>
            </w:r>
          </w:p>
        </w:tc>
        <w:tc>
          <w:tcPr>
            <w:tcW w:w="1401" w:type="dxa"/>
          </w:tcPr>
          <w:p w14:paraId="3D340A9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1088445D"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56B36C04"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3C43B330"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20</w:t>
            </w:r>
          </w:p>
        </w:tc>
      </w:tr>
      <w:tr w:rsidR="00BB76DF" w:rsidRPr="00BB76DF" w14:paraId="4601CBDC" w14:textId="77777777" w:rsidTr="00C52593">
        <w:trPr>
          <w:jc w:val="center"/>
        </w:trPr>
        <w:tc>
          <w:tcPr>
            <w:tcW w:w="670" w:type="dxa"/>
          </w:tcPr>
          <w:p w14:paraId="45A61013"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22</w:t>
            </w:r>
          </w:p>
        </w:tc>
        <w:tc>
          <w:tcPr>
            <w:tcW w:w="1126" w:type="dxa"/>
          </w:tcPr>
          <w:p w14:paraId="0EC38A9D"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49</w:t>
            </w:r>
          </w:p>
        </w:tc>
        <w:tc>
          <w:tcPr>
            <w:tcW w:w="1401" w:type="dxa"/>
          </w:tcPr>
          <w:p w14:paraId="7EA9571D"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417FE893"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630A1EC0"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164A934E"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w:t>
            </w:r>
          </w:p>
        </w:tc>
      </w:tr>
      <w:tr w:rsidR="00BB76DF" w:rsidRPr="00BB76DF" w14:paraId="78877563" w14:textId="77777777" w:rsidTr="00C52593">
        <w:trPr>
          <w:jc w:val="center"/>
        </w:trPr>
        <w:tc>
          <w:tcPr>
            <w:tcW w:w="670" w:type="dxa"/>
          </w:tcPr>
          <w:p w14:paraId="4DF69D6C"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23</w:t>
            </w:r>
          </w:p>
        </w:tc>
        <w:tc>
          <w:tcPr>
            <w:tcW w:w="1126" w:type="dxa"/>
          </w:tcPr>
          <w:p w14:paraId="090224A9"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52</w:t>
            </w:r>
          </w:p>
        </w:tc>
        <w:tc>
          <w:tcPr>
            <w:tcW w:w="1401" w:type="dxa"/>
          </w:tcPr>
          <w:p w14:paraId="32451481"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T1</w:t>
            </w:r>
          </w:p>
        </w:tc>
        <w:tc>
          <w:tcPr>
            <w:tcW w:w="1401" w:type="dxa"/>
          </w:tcPr>
          <w:p w14:paraId="1F3059AE"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Nx</w:t>
            </w:r>
          </w:p>
        </w:tc>
        <w:tc>
          <w:tcPr>
            <w:tcW w:w="1401" w:type="dxa"/>
          </w:tcPr>
          <w:p w14:paraId="1CED2043"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4FFB58B8"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60</w:t>
            </w:r>
          </w:p>
        </w:tc>
      </w:tr>
      <w:tr w:rsidR="00BB76DF" w:rsidRPr="00BB76DF" w14:paraId="154C2CE4" w14:textId="77777777" w:rsidTr="00C52593">
        <w:trPr>
          <w:jc w:val="center"/>
        </w:trPr>
        <w:tc>
          <w:tcPr>
            <w:tcW w:w="670" w:type="dxa"/>
          </w:tcPr>
          <w:p w14:paraId="7FAF6267"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24</w:t>
            </w:r>
          </w:p>
        </w:tc>
        <w:tc>
          <w:tcPr>
            <w:tcW w:w="1126" w:type="dxa"/>
          </w:tcPr>
          <w:p w14:paraId="065F0AF9"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45</w:t>
            </w:r>
          </w:p>
        </w:tc>
        <w:tc>
          <w:tcPr>
            <w:tcW w:w="1401" w:type="dxa"/>
          </w:tcPr>
          <w:p w14:paraId="0734A82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T1</w:t>
            </w:r>
          </w:p>
        </w:tc>
        <w:tc>
          <w:tcPr>
            <w:tcW w:w="1401" w:type="dxa"/>
          </w:tcPr>
          <w:p w14:paraId="0A24CF9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N0</w:t>
            </w:r>
          </w:p>
        </w:tc>
        <w:tc>
          <w:tcPr>
            <w:tcW w:w="1401" w:type="dxa"/>
          </w:tcPr>
          <w:p w14:paraId="413DB13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76C59759"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10</w:t>
            </w:r>
          </w:p>
        </w:tc>
      </w:tr>
      <w:tr w:rsidR="00BB76DF" w:rsidRPr="00BB76DF" w14:paraId="1F426392" w14:textId="77777777" w:rsidTr="00C52593">
        <w:trPr>
          <w:jc w:val="center"/>
        </w:trPr>
        <w:tc>
          <w:tcPr>
            <w:tcW w:w="670" w:type="dxa"/>
          </w:tcPr>
          <w:p w14:paraId="2662EE89"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25</w:t>
            </w:r>
          </w:p>
        </w:tc>
        <w:tc>
          <w:tcPr>
            <w:tcW w:w="1126" w:type="dxa"/>
          </w:tcPr>
          <w:p w14:paraId="3C65D117"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59</w:t>
            </w:r>
          </w:p>
        </w:tc>
        <w:tc>
          <w:tcPr>
            <w:tcW w:w="1401" w:type="dxa"/>
          </w:tcPr>
          <w:p w14:paraId="29133899"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616F05DE"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7B411001"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M1</w:t>
            </w:r>
          </w:p>
        </w:tc>
        <w:tc>
          <w:tcPr>
            <w:tcW w:w="1401" w:type="dxa"/>
          </w:tcPr>
          <w:p w14:paraId="0A0FE7F5" w14:textId="77777777" w:rsidR="00BB76DF" w:rsidRPr="00BB76DF" w:rsidRDefault="00BB76DF" w:rsidP="00BB76DF">
            <w:pPr>
              <w:spacing w:line="276" w:lineRule="auto"/>
              <w:jc w:val="center"/>
              <w:rPr>
                <w:rFonts w:eastAsia="Times New Roman"/>
                <w:noProof w:val="0"/>
                <w:color w:val="auto"/>
                <w:sz w:val="18"/>
                <w:szCs w:val="18"/>
                <w:highlight w:val="yellow"/>
                <w:lang w:val="en-GB" w:eastAsia="en-US"/>
              </w:rPr>
            </w:pPr>
            <w:r w:rsidRPr="00BB76DF">
              <w:rPr>
                <w:rFonts w:eastAsia="Times New Roman"/>
                <w:noProof w:val="0"/>
                <w:color w:val="auto"/>
                <w:sz w:val="18"/>
                <w:szCs w:val="18"/>
                <w:lang w:val="en-GB" w:eastAsia="en-US"/>
              </w:rPr>
              <w:t>10</w:t>
            </w:r>
          </w:p>
        </w:tc>
      </w:tr>
      <w:tr w:rsidR="00BB76DF" w:rsidRPr="00BB76DF" w14:paraId="72C52309" w14:textId="77777777" w:rsidTr="00C52593">
        <w:trPr>
          <w:jc w:val="center"/>
        </w:trPr>
        <w:tc>
          <w:tcPr>
            <w:tcW w:w="670" w:type="dxa"/>
          </w:tcPr>
          <w:p w14:paraId="50F2890B"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26</w:t>
            </w:r>
          </w:p>
        </w:tc>
        <w:tc>
          <w:tcPr>
            <w:tcW w:w="1126" w:type="dxa"/>
          </w:tcPr>
          <w:p w14:paraId="03803CE6"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73</w:t>
            </w:r>
          </w:p>
        </w:tc>
        <w:tc>
          <w:tcPr>
            <w:tcW w:w="1401" w:type="dxa"/>
          </w:tcPr>
          <w:p w14:paraId="69ACE51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T1</w:t>
            </w:r>
          </w:p>
        </w:tc>
        <w:tc>
          <w:tcPr>
            <w:tcW w:w="1401" w:type="dxa"/>
          </w:tcPr>
          <w:p w14:paraId="28DEBE7D"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N0</w:t>
            </w:r>
          </w:p>
        </w:tc>
        <w:tc>
          <w:tcPr>
            <w:tcW w:w="1401" w:type="dxa"/>
            <w:vAlign w:val="center"/>
          </w:tcPr>
          <w:p w14:paraId="043E8E4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6EE56E4B"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40</w:t>
            </w:r>
          </w:p>
        </w:tc>
      </w:tr>
      <w:tr w:rsidR="00BB76DF" w:rsidRPr="00BB76DF" w14:paraId="557B3796" w14:textId="77777777" w:rsidTr="00C52593">
        <w:trPr>
          <w:jc w:val="center"/>
        </w:trPr>
        <w:tc>
          <w:tcPr>
            <w:tcW w:w="670" w:type="dxa"/>
          </w:tcPr>
          <w:p w14:paraId="0FDE10C6"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27</w:t>
            </w:r>
          </w:p>
        </w:tc>
        <w:tc>
          <w:tcPr>
            <w:tcW w:w="1126" w:type="dxa"/>
          </w:tcPr>
          <w:p w14:paraId="5536432F"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54</w:t>
            </w:r>
          </w:p>
        </w:tc>
        <w:tc>
          <w:tcPr>
            <w:tcW w:w="1401" w:type="dxa"/>
          </w:tcPr>
          <w:p w14:paraId="1DBC5850"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5D94C0A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2EB01E2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3581F405"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15</w:t>
            </w:r>
          </w:p>
        </w:tc>
      </w:tr>
      <w:tr w:rsidR="00BB76DF" w:rsidRPr="00BB76DF" w14:paraId="3DAA3133" w14:textId="77777777" w:rsidTr="00C52593">
        <w:trPr>
          <w:jc w:val="center"/>
        </w:trPr>
        <w:tc>
          <w:tcPr>
            <w:tcW w:w="670" w:type="dxa"/>
          </w:tcPr>
          <w:p w14:paraId="7310522D"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28</w:t>
            </w:r>
          </w:p>
        </w:tc>
        <w:tc>
          <w:tcPr>
            <w:tcW w:w="1126" w:type="dxa"/>
          </w:tcPr>
          <w:p w14:paraId="542D7CA3"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62</w:t>
            </w:r>
          </w:p>
        </w:tc>
        <w:tc>
          <w:tcPr>
            <w:tcW w:w="1401" w:type="dxa"/>
          </w:tcPr>
          <w:p w14:paraId="70134F74"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T1</w:t>
            </w:r>
          </w:p>
        </w:tc>
        <w:tc>
          <w:tcPr>
            <w:tcW w:w="1401" w:type="dxa"/>
          </w:tcPr>
          <w:p w14:paraId="2FDC17F7"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Nx</w:t>
            </w:r>
          </w:p>
        </w:tc>
        <w:tc>
          <w:tcPr>
            <w:tcW w:w="1401" w:type="dxa"/>
          </w:tcPr>
          <w:p w14:paraId="29903E44"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1DB180E2"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80</w:t>
            </w:r>
          </w:p>
        </w:tc>
      </w:tr>
      <w:tr w:rsidR="00BB76DF" w:rsidRPr="00BB76DF" w14:paraId="1E275819" w14:textId="77777777" w:rsidTr="00C52593">
        <w:trPr>
          <w:jc w:val="center"/>
        </w:trPr>
        <w:tc>
          <w:tcPr>
            <w:tcW w:w="670" w:type="dxa"/>
          </w:tcPr>
          <w:p w14:paraId="452E35DD"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29</w:t>
            </w:r>
          </w:p>
        </w:tc>
        <w:tc>
          <w:tcPr>
            <w:tcW w:w="1126" w:type="dxa"/>
          </w:tcPr>
          <w:p w14:paraId="18D52BF1"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45</w:t>
            </w:r>
          </w:p>
        </w:tc>
        <w:tc>
          <w:tcPr>
            <w:tcW w:w="1401" w:type="dxa"/>
          </w:tcPr>
          <w:p w14:paraId="4503690F"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T3</w:t>
            </w:r>
          </w:p>
        </w:tc>
        <w:tc>
          <w:tcPr>
            <w:tcW w:w="1401" w:type="dxa"/>
          </w:tcPr>
          <w:p w14:paraId="2EE23A3E"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N1</w:t>
            </w:r>
          </w:p>
        </w:tc>
        <w:tc>
          <w:tcPr>
            <w:tcW w:w="1401" w:type="dxa"/>
          </w:tcPr>
          <w:p w14:paraId="37E1358A"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55CFC0E1"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120</w:t>
            </w:r>
          </w:p>
        </w:tc>
      </w:tr>
      <w:tr w:rsidR="00BB76DF" w:rsidRPr="00BB76DF" w14:paraId="523722A3" w14:textId="77777777" w:rsidTr="00C52593">
        <w:trPr>
          <w:jc w:val="center"/>
        </w:trPr>
        <w:tc>
          <w:tcPr>
            <w:tcW w:w="670" w:type="dxa"/>
          </w:tcPr>
          <w:p w14:paraId="666B812F" w14:textId="77777777" w:rsidR="00BB76DF" w:rsidRPr="00BB76DF" w:rsidRDefault="00BB76DF" w:rsidP="00BB76DF">
            <w:pPr>
              <w:spacing w:line="276" w:lineRule="auto"/>
              <w:ind w:hanging="7"/>
              <w:jc w:val="center"/>
              <w:rPr>
                <w:rFonts w:eastAsia="Times New Roman"/>
                <w:b/>
                <w:noProof w:val="0"/>
                <w:color w:val="auto"/>
                <w:sz w:val="18"/>
                <w:szCs w:val="18"/>
                <w:lang w:val="en-GB" w:eastAsia="en-US"/>
              </w:rPr>
            </w:pPr>
            <w:r w:rsidRPr="00BB76DF">
              <w:rPr>
                <w:rFonts w:eastAsia="Times New Roman"/>
                <w:b/>
                <w:noProof w:val="0"/>
                <w:color w:val="auto"/>
                <w:sz w:val="18"/>
                <w:szCs w:val="18"/>
                <w:lang w:val="en-GB" w:eastAsia="en-US"/>
              </w:rPr>
              <w:t>30</w:t>
            </w:r>
          </w:p>
        </w:tc>
        <w:tc>
          <w:tcPr>
            <w:tcW w:w="1126" w:type="dxa"/>
          </w:tcPr>
          <w:p w14:paraId="4547DA91" w14:textId="77777777" w:rsidR="00BB76DF" w:rsidRPr="00BB76DF" w:rsidRDefault="00BB76DF" w:rsidP="00BB76DF">
            <w:pPr>
              <w:spacing w:line="276" w:lineRule="auto"/>
              <w:ind w:hanging="7"/>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63</w:t>
            </w:r>
          </w:p>
        </w:tc>
        <w:tc>
          <w:tcPr>
            <w:tcW w:w="1401" w:type="dxa"/>
          </w:tcPr>
          <w:p w14:paraId="7098B521"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T2</w:t>
            </w:r>
          </w:p>
        </w:tc>
        <w:tc>
          <w:tcPr>
            <w:tcW w:w="1401" w:type="dxa"/>
          </w:tcPr>
          <w:p w14:paraId="2D69A5A1"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N0</w:t>
            </w:r>
          </w:p>
        </w:tc>
        <w:tc>
          <w:tcPr>
            <w:tcW w:w="1401" w:type="dxa"/>
          </w:tcPr>
          <w:p w14:paraId="4903E808"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M0</w:t>
            </w:r>
          </w:p>
        </w:tc>
        <w:tc>
          <w:tcPr>
            <w:tcW w:w="1401" w:type="dxa"/>
          </w:tcPr>
          <w:p w14:paraId="35E94CE1" w14:textId="77777777" w:rsidR="00BB76DF" w:rsidRPr="00BB76DF" w:rsidRDefault="00BB76DF" w:rsidP="00BB76DF">
            <w:pPr>
              <w:spacing w:line="276" w:lineRule="auto"/>
              <w:jc w:val="center"/>
              <w:rPr>
                <w:rFonts w:eastAsia="Times New Roman"/>
                <w:noProof w:val="0"/>
                <w:color w:val="auto"/>
                <w:sz w:val="18"/>
                <w:szCs w:val="18"/>
                <w:lang w:val="en-GB" w:eastAsia="en-US"/>
              </w:rPr>
            </w:pPr>
            <w:r w:rsidRPr="00BB76DF">
              <w:rPr>
                <w:rFonts w:eastAsia="Times New Roman"/>
                <w:noProof w:val="0"/>
                <w:color w:val="auto"/>
                <w:sz w:val="18"/>
                <w:szCs w:val="18"/>
                <w:lang w:val="en-GB" w:eastAsia="en-US"/>
              </w:rPr>
              <w:t>45</w:t>
            </w:r>
          </w:p>
        </w:tc>
      </w:tr>
    </w:tbl>
    <w:p w14:paraId="2838AB52" w14:textId="77777777" w:rsidR="00BB76DF" w:rsidRPr="00BB76DF" w:rsidRDefault="00BB76DF" w:rsidP="00BB76DF">
      <w:pPr>
        <w:spacing w:after="160" w:line="259" w:lineRule="auto"/>
        <w:ind w:left="1560"/>
        <w:jc w:val="left"/>
        <w:rPr>
          <w:rFonts w:eastAsia="Calibri"/>
          <w:noProof w:val="0"/>
          <w:color w:val="auto"/>
          <w:sz w:val="18"/>
          <w:szCs w:val="18"/>
          <w:lang w:eastAsia="en-US"/>
        </w:rPr>
      </w:pPr>
      <w:r w:rsidRPr="00BB76DF">
        <w:rPr>
          <w:rFonts w:eastAsia="Calibri"/>
          <w:noProof w:val="0"/>
          <w:color w:val="auto"/>
          <w:sz w:val="18"/>
          <w:szCs w:val="18"/>
          <w:lang w:eastAsia="en-US"/>
        </w:rPr>
        <w:t>Notes. T – tumor size, N – metastases in lymphatic nodules, M – distant metastases</w:t>
      </w:r>
    </w:p>
    <w:p w14:paraId="47FF66DF" w14:textId="77777777" w:rsidR="00BB76DF" w:rsidRPr="005A4025" w:rsidRDefault="00BB76DF" w:rsidP="00BB76DF">
      <w:pPr>
        <w:pStyle w:val="MDPI71References"/>
        <w:numPr>
          <w:ilvl w:val="0"/>
          <w:numId w:val="0"/>
        </w:numPr>
        <w:ind w:left="425" w:hanging="425"/>
      </w:pPr>
    </w:p>
    <w:p w14:paraId="792E8BE0" w14:textId="77777777" w:rsidR="00F11CCB" w:rsidRPr="00325902" w:rsidRDefault="00F11CCB" w:rsidP="00E2332E">
      <w:pPr>
        <w:pStyle w:val="MDPI71References"/>
        <w:numPr>
          <w:ilvl w:val="0"/>
          <w:numId w:val="0"/>
        </w:numPr>
        <w:ind w:left="425"/>
      </w:pPr>
    </w:p>
    <w:sectPr w:rsidR="00F11CCB" w:rsidRPr="00325902" w:rsidSect="00A15456">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5F2CF" w14:textId="77777777" w:rsidR="00E460E2" w:rsidRDefault="00E460E2">
      <w:pPr>
        <w:spacing w:line="240" w:lineRule="auto"/>
      </w:pPr>
      <w:r>
        <w:separator/>
      </w:r>
    </w:p>
  </w:endnote>
  <w:endnote w:type="continuationSeparator" w:id="0">
    <w:p w14:paraId="6C2DEDA3" w14:textId="77777777" w:rsidR="00E460E2" w:rsidRDefault="00E460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等线">
    <w:panose1 w:val="00000000000000000000"/>
    <w:charset w:val="80"/>
    <w:family w:val="roman"/>
    <w:notTrueType/>
    <w:pitch w:val="default"/>
  </w:font>
  <w:font w:name="DengXian">
    <w:altName w:val="SimSun"/>
    <w:charset w:val="86"/>
    <w:family w:val="auto"/>
    <w:pitch w:val="variable"/>
    <w:sig w:usb0="A00002BF" w:usb1="38CF7CFA" w:usb2="00000016" w:usb3="00000000" w:csb0="0004000F" w:csb1="00000000"/>
  </w:font>
  <w:font w:name="等线 Light">
    <w:altName w:val="MS Gothic"/>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295A8" w14:textId="77777777" w:rsidR="00E2332E" w:rsidRDefault="00E2332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45D39" w14:textId="77777777" w:rsidR="00F1277D" w:rsidRPr="00A3473A" w:rsidRDefault="00F1277D" w:rsidP="00F1277D">
    <w:pPr>
      <w:pStyle w:val="a4"/>
      <w:spacing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747E6" w14:textId="77777777" w:rsidR="002F4399" w:rsidRDefault="002F4399" w:rsidP="004C34E8">
    <w:pPr>
      <w:pBdr>
        <w:top w:val="single" w:sz="4" w:space="0" w:color="000000"/>
      </w:pBdr>
      <w:tabs>
        <w:tab w:val="right" w:pos="8844"/>
      </w:tabs>
      <w:adjustRightInd w:val="0"/>
      <w:snapToGrid w:val="0"/>
      <w:spacing w:before="480" w:line="100" w:lineRule="exact"/>
      <w:jc w:val="left"/>
      <w:rPr>
        <w:i/>
        <w:sz w:val="16"/>
        <w:szCs w:val="16"/>
      </w:rPr>
    </w:pPr>
  </w:p>
  <w:p w14:paraId="652E0EAE" w14:textId="77777777" w:rsidR="00F1277D" w:rsidRPr="00372FCD" w:rsidRDefault="00F1277D" w:rsidP="008244B9">
    <w:pPr>
      <w:tabs>
        <w:tab w:val="right" w:pos="10466"/>
      </w:tabs>
      <w:adjustRightInd w:val="0"/>
      <w:snapToGrid w:val="0"/>
      <w:spacing w:line="240" w:lineRule="auto"/>
      <w:rPr>
        <w:sz w:val="16"/>
        <w:szCs w:val="16"/>
        <w:lang w:val="fr-CH"/>
      </w:rPr>
    </w:pPr>
    <w:r w:rsidRPr="006174CE">
      <w:rPr>
        <w:i/>
        <w:sz w:val="16"/>
        <w:szCs w:val="16"/>
      </w:rPr>
      <w:t>Diagnostics</w:t>
    </w:r>
    <w:r>
      <w:rPr>
        <w:i/>
        <w:sz w:val="16"/>
        <w:szCs w:val="16"/>
      </w:rPr>
      <w:t xml:space="preserve"> </w:t>
    </w:r>
    <w:r w:rsidR="00ED43E4" w:rsidRPr="00ED43E4">
      <w:rPr>
        <w:b/>
        <w:bCs/>
        <w:iCs/>
        <w:sz w:val="16"/>
        <w:szCs w:val="16"/>
      </w:rPr>
      <w:t>2021</w:t>
    </w:r>
    <w:r w:rsidR="004C7C2C" w:rsidRPr="004C7C2C">
      <w:rPr>
        <w:bCs/>
        <w:iCs/>
        <w:sz w:val="16"/>
        <w:szCs w:val="16"/>
      </w:rPr>
      <w:t xml:space="preserve">, </w:t>
    </w:r>
    <w:r w:rsidR="00ED43E4" w:rsidRPr="00ED43E4">
      <w:rPr>
        <w:bCs/>
        <w:i/>
        <w:iCs/>
        <w:sz w:val="16"/>
        <w:szCs w:val="16"/>
      </w:rPr>
      <w:t>11</w:t>
    </w:r>
    <w:r w:rsidR="004C7C2C" w:rsidRPr="004C7C2C">
      <w:rPr>
        <w:bCs/>
        <w:iCs/>
        <w:sz w:val="16"/>
        <w:szCs w:val="16"/>
      </w:rPr>
      <w:t xml:space="preserve">, </w:t>
    </w:r>
    <w:r w:rsidR="00F97C0B">
      <w:rPr>
        <w:bCs/>
        <w:iCs/>
        <w:sz w:val="16"/>
        <w:szCs w:val="16"/>
      </w:rPr>
      <w:t>x</w:t>
    </w:r>
    <w:r w:rsidR="002F4399">
      <w:rPr>
        <w:bCs/>
        <w:iCs/>
        <w:sz w:val="16"/>
        <w:szCs w:val="16"/>
      </w:rPr>
      <w:t>. https://doi.org/10.3390/xxxxx</w:t>
    </w:r>
    <w:r w:rsidR="008244B9" w:rsidRPr="00372FCD">
      <w:rPr>
        <w:sz w:val="16"/>
        <w:szCs w:val="16"/>
        <w:lang w:val="fr-CH"/>
      </w:rPr>
      <w:tab/>
    </w:r>
    <w:r w:rsidRPr="00372FCD">
      <w:rPr>
        <w:sz w:val="16"/>
        <w:szCs w:val="16"/>
        <w:lang w:val="fr-CH"/>
      </w:rPr>
      <w:t>www.mdpi.com/journal/</w:t>
    </w:r>
    <w:r w:rsidRPr="006174CE">
      <w:rPr>
        <w:sz w:val="16"/>
        <w:szCs w:val="16"/>
      </w:rPr>
      <w:t>diagnostics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0E753" w14:textId="77777777" w:rsidR="00E460E2" w:rsidRDefault="00E460E2">
      <w:pPr>
        <w:spacing w:line="240" w:lineRule="auto"/>
      </w:pPr>
      <w:r>
        <w:separator/>
      </w:r>
    </w:p>
  </w:footnote>
  <w:footnote w:type="continuationSeparator" w:id="0">
    <w:p w14:paraId="3CEC2E7F" w14:textId="77777777" w:rsidR="00E460E2" w:rsidRDefault="00E460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6C89A" w14:textId="77777777" w:rsidR="00F1277D" w:rsidRDefault="00F1277D" w:rsidP="00F1277D">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FCE84" w14:textId="77777777" w:rsidR="002F4399" w:rsidRDefault="00F1277D" w:rsidP="008244B9">
    <w:pPr>
      <w:tabs>
        <w:tab w:val="right" w:pos="10466"/>
      </w:tabs>
      <w:adjustRightInd w:val="0"/>
      <w:snapToGrid w:val="0"/>
      <w:spacing w:line="240" w:lineRule="auto"/>
      <w:rPr>
        <w:sz w:val="16"/>
      </w:rPr>
    </w:pPr>
    <w:r>
      <w:rPr>
        <w:i/>
        <w:sz w:val="16"/>
      </w:rPr>
      <w:t xml:space="preserve">Diagnostics </w:t>
    </w:r>
    <w:r w:rsidR="00B65CD8" w:rsidRPr="00B65CD8">
      <w:rPr>
        <w:b/>
        <w:sz w:val="16"/>
      </w:rPr>
      <w:t>2021</w:t>
    </w:r>
    <w:r w:rsidR="004C7C2C" w:rsidRPr="004C7C2C">
      <w:rPr>
        <w:sz w:val="16"/>
      </w:rPr>
      <w:t xml:space="preserve">, </w:t>
    </w:r>
    <w:r w:rsidR="00B65CD8" w:rsidRPr="00B65CD8">
      <w:rPr>
        <w:i/>
        <w:sz w:val="16"/>
      </w:rPr>
      <w:t>11</w:t>
    </w:r>
    <w:r w:rsidR="00F97C0B">
      <w:rPr>
        <w:sz w:val="16"/>
      </w:rPr>
      <w:t>, x FOR PEER REVIEW</w:t>
    </w:r>
    <w:r w:rsidR="008244B9">
      <w:rPr>
        <w:sz w:val="16"/>
      </w:rPr>
      <w:tab/>
    </w:r>
    <w:r w:rsidR="00F97C0B">
      <w:rPr>
        <w:sz w:val="16"/>
      </w:rPr>
      <w:fldChar w:fldCharType="begin"/>
    </w:r>
    <w:r w:rsidR="00F97C0B">
      <w:rPr>
        <w:sz w:val="16"/>
      </w:rPr>
      <w:instrText xml:space="preserve"> PAGE   \* MERGEFORMAT </w:instrText>
    </w:r>
    <w:r w:rsidR="00F97C0B">
      <w:rPr>
        <w:sz w:val="16"/>
      </w:rPr>
      <w:fldChar w:fldCharType="separate"/>
    </w:r>
    <w:r w:rsidR="00D04B1C">
      <w:rPr>
        <w:sz w:val="16"/>
      </w:rPr>
      <w:t>9</w:t>
    </w:r>
    <w:r w:rsidR="00F97C0B">
      <w:rPr>
        <w:sz w:val="16"/>
      </w:rPr>
      <w:fldChar w:fldCharType="end"/>
    </w:r>
    <w:r w:rsidR="00F97C0B">
      <w:rPr>
        <w:sz w:val="16"/>
      </w:rPr>
      <w:t xml:space="preserve"> of </w:t>
    </w:r>
    <w:r w:rsidR="00F97C0B">
      <w:rPr>
        <w:sz w:val="16"/>
      </w:rPr>
      <w:fldChar w:fldCharType="begin"/>
    </w:r>
    <w:r w:rsidR="00F97C0B">
      <w:rPr>
        <w:sz w:val="16"/>
      </w:rPr>
      <w:instrText xml:space="preserve"> NUMPAGES   \* MERGEFORMAT </w:instrText>
    </w:r>
    <w:r w:rsidR="00F97C0B">
      <w:rPr>
        <w:sz w:val="16"/>
      </w:rPr>
      <w:fldChar w:fldCharType="separate"/>
    </w:r>
    <w:r w:rsidR="00D04B1C">
      <w:rPr>
        <w:sz w:val="16"/>
      </w:rPr>
      <w:t>13</w:t>
    </w:r>
    <w:r w:rsidR="00F97C0B">
      <w:rPr>
        <w:sz w:val="16"/>
      </w:rPr>
      <w:fldChar w:fldCharType="end"/>
    </w:r>
  </w:p>
  <w:p w14:paraId="3ED267E9" w14:textId="77777777" w:rsidR="00F1277D" w:rsidRPr="007C4D88" w:rsidRDefault="00F1277D" w:rsidP="004C34E8">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87" w:type="dxa"/>
      <w:tblCellMar>
        <w:left w:w="0" w:type="dxa"/>
        <w:right w:w="0" w:type="dxa"/>
      </w:tblCellMar>
      <w:tblLook w:val="04A0" w:firstRow="1" w:lastRow="0" w:firstColumn="1" w:lastColumn="0" w:noHBand="0" w:noVBand="1"/>
    </w:tblPr>
    <w:tblGrid>
      <w:gridCol w:w="3679"/>
      <w:gridCol w:w="4535"/>
      <w:gridCol w:w="2273"/>
    </w:tblGrid>
    <w:tr w:rsidR="002F4399" w:rsidRPr="008244B9" w14:paraId="63C8AD47" w14:textId="77777777" w:rsidTr="008244B9">
      <w:trPr>
        <w:trHeight w:val="686"/>
      </w:trPr>
      <w:tc>
        <w:tcPr>
          <w:tcW w:w="3679" w:type="dxa"/>
          <w:shd w:val="clear" w:color="auto" w:fill="auto"/>
          <w:vAlign w:val="center"/>
        </w:tcPr>
        <w:p w14:paraId="281B8716" w14:textId="77777777" w:rsidR="002F4399" w:rsidRPr="00D21D2E" w:rsidRDefault="00947E23" w:rsidP="008244B9">
          <w:pPr>
            <w:pStyle w:val="a6"/>
            <w:pBdr>
              <w:bottom w:val="none" w:sz="0" w:space="0" w:color="auto"/>
            </w:pBdr>
            <w:jc w:val="left"/>
            <w:rPr>
              <w:rFonts w:eastAsia="DengXian"/>
              <w:b/>
              <w:bCs/>
            </w:rPr>
          </w:pPr>
          <w:r w:rsidRPr="00D21D2E">
            <w:rPr>
              <w:rFonts w:eastAsia="DengXian"/>
              <w:b/>
              <w:bCs/>
              <w:lang w:val="uk-UA" w:eastAsia="uk-UA"/>
            </w:rPr>
            <w:drawing>
              <wp:inline distT="0" distB="0" distL="0" distR="0" wp14:anchorId="1DF45C78" wp14:editId="428C2BA1">
                <wp:extent cx="1676400" cy="436245"/>
                <wp:effectExtent l="0" t="0" r="0" b="0"/>
                <wp:docPr id="1" name="Picture 3" descr="C:\Users\home\AppData\Local\Temp\HZ$D.082.3292\diagnosti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292\diagnostic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436245"/>
                        </a:xfrm>
                        <a:prstGeom prst="rect">
                          <a:avLst/>
                        </a:prstGeom>
                        <a:noFill/>
                        <a:ln>
                          <a:noFill/>
                        </a:ln>
                      </pic:spPr>
                    </pic:pic>
                  </a:graphicData>
                </a:graphic>
              </wp:inline>
            </w:drawing>
          </w:r>
        </w:p>
      </w:tc>
      <w:tc>
        <w:tcPr>
          <w:tcW w:w="4535" w:type="dxa"/>
          <w:shd w:val="clear" w:color="auto" w:fill="auto"/>
          <w:vAlign w:val="center"/>
        </w:tcPr>
        <w:p w14:paraId="431A29DD" w14:textId="77777777" w:rsidR="002F4399" w:rsidRPr="00D21D2E" w:rsidRDefault="002F4399" w:rsidP="008244B9">
          <w:pPr>
            <w:pStyle w:val="a6"/>
            <w:pBdr>
              <w:bottom w:val="none" w:sz="0" w:space="0" w:color="auto"/>
            </w:pBdr>
            <w:rPr>
              <w:rFonts w:eastAsia="DengXian"/>
              <w:b/>
              <w:bCs/>
            </w:rPr>
          </w:pPr>
        </w:p>
      </w:tc>
      <w:tc>
        <w:tcPr>
          <w:tcW w:w="2273" w:type="dxa"/>
          <w:shd w:val="clear" w:color="auto" w:fill="auto"/>
          <w:vAlign w:val="center"/>
        </w:tcPr>
        <w:p w14:paraId="5DC4D914" w14:textId="77777777" w:rsidR="002F4399" w:rsidRPr="00D21D2E" w:rsidRDefault="00947E23" w:rsidP="008244B9">
          <w:pPr>
            <w:pStyle w:val="a6"/>
            <w:pBdr>
              <w:bottom w:val="none" w:sz="0" w:space="0" w:color="auto"/>
            </w:pBdr>
            <w:jc w:val="right"/>
            <w:rPr>
              <w:rFonts w:eastAsia="DengXian"/>
              <w:b/>
              <w:bCs/>
            </w:rPr>
          </w:pPr>
          <w:r w:rsidRPr="00D21D2E">
            <w:rPr>
              <w:rFonts w:eastAsia="DengXian"/>
              <w:b/>
              <w:bCs/>
              <w:lang w:val="uk-UA" w:eastAsia="uk-UA"/>
            </w:rPr>
            <w:drawing>
              <wp:inline distT="0" distB="0" distL="0" distR="0" wp14:anchorId="167296A2" wp14:editId="450981D8">
                <wp:extent cx="540385" cy="353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385" cy="353060"/>
                        </a:xfrm>
                        <a:prstGeom prst="rect">
                          <a:avLst/>
                        </a:prstGeom>
                        <a:noFill/>
                        <a:ln>
                          <a:noFill/>
                        </a:ln>
                      </pic:spPr>
                    </pic:pic>
                  </a:graphicData>
                </a:graphic>
              </wp:inline>
            </w:drawing>
          </w:r>
        </w:p>
      </w:tc>
    </w:tr>
  </w:tbl>
  <w:p w14:paraId="24AC74E8" w14:textId="77777777" w:rsidR="00F1277D" w:rsidRPr="002F4399" w:rsidRDefault="00F1277D" w:rsidP="004C34E8">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abstractNumId w:val="3"/>
  </w:num>
  <w:num w:numId="2">
    <w:abstractNumId w:val="5"/>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1"/>
  </w:num>
  <w:num w:numId="8">
    <w:abstractNumId w:val="7"/>
  </w:num>
  <w:num w:numId="9">
    <w:abstractNumId w:val="1"/>
  </w:num>
  <w:num w:numId="10">
    <w:abstractNumId w:val="7"/>
  </w:num>
  <w:num w:numId="11">
    <w:abstractNumId w:val="1"/>
  </w:num>
  <w:num w:numId="12">
    <w:abstractNumId w:val="8"/>
  </w:num>
  <w:num w:numId="13">
    <w:abstractNumId w:val="7"/>
  </w:num>
  <w:num w:numId="14">
    <w:abstractNumId w:val="1"/>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E70"/>
    <w:rsid w:val="00007207"/>
    <w:rsid w:val="00013D75"/>
    <w:rsid w:val="00030B46"/>
    <w:rsid w:val="00061C10"/>
    <w:rsid w:val="00073F7C"/>
    <w:rsid w:val="0007441E"/>
    <w:rsid w:val="00082C6B"/>
    <w:rsid w:val="00092C95"/>
    <w:rsid w:val="000B0016"/>
    <w:rsid w:val="000C5C11"/>
    <w:rsid w:val="000F467E"/>
    <w:rsid w:val="000F5580"/>
    <w:rsid w:val="00126651"/>
    <w:rsid w:val="00132F5E"/>
    <w:rsid w:val="001505DB"/>
    <w:rsid w:val="00176AFB"/>
    <w:rsid w:val="00184462"/>
    <w:rsid w:val="001961E4"/>
    <w:rsid w:val="001B4F61"/>
    <w:rsid w:val="001D79D4"/>
    <w:rsid w:val="001E2AEB"/>
    <w:rsid w:val="001E6509"/>
    <w:rsid w:val="00225608"/>
    <w:rsid w:val="0023048B"/>
    <w:rsid w:val="00260AEA"/>
    <w:rsid w:val="002704EA"/>
    <w:rsid w:val="00270FD5"/>
    <w:rsid w:val="00280245"/>
    <w:rsid w:val="002A0454"/>
    <w:rsid w:val="002A0712"/>
    <w:rsid w:val="002D4077"/>
    <w:rsid w:val="002D741C"/>
    <w:rsid w:val="002F10C7"/>
    <w:rsid w:val="002F4399"/>
    <w:rsid w:val="002F6FFF"/>
    <w:rsid w:val="00326141"/>
    <w:rsid w:val="00331773"/>
    <w:rsid w:val="00335ED0"/>
    <w:rsid w:val="00340315"/>
    <w:rsid w:val="00347E92"/>
    <w:rsid w:val="00381F51"/>
    <w:rsid w:val="003928DC"/>
    <w:rsid w:val="00396A9C"/>
    <w:rsid w:val="003B4C16"/>
    <w:rsid w:val="003B5CE9"/>
    <w:rsid w:val="003D7BB8"/>
    <w:rsid w:val="003F2905"/>
    <w:rsid w:val="00401D30"/>
    <w:rsid w:val="00435E83"/>
    <w:rsid w:val="0047542C"/>
    <w:rsid w:val="00481F84"/>
    <w:rsid w:val="00483986"/>
    <w:rsid w:val="004854D9"/>
    <w:rsid w:val="00491E1B"/>
    <w:rsid w:val="00497A05"/>
    <w:rsid w:val="004A7331"/>
    <w:rsid w:val="004B6062"/>
    <w:rsid w:val="004B631F"/>
    <w:rsid w:val="004C34E8"/>
    <w:rsid w:val="004C76DD"/>
    <w:rsid w:val="004C7C2C"/>
    <w:rsid w:val="004D6841"/>
    <w:rsid w:val="004F5EE7"/>
    <w:rsid w:val="005314C2"/>
    <w:rsid w:val="005452CD"/>
    <w:rsid w:val="0055258A"/>
    <w:rsid w:val="00564ED2"/>
    <w:rsid w:val="00586D34"/>
    <w:rsid w:val="005C4B93"/>
    <w:rsid w:val="005C6726"/>
    <w:rsid w:val="005D5420"/>
    <w:rsid w:val="005E5501"/>
    <w:rsid w:val="005F60CF"/>
    <w:rsid w:val="00604882"/>
    <w:rsid w:val="006275DC"/>
    <w:rsid w:val="0063272E"/>
    <w:rsid w:val="006515A7"/>
    <w:rsid w:val="006539A7"/>
    <w:rsid w:val="00662394"/>
    <w:rsid w:val="00671FBF"/>
    <w:rsid w:val="00671FD1"/>
    <w:rsid w:val="00692393"/>
    <w:rsid w:val="00694F17"/>
    <w:rsid w:val="006B599F"/>
    <w:rsid w:val="006E22B1"/>
    <w:rsid w:val="0070063D"/>
    <w:rsid w:val="0072027F"/>
    <w:rsid w:val="0073728B"/>
    <w:rsid w:val="00741861"/>
    <w:rsid w:val="00760E13"/>
    <w:rsid w:val="0077507E"/>
    <w:rsid w:val="007B0621"/>
    <w:rsid w:val="007C1CDA"/>
    <w:rsid w:val="007F5EB6"/>
    <w:rsid w:val="007F627F"/>
    <w:rsid w:val="00804E54"/>
    <w:rsid w:val="00812901"/>
    <w:rsid w:val="008244B9"/>
    <w:rsid w:val="008252EA"/>
    <w:rsid w:val="00862536"/>
    <w:rsid w:val="008838FC"/>
    <w:rsid w:val="00883ADD"/>
    <w:rsid w:val="008B21E3"/>
    <w:rsid w:val="008D2C40"/>
    <w:rsid w:val="00915926"/>
    <w:rsid w:val="00926358"/>
    <w:rsid w:val="00947E23"/>
    <w:rsid w:val="00954876"/>
    <w:rsid w:val="0095592C"/>
    <w:rsid w:val="00957FCA"/>
    <w:rsid w:val="00981C19"/>
    <w:rsid w:val="00985255"/>
    <w:rsid w:val="00991D5B"/>
    <w:rsid w:val="009A5633"/>
    <w:rsid w:val="009B6587"/>
    <w:rsid w:val="009D3D9B"/>
    <w:rsid w:val="009E4B64"/>
    <w:rsid w:val="009F70E6"/>
    <w:rsid w:val="00A01E0D"/>
    <w:rsid w:val="00A15456"/>
    <w:rsid w:val="00A44D35"/>
    <w:rsid w:val="00A4506D"/>
    <w:rsid w:val="00A5467C"/>
    <w:rsid w:val="00A67AA9"/>
    <w:rsid w:val="00A7099E"/>
    <w:rsid w:val="00A73DC5"/>
    <w:rsid w:val="00A744C4"/>
    <w:rsid w:val="00A77F88"/>
    <w:rsid w:val="00A9280F"/>
    <w:rsid w:val="00AA115C"/>
    <w:rsid w:val="00AC3F86"/>
    <w:rsid w:val="00B13530"/>
    <w:rsid w:val="00B21EF0"/>
    <w:rsid w:val="00B329F2"/>
    <w:rsid w:val="00B64378"/>
    <w:rsid w:val="00B65CD8"/>
    <w:rsid w:val="00B83F29"/>
    <w:rsid w:val="00B95C2F"/>
    <w:rsid w:val="00BB3EAF"/>
    <w:rsid w:val="00BB76DF"/>
    <w:rsid w:val="00BF39E3"/>
    <w:rsid w:val="00C06B40"/>
    <w:rsid w:val="00C12F6B"/>
    <w:rsid w:val="00C14E68"/>
    <w:rsid w:val="00C37459"/>
    <w:rsid w:val="00C94760"/>
    <w:rsid w:val="00CB5CC4"/>
    <w:rsid w:val="00CB7A69"/>
    <w:rsid w:val="00CC2E70"/>
    <w:rsid w:val="00CD3F81"/>
    <w:rsid w:val="00CF5CD0"/>
    <w:rsid w:val="00D00E18"/>
    <w:rsid w:val="00D04B1C"/>
    <w:rsid w:val="00D14C36"/>
    <w:rsid w:val="00D2020E"/>
    <w:rsid w:val="00D21D2E"/>
    <w:rsid w:val="00D51B16"/>
    <w:rsid w:val="00D727CC"/>
    <w:rsid w:val="00D85F80"/>
    <w:rsid w:val="00D86E6D"/>
    <w:rsid w:val="00D949EE"/>
    <w:rsid w:val="00DA1510"/>
    <w:rsid w:val="00DA4E12"/>
    <w:rsid w:val="00DC0B90"/>
    <w:rsid w:val="00DF2D91"/>
    <w:rsid w:val="00E2332E"/>
    <w:rsid w:val="00E413C9"/>
    <w:rsid w:val="00E460E2"/>
    <w:rsid w:val="00E47504"/>
    <w:rsid w:val="00E52BAD"/>
    <w:rsid w:val="00E76A66"/>
    <w:rsid w:val="00E77632"/>
    <w:rsid w:val="00E87069"/>
    <w:rsid w:val="00EB2850"/>
    <w:rsid w:val="00EB7E41"/>
    <w:rsid w:val="00EC4E34"/>
    <w:rsid w:val="00ED43E4"/>
    <w:rsid w:val="00ED7322"/>
    <w:rsid w:val="00EE34AB"/>
    <w:rsid w:val="00F11CCB"/>
    <w:rsid w:val="00F1277D"/>
    <w:rsid w:val="00F326B3"/>
    <w:rsid w:val="00F41042"/>
    <w:rsid w:val="00F70F25"/>
    <w:rsid w:val="00F97C0B"/>
    <w:rsid w:val="00FB035B"/>
    <w:rsid w:val="00FE24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42F24"/>
  <w15:chartTrackingRefBased/>
  <w15:docId w15:val="{5C7516FC-4000-40EF-9DE0-CFB0CBF7B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1CDA"/>
    <w:pPr>
      <w:spacing w:line="260" w:lineRule="atLeast"/>
      <w:jc w:val="both"/>
    </w:pPr>
    <w:rPr>
      <w:rFonts w:ascii="Palatino Linotype" w:hAnsi="Palatino Linotype"/>
      <w:noProof/>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7C1CDA"/>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7C1CDA"/>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7C1CDA"/>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7C1CDA"/>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7C1CDA"/>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7C1CDA"/>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7C1CDA"/>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7C1CDA"/>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D85F80"/>
    <w:pPr>
      <w:adjustRightInd w:val="0"/>
      <w:snapToGrid w:val="0"/>
      <w:spacing w:line="300" w:lineRule="exact"/>
      <w:jc w:val="center"/>
    </w:pPr>
    <w:rPr>
      <w:rFonts w:ascii="Times New Roman" w:hAnsi="Times New Roman"/>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7C1CDA"/>
    <w:pPr>
      <w:spacing w:line="260" w:lineRule="atLeast"/>
      <w:jc w:val="both"/>
    </w:pPr>
    <w:rPr>
      <w:rFonts w:ascii="Palatino Linotype" w:hAnsi="Palatino Linotype"/>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rsid w:val="007C1CDA"/>
    <w:pPr>
      <w:tabs>
        <w:tab w:val="center" w:pos="4153"/>
        <w:tab w:val="right" w:pos="8306"/>
      </w:tabs>
      <w:snapToGrid w:val="0"/>
      <w:spacing w:line="240" w:lineRule="atLeast"/>
    </w:pPr>
    <w:rPr>
      <w:szCs w:val="18"/>
    </w:rPr>
  </w:style>
  <w:style w:type="character" w:customStyle="1" w:styleId="a5">
    <w:name w:val="Нижний колонтитул Знак"/>
    <w:link w:val="a4"/>
    <w:uiPriority w:val="99"/>
    <w:rsid w:val="007C1CDA"/>
    <w:rPr>
      <w:rFonts w:ascii="Palatino Linotype" w:hAnsi="Palatino Linotype"/>
      <w:noProof/>
      <w:color w:val="000000"/>
      <w:szCs w:val="18"/>
    </w:rPr>
  </w:style>
  <w:style w:type="paragraph" w:styleId="a6">
    <w:name w:val="header"/>
    <w:basedOn w:val="a"/>
    <w:link w:val="a7"/>
    <w:uiPriority w:val="99"/>
    <w:rsid w:val="007C1CDA"/>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Верхний колонтитул Знак"/>
    <w:link w:val="a6"/>
    <w:uiPriority w:val="99"/>
    <w:rsid w:val="007C1CDA"/>
    <w:rPr>
      <w:rFonts w:ascii="Palatino Linotype" w:hAnsi="Palatino Linotype"/>
      <w:noProof/>
      <w:color w:val="000000"/>
      <w:szCs w:val="18"/>
    </w:rPr>
  </w:style>
  <w:style w:type="paragraph" w:customStyle="1" w:styleId="MDPIheaderjournallogo">
    <w:name w:val="MDPI_header_journal_logo"/>
    <w:qFormat/>
    <w:rsid w:val="007C1CDA"/>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7C1CDA"/>
    <w:pPr>
      <w:ind w:firstLine="0"/>
    </w:pPr>
  </w:style>
  <w:style w:type="paragraph" w:customStyle="1" w:styleId="MDPI31text">
    <w:name w:val="MDPI_3.1_text"/>
    <w:qFormat/>
    <w:rsid w:val="00671FB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7C1CDA"/>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7C1CDA"/>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7C1CDA"/>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C1CDA"/>
    <w:pPr>
      <w:numPr>
        <w:numId w:val="1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C1CDA"/>
    <w:pPr>
      <w:numPr>
        <w:numId w:val="1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7C1CDA"/>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7C1CDA"/>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7C1CDA"/>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381F51"/>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7C1CDA"/>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7C1CDA"/>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7C1CDA"/>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7C1CDA"/>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7C1CDA"/>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7C1CDA"/>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E2332E"/>
    <w:pPr>
      <w:numPr>
        <w:numId w:val="1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7C1CDA"/>
    <w:rPr>
      <w:rFonts w:cs="Tahoma"/>
      <w:szCs w:val="18"/>
    </w:rPr>
  </w:style>
  <w:style w:type="character" w:customStyle="1" w:styleId="a9">
    <w:name w:val="Текст выноски Знак"/>
    <w:link w:val="a8"/>
    <w:uiPriority w:val="99"/>
    <w:rsid w:val="007C1CDA"/>
    <w:rPr>
      <w:rFonts w:ascii="Palatino Linotype" w:hAnsi="Palatino Linotype" w:cs="Tahoma"/>
      <w:noProof/>
      <w:color w:val="000000"/>
      <w:szCs w:val="18"/>
    </w:rPr>
  </w:style>
  <w:style w:type="character" w:styleId="aa">
    <w:name w:val="line number"/>
    <w:uiPriority w:val="99"/>
    <w:rsid w:val="00A15456"/>
    <w:rPr>
      <w:rFonts w:ascii="Palatino Linotype" w:hAnsi="Palatino Linotype"/>
      <w:sz w:val="16"/>
    </w:rPr>
  </w:style>
  <w:style w:type="table" w:customStyle="1" w:styleId="MDPI41threelinetable">
    <w:name w:val="MDPI_4.1_three_line_table"/>
    <w:basedOn w:val="a1"/>
    <w:uiPriority w:val="99"/>
    <w:rsid w:val="007C1CDA"/>
    <w:pPr>
      <w:adjustRightInd w:val="0"/>
      <w:snapToGrid w:val="0"/>
      <w:jc w:val="center"/>
    </w:pPr>
    <w:rPr>
      <w:rFonts w:ascii="Palatino Linotype" w:hAnsi="Palatino Linotype"/>
      <w:color w:val="00000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7C1CDA"/>
    <w:rPr>
      <w:color w:val="0000FF"/>
      <w:u w:val="single"/>
    </w:rPr>
  </w:style>
  <w:style w:type="character" w:customStyle="1" w:styleId="UnresolvedMention">
    <w:name w:val="Unresolved Mention"/>
    <w:uiPriority w:val="99"/>
    <w:semiHidden/>
    <w:unhideWhenUsed/>
    <w:rsid w:val="00F70F25"/>
    <w:rPr>
      <w:color w:val="605E5C"/>
      <w:shd w:val="clear" w:color="auto" w:fill="E1DFDD"/>
    </w:rPr>
  </w:style>
  <w:style w:type="table" w:styleId="4">
    <w:name w:val="Plain Table 4"/>
    <w:basedOn w:val="a1"/>
    <w:uiPriority w:val="44"/>
    <w:rsid w:val="004C7C2C"/>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7C1CDA"/>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7C1CDA"/>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7C1CDA"/>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7C1CDA"/>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7C1CDA"/>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7C1CDA"/>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7C1CDA"/>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7C1CDA"/>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7C1CDA"/>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7C1CDA"/>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7C1CDA"/>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7C1CDA"/>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7C1CDA"/>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7C1CDA"/>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7C1CDA"/>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7C1CDA"/>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7C1CDA"/>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7C1CDA"/>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7C1CDA"/>
    <w:rPr>
      <w:rFonts w:ascii="Palatino Linotype" w:hAnsi="Palatino Linotype"/>
      <w:color w:val="000000"/>
      <w:lang w:val="en-CA" w:eastAsia="en-US"/>
    </w:rPr>
    <w:tblPr>
      <w:tblInd w:w="0" w:type="dxa"/>
      <w:tblCellMar>
        <w:top w:w="0" w:type="dxa"/>
        <w:left w:w="0" w:type="dxa"/>
        <w:bottom w:w="0" w:type="dxa"/>
        <w:right w:w="0" w:type="dxa"/>
      </w:tblCellMar>
    </w:tblPr>
  </w:style>
  <w:style w:type="paragraph" w:customStyle="1" w:styleId="MDPItext">
    <w:name w:val="MDPI_text"/>
    <w:qFormat/>
    <w:rsid w:val="007C1CDA"/>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7C1CDA"/>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7C1CDA"/>
  </w:style>
  <w:style w:type="paragraph" w:styleId="ac">
    <w:name w:val="Bibliography"/>
    <w:basedOn w:val="a"/>
    <w:next w:val="a"/>
    <w:uiPriority w:val="37"/>
    <w:semiHidden/>
    <w:unhideWhenUsed/>
    <w:rsid w:val="007C1CDA"/>
  </w:style>
  <w:style w:type="paragraph" w:styleId="ad">
    <w:name w:val="Body Text"/>
    <w:link w:val="ae"/>
    <w:rsid w:val="007C1CDA"/>
    <w:pPr>
      <w:spacing w:after="120" w:line="340" w:lineRule="atLeast"/>
      <w:jc w:val="both"/>
    </w:pPr>
    <w:rPr>
      <w:rFonts w:ascii="Palatino Linotype" w:hAnsi="Palatino Linotype"/>
      <w:color w:val="000000"/>
      <w:sz w:val="24"/>
      <w:lang w:eastAsia="de-DE"/>
    </w:rPr>
  </w:style>
  <w:style w:type="character" w:customStyle="1" w:styleId="ae">
    <w:name w:val="Основной текст Знак"/>
    <w:link w:val="ad"/>
    <w:rsid w:val="007C1CDA"/>
    <w:rPr>
      <w:rFonts w:ascii="Palatino Linotype" w:hAnsi="Palatino Linotype"/>
      <w:color w:val="000000"/>
      <w:sz w:val="24"/>
      <w:lang w:eastAsia="de-DE"/>
    </w:rPr>
  </w:style>
  <w:style w:type="character" w:styleId="af">
    <w:name w:val="annotation reference"/>
    <w:rsid w:val="007C1CDA"/>
    <w:rPr>
      <w:sz w:val="21"/>
      <w:szCs w:val="21"/>
    </w:rPr>
  </w:style>
  <w:style w:type="paragraph" w:styleId="af0">
    <w:name w:val="annotation text"/>
    <w:basedOn w:val="a"/>
    <w:link w:val="af1"/>
    <w:rsid w:val="007C1CDA"/>
  </w:style>
  <w:style w:type="character" w:customStyle="1" w:styleId="af1">
    <w:name w:val="Текст примечания Знак"/>
    <w:link w:val="af0"/>
    <w:rsid w:val="007C1CDA"/>
    <w:rPr>
      <w:rFonts w:ascii="Palatino Linotype" w:hAnsi="Palatino Linotype"/>
      <w:noProof/>
      <w:color w:val="000000"/>
    </w:rPr>
  </w:style>
  <w:style w:type="paragraph" w:styleId="af2">
    <w:name w:val="annotation subject"/>
    <w:basedOn w:val="af0"/>
    <w:next w:val="af0"/>
    <w:link w:val="af3"/>
    <w:rsid w:val="007C1CDA"/>
    <w:rPr>
      <w:b/>
      <w:bCs/>
    </w:rPr>
  </w:style>
  <w:style w:type="character" w:customStyle="1" w:styleId="af3">
    <w:name w:val="Тема примечания Знак"/>
    <w:link w:val="af2"/>
    <w:rsid w:val="007C1CDA"/>
    <w:rPr>
      <w:rFonts w:ascii="Palatino Linotype" w:hAnsi="Palatino Linotype"/>
      <w:b/>
      <w:bCs/>
      <w:noProof/>
      <w:color w:val="000000"/>
    </w:rPr>
  </w:style>
  <w:style w:type="character" w:styleId="af4">
    <w:name w:val="endnote reference"/>
    <w:rsid w:val="007C1CDA"/>
    <w:rPr>
      <w:vertAlign w:val="superscript"/>
    </w:rPr>
  </w:style>
  <w:style w:type="paragraph" w:styleId="af5">
    <w:name w:val="endnote text"/>
    <w:basedOn w:val="a"/>
    <w:link w:val="af6"/>
    <w:semiHidden/>
    <w:unhideWhenUsed/>
    <w:rsid w:val="007C1CDA"/>
    <w:pPr>
      <w:spacing w:line="240" w:lineRule="auto"/>
    </w:pPr>
  </w:style>
  <w:style w:type="character" w:customStyle="1" w:styleId="af6">
    <w:name w:val="Текст концевой сноски Знак"/>
    <w:link w:val="af5"/>
    <w:semiHidden/>
    <w:rsid w:val="007C1CDA"/>
    <w:rPr>
      <w:rFonts w:ascii="Palatino Linotype" w:hAnsi="Palatino Linotype"/>
      <w:noProof/>
      <w:color w:val="000000"/>
    </w:rPr>
  </w:style>
  <w:style w:type="character" w:styleId="af7">
    <w:name w:val="FollowedHyperlink"/>
    <w:rsid w:val="007C1CDA"/>
    <w:rPr>
      <w:color w:val="954F72"/>
      <w:u w:val="single"/>
    </w:rPr>
  </w:style>
  <w:style w:type="paragraph" w:styleId="af8">
    <w:name w:val="footnote text"/>
    <w:basedOn w:val="a"/>
    <w:link w:val="af9"/>
    <w:semiHidden/>
    <w:unhideWhenUsed/>
    <w:rsid w:val="007C1CDA"/>
    <w:pPr>
      <w:spacing w:line="240" w:lineRule="auto"/>
    </w:pPr>
  </w:style>
  <w:style w:type="character" w:customStyle="1" w:styleId="af9">
    <w:name w:val="Текст сноски Знак"/>
    <w:link w:val="af8"/>
    <w:semiHidden/>
    <w:rsid w:val="007C1CDA"/>
    <w:rPr>
      <w:rFonts w:ascii="Palatino Linotype" w:hAnsi="Palatino Linotype"/>
      <w:noProof/>
      <w:color w:val="000000"/>
    </w:rPr>
  </w:style>
  <w:style w:type="paragraph" w:styleId="afa">
    <w:name w:val="Normal (Web)"/>
    <w:basedOn w:val="a"/>
    <w:uiPriority w:val="99"/>
    <w:rsid w:val="007C1CDA"/>
    <w:rPr>
      <w:szCs w:val="24"/>
    </w:rPr>
  </w:style>
  <w:style w:type="paragraph" w:customStyle="1" w:styleId="MsoFootnoteText0">
    <w:name w:val="MsoFootnoteText"/>
    <w:basedOn w:val="afa"/>
    <w:qFormat/>
    <w:rsid w:val="007C1CDA"/>
    <w:rPr>
      <w:rFonts w:ascii="Times New Roman" w:hAnsi="Times New Roman"/>
    </w:rPr>
  </w:style>
  <w:style w:type="character" w:styleId="afb">
    <w:name w:val="page number"/>
    <w:rsid w:val="007C1CDA"/>
  </w:style>
  <w:style w:type="character" w:styleId="afc">
    <w:name w:val="Placeholder Text"/>
    <w:uiPriority w:val="99"/>
    <w:semiHidden/>
    <w:rsid w:val="007C1CDA"/>
    <w:rPr>
      <w:color w:val="808080"/>
    </w:rPr>
  </w:style>
  <w:style w:type="paragraph" w:customStyle="1" w:styleId="MDPI71FootNotes">
    <w:name w:val="MDPI_7.1_FootNotes"/>
    <w:qFormat/>
    <w:rsid w:val="0073728B"/>
    <w:pPr>
      <w:numPr>
        <w:numId w:val="16"/>
      </w:numPr>
      <w:adjustRightInd w:val="0"/>
      <w:snapToGrid w:val="0"/>
      <w:spacing w:line="228" w:lineRule="auto"/>
      <w:jc w:val="both"/>
    </w:pPr>
    <w:rPr>
      <w:rFonts w:ascii="Palatino Linotype" w:eastAsiaTheme="minorEastAsia" w:hAnsi="Palatino Linotype"/>
      <w:noProof/>
      <w:color w:val="000000"/>
      <w:sz w:val="18"/>
    </w:rPr>
  </w:style>
  <w:style w:type="paragraph" w:styleId="afd">
    <w:name w:val="List Paragraph"/>
    <w:basedOn w:val="a"/>
    <w:uiPriority w:val="34"/>
    <w:qFormat/>
    <w:rsid w:val="00F11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f"/><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D:\2021_SUMY\&#1063;&#1080;&#1078;&#1084;&#1072;_&#1056;\MDPI\diagnosti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E41E6-B7A3-4C57-A061-2688CA6F2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diagnostics-template</Template>
  <TotalTime>9</TotalTime>
  <Pages>13</Pages>
  <Words>16609</Words>
  <Characters>9468</Characters>
  <Application>Microsoft Office Word</Application>
  <DocSecurity>0</DocSecurity>
  <Lines>78</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26025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Roman Moskalenko</dc:creator>
  <cp:keywords/>
  <dc:description/>
  <cp:lastModifiedBy>Роман</cp:lastModifiedBy>
  <cp:revision>4</cp:revision>
  <dcterms:created xsi:type="dcterms:W3CDTF">2021-09-08T12:04:00Z</dcterms:created>
  <dcterms:modified xsi:type="dcterms:W3CDTF">2021-09-08T12:18:00Z</dcterms:modified>
</cp:coreProperties>
</file>