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61FEF9" w14:textId="1B147019" w:rsidR="005745F7" w:rsidRPr="006E503E" w:rsidRDefault="005745F7" w:rsidP="00653465">
      <w:pPr>
        <w:jc w:val="both"/>
        <w:rPr>
          <w:rFonts w:ascii="Arial" w:hAnsi="Arial" w:cs="Arial"/>
          <w:sz w:val="22"/>
          <w:szCs w:val="22"/>
        </w:rPr>
      </w:pPr>
      <w:r w:rsidRPr="006E503E">
        <w:rPr>
          <w:rFonts w:ascii="Arial" w:hAnsi="Arial" w:cs="Arial"/>
          <w:sz w:val="22"/>
          <w:szCs w:val="22"/>
        </w:rPr>
        <w:t xml:space="preserve">We thank </w:t>
      </w:r>
      <w:r w:rsidR="00E37917">
        <w:rPr>
          <w:rFonts w:ascii="Arial" w:hAnsi="Arial" w:cs="Arial"/>
          <w:sz w:val="22"/>
          <w:szCs w:val="22"/>
        </w:rPr>
        <w:t xml:space="preserve">the </w:t>
      </w:r>
      <w:r w:rsidRPr="006E503E">
        <w:rPr>
          <w:rFonts w:ascii="Arial" w:hAnsi="Arial" w:cs="Arial"/>
          <w:sz w:val="22"/>
          <w:szCs w:val="22"/>
        </w:rPr>
        <w:t>reviewers for their comments and feedback on our paper</w:t>
      </w:r>
      <w:r w:rsidR="007A584F" w:rsidRPr="006E503E">
        <w:rPr>
          <w:rFonts w:ascii="Arial" w:hAnsi="Arial" w:cs="Arial"/>
          <w:sz w:val="22"/>
          <w:szCs w:val="22"/>
        </w:rPr>
        <w:t xml:space="preserve">, “Oncotype DX Test Receipt among Latina/Hispanic Women with Early Invasive Breast Cancer in New Jersey: A Registry-Based Study.” We have </w:t>
      </w:r>
      <w:r w:rsidR="009232DA" w:rsidRPr="006E503E">
        <w:rPr>
          <w:rFonts w:ascii="Arial" w:hAnsi="Arial" w:cs="Arial"/>
          <w:sz w:val="22"/>
          <w:szCs w:val="22"/>
        </w:rPr>
        <w:t xml:space="preserve">revised the paper, addressing the feedback received and believe the paper has improved as a result of these changes. Below are the point-by-point responses to each of the comments. </w:t>
      </w:r>
    </w:p>
    <w:p w14:paraId="44B3CDED" w14:textId="77777777" w:rsidR="005745F7" w:rsidRPr="006E503E" w:rsidRDefault="005745F7" w:rsidP="00653465">
      <w:pPr>
        <w:jc w:val="both"/>
        <w:rPr>
          <w:rFonts w:ascii="Arial" w:hAnsi="Arial" w:cs="Arial"/>
          <w:sz w:val="22"/>
          <w:szCs w:val="22"/>
        </w:rPr>
      </w:pPr>
    </w:p>
    <w:p w14:paraId="56FF439C" w14:textId="77777777" w:rsidR="00653465" w:rsidRPr="006E503E" w:rsidRDefault="00653465" w:rsidP="00653465">
      <w:pPr>
        <w:jc w:val="both"/>
        <w:rPr>
          <w:rFonts w:ascii="Arial" w:hAnsi="Arial" w:cs="Arial"/>
          <w:b/>
          <w:bCs/>
          <w:sz w:val="22"/>
          <w:szCs w:val="22"/>
          <w:u w:val="single"/>
        </w:rPr>
      </w:pPr>
      <w:bookmarkStart w:id="0" w:name="_GoBack"/>
      <w:bookmarkEnd w:id="0"/>
    </w:p>
    <w:p w14:paraId="14F88772" w14:textId="0873A14A" w:rsidR="007A584F" w:rsidRPr="006E503E" w:rsidRDefault="007A584F" w:rsidP="00653465">
      <w:pPr>
        <w:jc w:val="both"/>
        <w:rPr>
          <w:rFonts w:ascii="Arial" w:hAnsi="Arial" w:cs="Arial"/>
          <w:b/>
          <w:bCs/>
          <w:sz w:val="22"/>
          <w:szCs w:val="22"/>
          <w:u w:val="single"/>
        </w:rPr>
      </w:pPr>
      <w:r w:rsidRPr="006E503E">
        <w:rPr>
          <w:rFonts w:ascii="Arial" w:hAnsi="Arial" w:cs="Arial"/>
          <w:b/>
          <w:bCs/>
          <w:sz w:val="22"/>
          <w:szCs w:val="22"/>
          <w:u w:val="single"/>
        </w:rPr>
        <w:t>Reviewer 2</w:t>
      </w:r>
    </w:p>
    <w:p w14:paraId="125D3428" w14:textId="77777777" w:rsidR="00653465" w:rsidRPr="006E503E" w:rsidRDefault="00653465" w:rsidP="00653465">
      <w:pPr>
        <w:jc w:val="both"/>
        <w:rPr>
          <w:rFonts w:ascii="Arial" w:hAnsi="Arial" w:cs="Arial"/>
          <w:b/>
          <w:bCs/>
          <w:sz w:val="22"/>
          <w:szCs w:val="22"/>
          <w:u w:val="single"/>
        </w:rPr>
      </w:pPr>
    </w:p>
    <w:p w14:paraId="64E12046" w14:textId="31B7A523" w:rsidR="005745F7" w:rsidRPr="006E503E" w:rsidRDefault="005745F7" w:rsidP="00653465">
      <w:pPr>
        <w:pStyle w:val="ListParagraph"/>
        <w:numPr>
          <w:ilvl w:val="0"/>
          <w:numId w:val="4"/>
        </w:numPr>
        <w:ind w:left="360"/>
        <w:jc w:val="both"/>
        <w:rPr>
          <w:rFonts w:ascii="Arial" w:hAnsi="Arial" w:cs="Arial"/>
          <w:sz w:val="22"/>
          <w:szCs w:val="22"/>
        </w:rPr>
      </w:pPr>
      <w:r w:rsidRPr="006E503E">
        <w:rPr>
          <w:rFonts w:ascii="Arial" w:hAnsi="Arial" w:cs="Arial"/>
          <w:sz w:val="22"/>
          <w:szCs w:val="22"/>
        </w:rPr>
        <w:t>The numbers reported in Figure 2 indicate that about 30% of Hispanic patients received ODX testing but the text says 60.9% of eligible Hispanic women received ODX. I am not following what the difference between these two statistics is or why there is a discrepancy.</w:t>
      </w:r>
    </w:p>
    <w:p w14:paraId="731D0FAF" w14:textId="77777777" w:rsidR="00653465" w:rsidRPr="006E503E" w:rsidRDefault="00653465" w:rsidP="00653465">
      <w:pPr>
        <w:jc w:val="both"/>
        <w:rPr>
          <w:rFonts w:ascii="Arial" w:hAnsi="Arial" w:cs="Arial"/>
          <w:sz w:val="22"/>
          <w:szCs w:val="22"/>
        </w:rPr>
      </w:pPr>
    </w:p>
    <w:p w14:paraId="6D46FBB1" w14:textId="6E0D07F8" w:rsidR="00A06FEF" w:rsidRPr="006E503E" w:rsidRDefault="00653465" w:rsidP="00653465">
      <w:pPr>
        <w:jc w:val="both"/>
        <w:rPr>
          <w:rFonts w:ascii="Arial" w:hAnsi="Arial" w:cs="Arial"/>
          <w:sz w:val="22"/>
          <w:szCs w:val="22"/>
        </w:rPr>
      </w:pPr>
      <w:r w:rsidRPr="006E503E">
        <w:rPr>
          <w:rFonts w:ascii="Arial" w:hAnsi="Arial" w:cs="Arial"/>
          <w:b/>
          <w:sz w:val="22"/>
          <w:szCs w:val="22"/>
        </w:rPr>
        <w:t xml:space="preserve">Response: </w:t>
      </w:r>
      <w:r w:rsidRPr="006E503E">
        <w:rPr>
          <w:rFonts w:ascii="Arial" w:hAnsi="Arial" w:cs="Arial"/>
          <w:sz w:val="22"/>
          <w:szCs w:val="22"/>
        </w:rPr>
        <w:t xml:space="preserve">This point is well taken. We revised the text for clarity. </w:t>
      </w:r>
      <w:r w:rsidR="00A06FEF" w:rsidRPr="006E503E">
        <w:rPr>
          <w:rFonts w:ascii="Arial" w:hAnsi="Arial" w:cs="Arial"/>
          <w:sz w:val="22"/>
          <w:szCs w:val="22"/>
        </w:rPr>
        <w:t xml:space="preserve">The </w:t>
      </w:r>
      <w:r w:rsidRPr="006E503E">
        <w:rPr>
          <w:rFonts w:ascii="Arial" w:hAnsi="Arial" w:cs="Arial"/>
          <w:sz w:val="22"/>
          <w:szCs w:val="22"/>
        </w:rPr>
        <w:t xml:space="preserve">proportion </w:t>
      </w:r>
      <w:r w:rsidR="00A06FEF" w:rsidRPr="006E503E">
        <w:rPr>
          <w:rFonts w:ascii="Arial" w:hAnsi="Arial" w:cs="Arial"/>
          <w:sz w:val="22"/>
          <w:szCs w:val="22"/>
        </w:rPr>
        <w:t>3</w:t>
      </w:r>
      <w:r w:rsidR="00501B81" w:rsidRPr="006E503E">
        <w:rPr>
          <w:rFonts w:ascii="Arial" w:hAnsi="Arial" w:cs="Arial"/>
          <w:sz w:val="22"/>
          <w:szCs w:val="22"/>
        </w:rPr>
        <w:t>3.2</w:t>
      </w:r>
      <w:r w:rsidR="00A06FEF" w:rsidRPr="006E503E">
        <w:rPr>
          <w:rFonts w:ascii="Arial" w:hAnsi="Arial" w:cs="Arial"/>
          <w:sz w:val="22"/>
          <w:szCs w:val="22"/>
        </w:rPr>
        <w:t xml:space="preserve">% </w:t>
      </w:r>
      <w:r w:rsidR="00501B81" w:rsidRPr="006E503E">
        <w:rPr>
          <w:rFonts w:ascii="Arial" w:hAnsi="Arial" w:cs="Arial"/>
          <w:sz w:val="22"/>
          <w:szCs w:val="22"/>
        </w:rPr>
        <w:t>describes women who were eligible for testing among all Latina/Hispanic diagnosed with BC</w:t>
      </w:r>
      <w:r w:rsidR="00DC622C" w:rsidRPr="006E503E">
        <w:rPr>
          <w:rFonts w:ascii="Arial" w:hAnsi="Arial" w:cs="Arial"/>
          <w:sz w:val="22"/>
          <w:szCs w:val="22"/>
        </w:rPr>
        <w:t xml:space="preserve"> in NJ</w:t>
      </w:r>
      <w:r w:rsidR="00501B81" w:rsidRPr="006E503E">
        <w:rPr>
          <w:rFonts w:ascii="Arial" w:hAnsi="Arial" w:cs="Arial"/>
          <w:sz w:val="22"/>
          <w:szCs w:val="22"/>
        </w:rPr>
        <w:t xml:space="preserve"> (1916/5777)</w:t>
      </w:r>
      <w:r w:rsidRPr="006E503E">
        <w:rPr>
          <w:rFonts w:ascii="Arial" w:hAnsi="Arial" w:cs="Arial"/>
          <w:sz w:val="22"/>
          <w:szCs w:val="22"/>
        </w:rPr>
        <w:t>, while</w:t>
      </w:r>
      <w:r w:rsidR="00AA33A7" w:rsidRPr="006E503E">
        <w:rPr>
          <w:rFonts w:ascii="Arial" w:hAnsi="Arial" w:cs="Arial"/>
          <w:sz w:val="22"/>
          <w:szCs w:val="22"/>
        </w:rPr>
        <w:t xml:space="preserve"> </w:t>
      </w:r>
      <w:r w:rsidR="00A06FEF" w:rsidRPr="006E503E">
        <w:rPr>
          <w:rFonts w:ascii="Arial" w:hAnsi="Arial" w:cs="Arial"/>
          <w:sz w:val="22"/>
          <w:szCs w:val="22"/>
        </w:rPr>
        <w:t xml:space="preserve">60.9% </w:t>
      </w:r>
      <w:r w:rsidR="00501B81" w:rsidRPr="006E503E">
        <w:rPr>
          <w:rFonts w:ascii="Arial" w:hAnsi="Arial" w:cs="Arial"/>
          <w:sz w:val="22"/>
          <w:szCs w:val="22"/>
        </w:rPr>
        <w:t xml:space="preserve">describes </w:t>
      </w:r>
      <w:r w:rsidRPr="006E503E">
        <w:rPr>
          <w:rFonts w:ascii="Arial" w:hAnsi="Arial" w:cs="Arial"/>
          <w:sz w:val="22"/>
          <w:szCs w:val="22"/>
        </w:rPr>
        <w:t xml:space="preserve">that </w:t>
      </w:r>
      <w:r w:rsidR="00501B81" w:rsidRPr="006E503E">
        <w:rPr>
          <w:rFonts w:ascii="Arial" w:hAnsi="Arial" w:cs="Arial"/>
          <w:sz w:val="22"/>
          <w:szCs w:val="22"/>
        </w:rPr>
        <w:t>among eligible women (n=1916)</w:t>
      </w:r>
      <w:r w:rsidRPr="006E503E">
        <w:rPr>
          <w:rFonts w:ascii="Arial" w:hAnsi="Arial" w:cs="Arial"/>
          <w:sz w:val="22"/>
          <w:szCs w:val="22"/>
        </w:rPr>
        <w:t>,</w:t>
      </w:r>
      <w:r w:rsidR="00501B81" w:rsidRPr="006E503E">
        <w:rPr>
          <w:rFonts w:ascii="Arial" w:hAnsi="Arial" w:cs="Arial"/>
          <w:sz w:val="22"/>
          <w:szCs w:val="22"/>
        </w:rPr>
        <w:t xml:space="preserve"> there were 1167 ODX tests done. </w:t>
      </w:r>
    </w:p>
    <w:p w14:paraId="04F79B60" w14:textId="2A10631B" w:rsidR="00653465" w:rsidRPr="006E503E" w:rsidRDefault="00653465" w:rsidP="00653465">
      <w:pPr>
        <w:jc w:val="both"/>
        <w:rPr>
          <w:rFonts w:ascii="Arial" w:hAnsi="Arial" w:cs="Arial"/>
          <w:sz w:val="22"/>
          <w:szCs w:val="22"/>
        </w:rPr>
      </w:pPr>
    </w:p>
    <w:p w14:paraId="2BA018C3" w14:textId="08DB3DEA" w:rsidR="005745F7" w:rsidRPr="006E503E" w:rsidRDefault="005745F7" w:rsidP="00653465">
      <w:pPr>
        <w:pStyle w:val="ListParagraph"/>
        <w:numPr>
          <w:ilvl w:val="0"/>
          <w:numId w:val="4"/>
        </w:numPr>
        <w:ind w:left="360"/>
        <w:jc w:val="both"/>
        <w:rPr>
          <w:rFonts w:ascii="Arial" w:hAnsi="Arial" w:cs="Arial"/>
          <w:sz w:val="22"/>
          <w:szCs w:val="22"/>
        </w:rPr>
      </w:pPr>
      <w:r w:rsidRPr="006E503E">
        <w:rPr>
          <w:rFonts w:ascii="Arial" w:hAnsi="Arial" w:cs="Arial"/>
          <w:sz w:val="22"/>
          <w:szCs w:val="22"/>
        </w:rPr>
        <w:t>Consider reporting 5- or 10-year survival in Figure 3. The rationale for showing the Kaplan Meier curves comparing eligible vs ineligible patients who received ODX is unclear. Did the authors consider analyzing differences between those who are eligible and received ODX and eligible but did not receive ODX? Kaplan Meier curves on their own are not the best representation of survival differences. A Cox Proportional Hazards model would better model differences in survival adjusting for other relevant patient factors.</w:t>
      </w:r>
    </w:p>
    <w:p w14:paraId="773A6DDB" w14:textId="77777777" w:rsidR="00653465" w:rsidRPr="006E503E" w:rsidRDefault="00653465" w:rsidP="00653465">
      <w:pPr>
        <w:jc w:val="both"/>
        <w:rPr>
          <w:rFonts w:ascii="Arial" w:hAnsi="Arial" w:cs="Arial"/>
          <w:sz w:val="22"/>
          <w:szCs w:val="22"/>
        </w:rPr>
      </w:pPr>
    </w:p>
    <w:p w14:paraId="5DE2EE4E" w14:textId="1C38CA62" w:rsidR="005745F7" w:rsidRPr="006E503E" w:rsidRDefault="00653465" w:rsidP="00653465">
      <w:pPr>
        <w:jc w:val="both"/>
        <w:rPr>
          <w:rFonts w:ascii="Arial" w:hAnsi="Arial" w:cs="Arial"/>
          <w:sz w:val="22"/>
          <w:szCs w:val="22"/>
        </w:rPr>
      </w:pPr>
      <w:r w:rsidRPr="006E503E">
        <w:rPr>
          <w:rFonts w:ascii="Arial" w:hAnsi="Arial" w:cs="Arial"/>
          <w:b/>
          <w:sz w:val="22"/>
          <w:szCs w:val="22"/>
        </w:rPr>
        <w:t>Response:</w:t>
      </w:r>
      <w:r w:rsidRPr="006E503E">
        <w:rPr>
          <w:rFonts w:ascii="Arial" w:hAnsi="Arial" w:cs="Arial"/>
          <w:sz w:val="22"/>
          <w:szCs w:val="22"/>
        </w:rPr>
        <w:t xml:space="preserve"> We have now included the </w:t>
      </w:r>
      <w:r w:rsidR="00E22E92" w:rsidRPr="006E503E">
        <w:rPr>
          <w:rFonts w:ascii="Arial" w:hAnsi="Arial" w:cs="Arial"/>
          <w:sz w:val="22"/>
          <w:szCs w:val="22"/>
        </w:rPr>
        <w:t xml:space="preserve">5- and 10-year survival </w:t>
      </w:r>
      <w:r w:rsidRPr="006E503E">
        <w:rPr>
          <w:rFonts w:ascii="Arial" w:hAnsi="Arial" w:cs="Arial"/>
          <w:sz w:val="22"/>
          <w:szCs w:val="22"/>
        </w:rPr>
        <w:t>estimates</w:t>
      </w:r>
      <w:r w:rsidR="00E22E92" w:rsidRPr="006E503E">
        <w:rPr>
          <w:rFonts w:ascii="Arial" w:hAnsi="Arial" w:cs="Arial"/>
          <w:sz w:val="22"/>
          <w:szCs w:val="22"/>
        </w:rPr>
        <w:t xml:space="preserve"> in the results section</w:t>
      </w:r>
      <w:r w:rsidR="00A06FEF" w:rsidRPr="006E503E">
        <w:rPr>
          <w:rFonts w:ascii="Arial" w:hAnsi="Arial" w:cs="Arial"/>
          <w:sz w:val="22"/>
          <w:szCs w:val="22"/>
        </w:rPr>
        <w:t>.</w:t>
      </w:r>
      <w:r w:rsidR="00E22E92" w:rsidRPr="006E503E">
        <w:rPr>
          <w:rFonts w:ascii="Arial" w:hAnsi="Arial" w:cs="Arial"/>
          <w:sz w:val="22"/>
          <w:szCs w:val="22"/>
        </w:rPr>
        <w:t xml:space="preserve"> Survival curves</w:t>
      </w:r>
      <w:r w:rsidR="00AA33A7" w:rsidRPr="006E503E">
        <w:rPr>
          <w:rFonts w:ascii="Arial" w:hAnsi="Arial" w:cs="Arial"/>
          <w:sz w:val="22"/>
          <w:szCs w:val="22"/>
        </w:rPr>
        <w:t xml:space="preserve"> were </w:t>
      </w:r>
      <w:r w:rsidR="002F2178" w:rsidRPr="006E503E">
        <w:rPr>
          <w:rFonts w:ascii="Arial" w:hAnsi="Arial" w:cs="Arial"/>
          <w:sz w:val="22"/>
          <w:szCs w:val="22"/>
        </w:rPr>
        <w:t xml:space="preserve">part of </w:t>
      </w:r>
      <w:r w:rsidRPr="006E503E">
        <w:rPr>
          <w:rFonts w:ascii="Arial" w:hAnsi="Arial" w:cs="Arial"/>
          <w:sz w:val="22"/>
          <w:szCs w:val="22"/>
        </w:rPr>
        <w:t xml:space="preserve">our </w:t>
      </w:r>
      <w:r w:rsidR="00AA33A7" w:rsidRPr="006E503E">
        <w:rPr>
          <w:rFonts w:ascii="Arial" w:hAnsi="Arial" w:cs="Arial"/>
          <w:sz w:val="22"/>
          <w:szCs w:val="22"/>
        </w:rPr>
        <w:t>exploratory analyses</w:t>
      </w:r>
      <w:r w:rsidR="002F2178" w:rsidRPr="006E503E">
        <w:rPr>
          <w:rFonts w:ascii="Arial" w:hAnsi="Arial" w:cs="Arial"/>
          <w:sz w:val="22"/>
          <w:szCs w:val="22"/>
        </w:rPr>
        <w:t xml:space="preserve">. When we </w:t>
      </w:r>
      <w:r w:rsidRPr="006E503E">
        <w:rPr>
          <w:rFonts w:ascii="Arial" w:hAnsi="Arial" w:cs="Arial"/>
          <w:sz w:val="22"/>
          <w:szCs w:val="22"/>
        </w:rPr>
        <w:t>observed</w:t>
      </w:r>
      <w:r w:rsidR="002F2178" w:rsidRPr="006E503E">
        <w:rPr>
          <w:rFonts w:ascii="Arial" w:hAnsi="Arial" w:cs="Arial"/>
          <w:sz w:val="22"/>
          <w:szCs w:val="22"/>
        </w:rPr>
        <w:t xml:space="preserve"> differences in RS among women who were eligible for ODX testing and ineligible for ODX (Table 2), we wanted to know how survival differed. U</w:t>
      </w:r>
      <w:r w:rsidR="00CB3445" w:rsidRPr="006E503E">
        <w:rPr>
          <w:rFonts w:ascii="Arial" w:hAnsi="Arial" w:cs="Arial"/>
          <w:sz w:val="22"/>
          <w:szCs w:val="22"/>
        </w:rPr>
        <w:t>sing Cox proportion hazard models</w:t>
      </w:r>
      <w:r w:rsidR="00AA33A7" w:rsidRPr="006E503E">
        <w:rPr>
          <w:rFonts w:ascii="Arial" w:hAnsi="Arial" w:cs="Arial"/>
          <w:sz w:val="22"/>
          <w:szCs w:val="22"/>
        </w:rPr>
        <w:t xml:space="preserve"> comparing </w:t>
      </w:r>
      <w:r w:rsidR="00CB3445" w:rsidRPr="006E503E">
        <w:rPr>
          <w:rFonts w:ascii="Arial" w:hAnsi="Arial" w:cs="Arial"/>
          <w:sz w:val="22"/>
          <w:szCs w:val="22"/>
        </w:rPr>
        <w:t xml:space="preserve">survival </w:t>
      </w:r>
      <w:r w:rsidR="00AA33A7" w:rsidRPr="006E503E">
        <w:rPr>
          <w:rFonts w:ascii="Arial" w:hAnsi="Arial" w:cs="Arial"/>
          <w:sz w:val="22"/>
          <w:szCs w:val="22"/>
        </w:rPr>
        <w:t>differences</w:t>
      </w:r>
      <w:r w:rsidR="00CB3445" w:rsidRPr="006E503E">
        <w:rPr>
          <w:rFonts w:ascii="Arial" w:hAnsi="Arial" w:cs="Arial"/>
          <w:sz w:val="22"/>
          <w:szCs w:val="22"/>
        </w:rPr>
        <w:t>,</w:t>
      </w:r>
      <w:r w:rsidR="00AA33A7" w:rsidRPr="006E503E">
        <w:rPr>
          <w:rFonts w:ascii="Arial" w:hAnsi="Arial" w:cs="Arial"/>
          <w:sz w:val="22"/>
          <w:szCs w:val="22"/>
        </w:rPr>
        <w:t xml:space="preserve"> </w:t>
      </w:r>
      <w:r w:rsidR="00CB3445" w:rsidRPr="006E503E">
        <w:rPr>
          <w:rFonts w:ascii="Arial" w:hAnsi="Arial" w:cs="Arial"/>
          <w:sz w:val="22"/>
          <w:szCs w:val="22"/>
        </w:rPr>
        <w:t>adjusting for</w:t>
      </w:r>
      <w:r w:rsidR="00AA33A7" w:rsidRPr="006E503E">
        <w:rPr>
          <w:rFonts w:ascii="Arial" w:hAnsi="Arial" w:cs="Arial"/>
          <w:sz w:val="22"/>
          <w:szCs w:val="22"/>
        </w:rPr>
        <w:t xml:space="preserve"> patient </w:t>
      </w:r>
      <w:r w:rsidR="00CB3445" w:rsidRPr="006E503E">
        <w:rPr>
          <w:rFonts w:ascii="Arial" w:hAnsi="Arial" w:cs="Arial"/>
          <w:sz w:val="22"/>
          <w:szCs w:val="22"/>
        </w:rPr>
        <w:t>sociodemographic and clinical characteristic</w:t>
      </w:r>
      <w:r w:rsidR="002F2178" w:rsidRPr="006E503E">
        <w:rPr>
          <w:rFonts w:ascii="Arial" w:hAnsi="Arial" w:cs="Arial"/>
          <w:sz w:val="22"/>
          <w:szCs w:val="22"/>
        </w:rPr>
        <w:t xml:space="preserve">s would have been ideal, but given this was exploratory </w:t>
      </w:r>
      <w:r w:rsidR="00A47227" w:rsidRPr="006E503E">
        <w:rPr>
          <w:rFonts w:ascii="Arial" w:hAnsi="Arial" w:cs="Arial"/>
          <w:sz w:val="22"/>
          <w:szCs w:val="22"/>
        </w:rPr>
        <w:t xml:space="preserve">nature of the analysis </w:t>
      </w:r>
      <w:r w:rsidR="002F2178" w:rsidRPr="006E503E">
        <w:rPr>
          <w:rFonts w:ascii="Arial" w:hAnsi="Arial" w:cs="Arial"/>
          <w:sz w:val="22"/>
          <w:szCs w:val="22"/>
        </w:rPr>
        <w:t>we do not report such results</w:t>
      </w:r>
      <w:r w:rsidR="00AA33A7" w:rsidRPr="006E503E">
        <w:rPr>
          <w:rFonts w:ascii="Arial" w:hAnsi="Arial" w:cs="Arial"/>
          <w:sz w:val="22"/>
          <w:szCs w:val="22"/>
        </w:rPr>
        <w:t xml:space="preserve">. We have added wording in </w:t>
      </w:r>
      <w:r w:rsidRPr="006E503E">
        <w:rPr>
          <w:rFonts w:ascii="Arial" w:hAnsi="Arial" w:cs="Arial"/>
          <w:sz w:val="22"/>
          <w:szCs w:val="22"/>
        </w:rPr>
        <w:t>the</w:t>
      </w:r>
      <w:r w:rsidR="00AA33A7" w:rsidRPr="006E503E">
        <w:rPr>
          <w:rFonts w:ascii="Arial" w:hAnsi="Arial" w:cs="Arial"/>
          <w:sz w:val="22"/>
          <w:szCs w:val="22"/>
        </w:rPr>
        <w:t xml:space="preserve"> </w:t>
      </w:r>
      <w:r w:rsidRPr="006E503E">
        <w:rPr>
          <w:rFonts w:ascii="Arial" w:hAnsi="Arial" w:cs="Arial"/>
          <w:sz w:val="22"/>
          <w:szCs w:val="22"/>
        </w:rPr>
        <w:t>D</w:t>
      </w:r>
      <w:r w:rsidR="00AA33A7" w:rsidRPr="006E503E">
        <w:rPr>
          <w:rFonts w:ascii="Arial" w:hAnsi="Arial" w:cs="Arial"/>
          <w:sz w:val="22"/>
          <w:szCs w:val="22"/>
        </w:rPr>
        <w:t>iscussion to include wording on limitation</w:t>
      </w:r>
      <w:r w:rsidRPr="006E503E">
        <w:rPr>
          <w:rFonts w:ascii="Arial" w:hAnsi="Arial" w:cs="Arial"/>
          <w:sz w:val="22"/>
          <w:szCs w:val="22"/>
        </w:rPr>
        <w:t>s</w:t>
      </w:r>
      <w:r w:rsidR="00AA33A7" w:rsidRPr="006E503E">
        <w:rPr>
          <w:rFonts w:ascii="Arial" w:hAnsi="Arial" w:cs="Arial"/>
          <w:sz w:val="22"/>
          <w:szCs w:val="22"/>
        </w:rPr>
        <w:t xml:space="preserve"> of Kaplan Meier curve </w:t>
      </w:r>
      <w:r w:rsidR="00AE4FB1" w:rsidRPr="006E503E">
        <w:rPr>
          <w:rFonts w:ascii="Arial" w:hAnsi="Arial" w:cs="Arial"/>
          <w:sz w:val="22"/>
          <w:szCs w:val="22"/>
        </w:rPr>
        <w:t>interpretations.</w:t>
      </w:r>
      <w:r w:rsidR="00AA33A7" w:rsidRPr="006E503E">
        <w:rPr>
          <w:rFonts w:ascii="Arial" w:hAnsi="Arial" w:cs="Arial"/>
          <w:sz w:val="22"/>
          <w:szCs w:val="22"/>
        </w:rPr>
        <w:t xml:space="preserve"> </w:t>
      </w:r>
    </w:p>
    <w:p w14:paraId="0E45A57A" w14:textId="77777777" w:rsidR="00653465" w:rsidRPr="006E503E" w:rsidRDefault="00653465" w:rsidP="00653465">
      <w:pPr>
        <w:jc w:val="both"/>
        <w:rPr>
          <w:rFonts w:ascii="Arial" w:hAnsi="Arial" w:cs="Arial"/>
          <w:sz w:val="22"/>
          <w:szCs w:val="22"/>
        </w:rPr>
      </w:pPr>
    </w:p>
    <w:p w14:paraId="37E2C9EE" w14:textId="4408522F" w:rsidR="005745F7" w:rsidRPr="006E503E" w:rsidRDefault="005745F7" w:rsidP="00653465">
      <w:pPr>
        <w:pStyle w:val="ListParagraph"/>
        <w:numPr>
          <w:ilvl w:val="0"/>
          <w:numId w:val="4"/>
        </w:numPr>
        <w:ind w:left="270"/>
        <w:jc w:val="both"/>
        <w:rPr>
          <w:rFonts w:ascii="Arial" w:hAnsi="Arial" w:cs="Arial"/>
          <w:sz w:val="22"/>
          <w:szCs w:val="22"/>
        </w:rPr>
      </w:pPr>
      <w:r w:rsidRPr="006E503E">
        <w:rPr>
          <w:rFonts w:ascii="Arial" w:hAnsi="Arial" w:cs="Arial"/>
          <w:sz w:val="22"/>
          <w:szCs w:val="22"/>
        </w:rPr>
        <w:t>There have been several studies examining patient characteristics associated with ODX testing using national (NCDB), regional (SEER), and state registries. While larger datasets are more powered to detect associations, they may miss local/regional disparities that are important to uncover. There is an opportunity for the authors to explain benefits and limitations to each data source in the discussion. There have been other studies using data from single state cancer registries (including but not limited to Davis et al and Schwedhelm et al) to study variation in ODX testing and chemotherapy that could be referenced. Regional variation in ODX testing has been shown using nationwide Medicare data (Lynch et al), indicating that some regions are generally more likely to prescribe the test than others, and the underlying propensity for the region to prescribe ODX may impact the utilization patterns among different sub-populations in that region. The focus of a specific population (i.e., Hispanic women) in the state of NJ may not be completely generalizable but these results will likely be impactful to understanding equity within that state and state-level policy, representing an important contribution.</w:t>
      </w:r>
    </w:p>
    <w:p w14:paraId="555F64EF" w14:textId="77777777" w:rsidR="00653465" w:rsidRPr="006E503E" w:rsidRDefault="00653465" w:rsidP="00653465">
      <w:pPr>
        <w:jc w:val="both"/>
        <w:rPr>
          <w:rFonts w:ascii="Arial" w:hAnsi="Arial" w:cs="Arial"/>
          <w:sz w:val="22"/>
          <w:szCs w:val="22"/>
        </w:rPr>
      </w:pPr>
    </w:p>
    <w:p w14:paraId="47CC107C" w14:textId="6B6E2194" w:rsidR="00A06FEF" w:rsidRPr="006E503E" w:rsidRDefault="00653465" w:rsidP="00653465">
      <w:pPr>
        <w:jc w:val="both"/>
        <w:rPr>
          <w:rFonts w:ascii="Arial" w:hAnsi="Arial" w:cs="Arial"/>
          <w:sz w:val="22"/>
          <w:szCs w:val="22"/>
        </w:rPr>
      </w:pPr>
      <w:r w:rsidRPr="006E503E">
        <w:rPr>
          <w:rFonts w:ascii="Arial" w:hAnsi="Arial" w:cs="Arial"/>
          <w:b/>
          <w:sz w:val="22"/>
          <w:szCs w:val="22"/>
        </w:rPr>
        <w:t xml:space="preserve">Response: </w:t>
      </w:r>
      <w:r w:rsidRPr="006E503E">
        <w:rPr>
          <w:rFonts w:ascii="Arial" w:hAnsi="Arial" w:cs="Arial"/>
          <w:sz w:val="22"/>
          <w:szCs w:val="22"/>
        </w:rPr>
        <w:t>We t</w:t>
      </w:r>
      <w:r w:rsidR="00D405B8" w:rsidRPr="006E503E">
        <w:rPr>
          <w:rFonts w:ascii="Arial" w:hAnsi="Arial" w:cs="Arial"/>
          <w:sz w:val="22"/>
          <w:szCs w:val="22"/>
        </w:rPr>
        <w:t xml:space="preserve">hank </w:t>
      </w:r>
      <w:r w:rsidRPr="006E503E">
        <w:rPr>
          <w:rFonts w:ascii="Arial" w:hAnsi="Arial" w:cs="Arial"/>
          <w:sz w:val="22"/>
          <w:szCs w:val="22"/>
        </w:rPr>
        <w:t xml:space="preserve">Reviewer 2 </w:t>
      </w:r>
      <w:r w:rsidR="00D405B8" w:rsidRPr="006E503E">
        <w:rPr>
          <w:rFonts w:ascii="Arial" w:hAnsi="Arial" w:cs="Arial"/>
          <w:sz w:val="22"/>
          <w:szCs w:val="22"/>
        </w:rPr>
        <w:t xml:space="preserve">you for </w:t>
      </w:r>
      <w:r w:rsidRPr="006E503E">
        <w:rPr>
          <w:rFonts w:ascii="Arial" w:hAnsi="Arial" w:cs="Arial"/>
          <w:sz w:val="22"/>
          <w:szCs w:val="22"/>
        </w:rPr>
        <w:t>these</w:t>
      </w:r>
      <w:r w:rsidR="00D405B8" w:rsidRPr="006E503E">
        <w:rPr>
          <w:rFonts w:ascii="Arial" w:hAnsi="Arial" w:cs="Arial"/>
          <w:sz w:val="22"/>
          <w:szCs w:val="22"/>
        </w:rPr>
        <w:t xml:space="preserve"> suggestions. </w:t>
      </w:r>
      <w:r w:rsidR="00A06FEF" w:rsidRPr="006E503E">
        <w:rPr>
          <w:rFonts w:ascii="Arial" w:hAnsi="Arial" w:cs="Arial"/>
          <w:sz w:val="22"/>
          <w:szCs w:val="22"/>
        </w:rPr>
        <w:t>Davis et al.</w:t>
      </w:r>
      <w:r w:rsidRPr="006E503E">
        <w:rPr>
          <w:rFonts w:ascii="Arial" w:hAnsi="Arial" w:cs="Arial"/>
          <w:sz w:val="22"/>
          <w:szCs w:val="22"/>
        </w:rPr>
        <w:t>,</w:t>
      </w:r>
      <w:r w:rsidR="00A06FEF" w:rsidRPr="006E503E">
        <w:rPr>
          <w:rFonts w:ascii="Arial" w:hAnsi="Arial" w:cs="Arial"/>
          <w:sz w:val="22"/>
          <w:szCs w:val="22"/>
        </w:rPr>
        <w:t xml:space="preserve"> </w:t>
      </w:r>
      <w:r w:rsidR="00EC0CAC" w:rsidRPr="006E503E">
        <w:rPr>
          <w:rFonts w:ascii="Arial" w:hAnsi="Arial" w:cs="Arial"/>
          <w:sz w:val="22"/>
          <w:szCs w:val="22"/>
        </w:rPr>
        <w:t xml:space="preserve">2016 </w:t>
      </w:r>
      <w:r w:rsidR="006E503E" w:rsidRPr="006E503E">
        <w:rPr>
          <w:rFonts w:ascii="Arial" w:hAnsi="Arial" w:cs="Arial"/>
          <w:sz w:val="22"/>
          <w:szCs w:val="22"/>
        </w:rPr>
        <w:t>has been</w:t>
      </w:r>
      <w:r w:rsidR="00A06FEF" w:rsidRPr="006E503E">
        <w:rPr>
          <w:rFonts w:ascii="Arial" w:hAnsi="Arial" w:cs="Arial"/>
          <w:sz w:val="22"/>
          <w:szCs w:val="22"/>
        </w:rPr>
        <w:t xml:space="preserve"> cited. </w:t>
      </w:r>
      <w:r w:rsidR="00CA2D39" w:rsidRPr="006E503E">
        <w:rPr>
          <w:rFonts w:ascii="Arial" w:hAnsi="Arial" w:cs="Arial"/>
          <w:sz w:val="22"/>
          <w:szCs w:val="22"/>
        </w:rPr>
        <w:t>The Lynch et al. paper has been incorporated</w:t>
      </w:r>
      <w:r w:rsidR="006E503E" w:rsidRPr="006E503E">
        <w:rPr>
          <w:rFonts w:ascii="Arial" w:hAnsi="Arial" w:cs="Arial"/>
          <w:sz w:val="22"/>
          <w:szCs w:val="22"/>
        </w:rPr>
        <w:t>,</w:t>
      </w:r>
      <w:r w:rsidR="00CA2D39" w:rsidRPr="006E503E">
        <w:rPr>
          <w:rFonts w:ascii="Arial" w:hAnsi="Arial" w:cs="Arial"/>
          <w:sz w:val="22"/>
          <w:szCs w:val="22"/>
        </w:rPr>
        <w:t xml:space="preserve"> expanding the discussion section on increasing trends over </w:t>
      </w:r>
      <w:r w:rsidR="006E503E" w:rsidRPr="006E503E">
        <w:rPr>
          <w:rFonts w:ascii="Arial" w:hAnsi="Arial" w:cs="Arial"/>
          <w:sz w:val="22"/>
          <w:szCs w:val="22"/>
        </w:rPr>
        <w:t>time</w:t>
      </w:r>
      <w:r w:rsidR="00CA2D39" w:rsidRPr="006E503E">
        <w:rPr>
          <w:rFonts w:ascii="Arial" w:hAnsi="Arial" w:cs="Arial"/>
          <w:sz w:val="22"/>
          <w:szCs w:val="22"/>
        </w:rPr>
        <w:t xml:space="preserve"> among Medicare </w:t>
      </w:r>
      <w:r w:rsidR="009A0EC1" w:rsidRPr="006E503E">
        <w:rPr>
          <w:rFonts w:ascii="Arial" w:hAnsi="Arial" w:cs="Arial"/>
          <w:sz w:val="22"/>
          <w:szCs w:val="22"/>
        </w:rPr>
        <w:t>beneficiaries</w:t>
      </w:r>
      <w:r w:rsidR="00CA2D39" w:rsidRPr="006E503E">
        <w:rPr>
          <w:rFonts w:ascii="Arial" w:hAnsi="Arial" w:cs="Arial"/>
          <w:sz w:val="22"/>
          <w:szCs w:val="22"/>
        </w:rPr>
        <w:t xml:space="preserve">. </w:t>
      </w:r>
      <w:r w:rsidR="00A06FEF" w:rsidRPr="006E503E">
        <w:rPr>
          <w:rFonts w:ascii="Arial" w:hAnsi="Arial" w:cs="Arial"/>
          <w:sz w:val="22"/>
          <w:szCs w:val="22"/>
        </w:rPr>
        <w:t xml:space="preserve">We have also </w:t>
      </w:r>
      <w:r w:rsidR="006E503E" w:rsidRPr="006E503E">
        <w:rPr>
          <w:rFonts w:ascii="Arial" w:hAnsi="Arial" w:cs="Arial"/>
          <w:sz w:val="22"/>
          <w:szCs w:val="22"/>
        </w:rPr>
        <w:t>cited</w:t>
      </w:r>
      <w:r w:rsidR="00A06FEF" w:rsidRPr="006E503E">
        <w:rPr>
          <w:rFonts w:ascii="Arial" w:hAnsi="Arial" w:cs="Arial"/>
          <w:sz w:val="22"/>
          <w:szCs w:val="22"/>
        </w:rPr>
        <w:t xml:space="preserve"> Schwedhelm et al. and </w:t>
      </w:r>
      <w:r w:rsidR="00A06FEF" w:rsidRPr="006E503E">
        <w:rPr>
          <w:rFonts w:ascii="Arial" w:hAnsi="Arial" w:cs="Arial"/>
          <w:sz w:val="22"/>
          <w:szCs w:val="22"/>
        </w:rPr>
        <w:lastRenderedPageBreak/>
        <w:t xml:space="preserve">elaborated more specifically </w:t>
      </w:r>
      <w:r w:rsidR="003472D4" w:rsidRPr="006E503E">
        <w:rPr>
          <w:rFonts w:ascii="Arial" w:hAnsi="Arial" w:cs="Arial"/>
          <w:sz w:val="22"/>
          <w:szCs w:val="22"/>
        </w:rPr>
        <w:t xml:space="preserve">about </w:t>
      </w:r>
      <w:r w:rsidR="00A06FEF" w:rsidRPr="006E503E">
        <w:rPr>
          <w:rFonts w:ascii="Arial" w:hAnsi="Arial" w:cs="Arial"/>
          <w:sz w:val="22"/>
          <w:szCs w:val="22"/>
        </w:rPr>
        <w:t>Latina/Hispanic women in the state of New Jersey</w:t>
      </w:r>
      <w:r w:rsidR="00EC0CAC" w:rsidRPr="006E503E">
        <w:rPr>
          <w:rFonts w:ascii="Arial" w:hAnsi="Arial" w:cs="Arial"/>
          <w:sz w:val="22"/>
          <w:szCs w:val="22"/>
        </w:rPr>
        <w:t xml:space="preserve"> in the discussion section.</w:t>
      </w:r>
    </w:p>
    <w:p w14:paraId="4A3F9D40" w14:textId="77777777" w:rsidR="005745F7" w:rsidRPr="006E503E" w:rsidRDefault="005745F7" w:rsidP="00653465">
      <w:pPr>
        <w:jc w:val="both"/>
        <w:rPr>
          <w:rFonts w:ascii="Arial" w:hAnsi="Arial" w:cs="Arial"/>
          <w:sz w:val="22"/>
          <w:szCs w:val="22"/>
        </w:rPr>
      </w:pPr>
    </w:p>
    <w:sectPr w:rsidR="005745F7" w:rsidRPr="006E50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F2554B"/>
    <w:multiLevelType w:val="hybridMultilevel"/>
    <w:tmpl w:val="E716FA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8EE4968"/>
    <w:multiLevelType w:val="hybridMultilevel"/>
    <w:tmpl w:val="58E473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B5B4A85"/>
    <w:multiLevelType w:val="hybridMultilevel"/>
    <w:tmpl w:val="41D291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6B25FD0"/>
    <w:multiLevelType w:val="multilevel"/>
    <w:tmpl w:val="F2BEF7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45F7"/>
    <w:rsid w:val="00040414"/>
    <w:rsid w:val="002F2178"/>
    <w:rsid w:val="003472D4"/>
    <w:rsid w:val="003A66D5"/>
    <w:rsid w:val="00457C4C"/>
    <w:rsid w:val="00501B81"/>
    <w:rsid w:val="005745F7"/>
    <w:rsid w:val="00653465"/>
    <w:rsid w:val="006E503E"/>
    <w:rsid w:val="00717A1B"/>
    <w:rsid w:val="00727B73"/>
    <w:rsid w:val="007A584F"/>
    <w:rsid w:val="00844B8F"/>
    <w:rsid w:val="008A39B4"/>
    <w:rsid w:val="008F49B4"/>
    <w:rsid w:val="008F6BEC"/>
    <w:rsid w:val="009232DA"/>
    <w:rsid w:val="009A0EC1"/>
    <w:rsid w:val="00A06FEF"/>
    <w:rsid w:val="00A13882"/>
    <w:rsid w:val="00A47227"/>
    <w:rsid w:val="00AA33A7"/>
    <w:rsid w:val="00AE4FB1"/>
    <w:rsid w:val="00CA2D39"/>
    <w:rsid w:val="00CB3445"/>
    <w:rsid w:val="00CE3B78"/>
    <w:rsid w:val="00D35DE9"/>
    <w:rsid w:val="00D405B8"/>
    <w:rsid w:val="00DC622C"/>
    <w:rsid w:val="00E22E92"/>
    <w:rsid w:val="00E37917"/>
    <w:rsid w:val="00EC0CAC"/>
    <w:rsid w:val="00F34247"/>
    <w:rsid w:val="00F725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7CD24A"/>
  <w15:chartTrackingRefBased/>
  <w15:docId w15:val="{CCE9AF83-6A0E-D14B-95C5-71E294F60D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745F7"/>
    <w:pPr>
      <w:spacing w:before="100" w:beforeAutospacing="1" w:after="100" w:afterAutospacing="1"/>
    </w:pPr>
    <w:rPr>
      <w:rFonts w:ascii="Times New Roman" w:eastAsia="Times New Roman" w:hAnsi="Times New Roman" w:cs="Times New Roman"/>
    </w:rPr>
  </w:style>
  <w:style w:type="character" w:customStyle="1" w:styleId="current-id">
    <w:name w:val="current-id"/>
    <w:basedOn w:val="DefaultParagraphFont"/>
    <w:rsid w:val="005745F7"/>
  </w:style>
  <w:style w:type="paragraph" w:styleId="ListParagraph">
    <w:name w:val="List Paragraph"/>
    <w:basedOn w:val="Normal"/>
    <w:uiPriority w:val="34"/>
    <w:qFormat/>
    <w:rsid w:val="005745F7"/>
    <w:pPr>
      <w:ind w:left="720"/>
      <w:contextualSpacing/>
    </w:pPr>
  </w:style>
  <w:style w:type="paragraph" w:styleId="BalloonText">
    <w:name w:val="Balloon Text"/>
    <w:basedOn w:val="Normal"/>
    <w:link w:val="BalloonTextChar"/>
    <w:uiPriority w:val="99"/>
    <w:semiHidden/>
    <w:unhideWhenUsed/>
    <w:rsid w:val="009232D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232DA"/>
    <w:rPr>
      <w:rFonts w:ascii="Segoe UI" w:hAnsi="Segoe UI" w:cs="Segoe UI"/>
      <w:sz w:val="18"/>
      <w:szCs w:val="18"/>
    </w:rPr>
  </w:style>
  <w:style w:type="character" w:styleId="CommentReference">
    <w:name w:val="annotation reference"/>
    <w:basedOn w:val="DefaultParagraphFont"/>
    <w:uiPriority w:val="99"/>
    <w:semiHidden/>
    <w:unhideWhenUsed/>
    <w:rsid w:val="00653465"/>
    <w:rPr>
      <w:sz w:val="16"/>
      <w:szCs w:val="16"/>
    </w:rPr>
  </w:style>
  <w:style w:type="paragraph" w:styleId="CommentText">
    <w:name w:val="annotation text"/>
    <w:basedOn w:val="Normal"/>
    <w:link w:val="CommentTextChar"/>
    <w:uiPriority w:val="99"/>
    <w:semiHidden/>
    <w:unhideWhenUsed/>
    <w:rsid w:val="00653465"/>
    <w:rPr>
      <w:sz w:val="20"/>
      <w:szCs w:val="20"/>
    </w:rPr>
  </w:style>
  <w:style w:type="character" w:customStyle="1" w:styleId="CommentTextChar">
    <w:name w:val="Comment Text Char"/>
    <w:basedOn w:val="DefaultParagraphFont"/>
    <w:link w:val="CommentText"/>
    <w:uiPriority w:val="99"/>
    <w:semiHidden/>
    <w:rsid w:val="00653465"/>
    <w:rPr>
      <w:sz w:val="20"/>
      <w:szCs w:val="20"/>
    </w:rPr>
  </w:style>
  <w:style w:type="paragraph" w:styleId="CommentSubject">
    <w:name w:val="annotation subject"/>
    <w:basedOn w:val="CommentText"/>
    <w:next w:val="CommentText"/>
    <w:link w:val="CommentSubjectChar"/>
    <w:uiPriority w:val="99"/>
    <w:semiHidden/>
    <w:unhideWhenUsed/>
    <w:rsid w:val="00653465"/>
    <w:rPr>
      <w:b/>
      <w:bCs/>
    </w:rPr>
  </w:style>
  <w:style w:type="character" w:customStyle="1" w:styleId="CommentSubjectChar">
    <w:name w:val="Comment Subject Char"/>
    <w:basedOn w:val="CommentTextChar"/>
    <w:link w:val="CommentSubject"/>
    <w:uiPriority w:val="99"/>
    <w:semiHidden/>
    <w:rsid w:val="00653465"/>
    <w:rPr>
      <w:b/>
      <w:bCs/>
      <w:sz w:val="20"/>
      <w:szCs w:val="20"/>
    </w:rPr>
  </w:style>
  <w:style w:type="paragraph" w:customStyle="1" w:styleId="MDPI41tablecaption">
    <w:name w:val="MDPI_4.1_table_caption"/>
    <w:qFormat/>
    <w:rsid w:val="00844B8F"/>
    <w:pPr>
      <w:adjustRightInd w:val="0"/>
      <w:snapToGrid w:val="0"/>
      <w:spacing w:before="240" w:after="120" w:line="228" w:lineRule="auto"/>
      <w:ind w:left="2608"/>
    </w:pPr>
    <w:rPr>
      <w:rFonts w:ascii="Palatino Linotype" w:eastAsia="Times New Roman" w:hAnsi="Palatino Linotype"/>
      <w:color w:val="000000"/>
      <w:sz w:val="18"/>
      <w:szCs w:val="22"/>
      <w:lang w:eastAsia="de-DE"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6773139">
      <w:bodyDiv w:val="1"/>
      <w:marLeft w:val="0"/>
      <w:marRight w:val="0"/>
      <w:marTop w:val="0"/>
      <w:marBottom w:val="0"/>
      <w:divBdr>
        <w:top w:val="none" w:sz="0" w:space="0" w:color="auto"/>
        <w:left w:val="none" w:sz="0" w:space="0" w:color="auto"/>
        <w:bottom w:val="none" w:sz="0" w:space="0" w:color="auto"/>
        <w:right w:val="none" w:sz="0" w:space="0" w:color="auto"/>
      </w:divBdr>
    </w:div>
    <w:div w:id="1384911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559</Words>
  <Characters>3187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Acuna</dc:creator>
  <cp:keywords/>
  <dc:description/>
  <cp:lastModifiedBy>Llanos, Adana</cp:lastModifiedBy>
  <cp:revision>2</cp:revision>
  <dcterms:created xsi:type="dcterms:W3CDTF">2021-04-29T21:12:00Z</dcterms:created>
  <dcterms:modified xsi:type="dcterms:W3CDTF">2021-04-29T21:12:00Z</dcterms:modified>
</cp:coreProperties>
</file>