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1B290" w14:textId="66881C28" w:rsidR="00174736" w:rsidRDefault="00B11CC3" w:rsidP="00FD52D3">
      <w:pPr>
        <w:spacing w:before="120" w:after="120" w:line="360" w:lineRule="auto"/>
      </w:pPr>
      <w:r w:rsidRPr="00B11CC3">
        <w:rPr>
          <w:b/>
          <w:bCs/>
        </w:rPr>
        <w:t>Stand Out in Class: Investigating the potential impact of a sit-stand desk intervention on children’s sitting and physical activity during class time and after school</w:t>
      </w:r>
    </w:p>
    <w:p w14:paraId="22EE2431" w14:textId="486AA09D" w:rsidR="000161B8" w:rsidRDefault="00174736" w:rsidP="00FD52D3">
      <w:pPr>
        <w:spacing w:before="120" w:after="120" w:line="360" w:lineRule="auto"/>
      </w:pPr>
      <w:r w:rsidRPr="00174736">
        <w:t xml:space="preserve">We would like to thank the Reviewers for their comments on our paper, and the Editorial team for providing us with an opportunity to revise our paper in-line with these comments. A point-by-point response to the comments is provided below, and changes made to the manuscript are highlighted in yellow within the manuscript file. Additions or edits made to the manuscript are also included </w:t>
      </w:r>
      <w:r w:rsidR="00607824">
        <w:t>below</w:t>
      </w:r>
      <w:r w:rsidRPr="00174736">
        <w:t>.</w:t>
      </w:r>
    </w:p>
    <w:p w14:paraId="5E3270C7" w14:textId="501D7B4D" w:rsidR="003859CD" w:rsidRDefault="003859CD" w:rsidP="00FD52D3">
      <w:pPr>
        <w:spacing w:before="120" w:after="120" w:line="360" w:lineRule="auto"/>
        <w:rPr>
          <w:color w:val="4472C4" w:themeColor="accent1"/>
        </w:rPr>
      </w:pPr>
    </w:p>
    <w:p w14:paraId="03B11017" w14:textId="62FC2DF5" w:rsidR="003859CD" w:rsidRPr="00972114" w:rsidRDefault="003859CD" w:rsidP="00FD52D3">
      <w:pPr>
        <w:spacing w:before="120" w:after="120" w:line="360" w:lineRule="auto"/>
        <w:rPr>
          <w:b/>
          <w:bCs/>
        </w:rPr>
      </w:pPr>
      <w:r w:rsidRPr="00972114">
        <w:rPr>
          <w:b/>
          <w:bCs/>
        </w:rPr>
        <w:t xml:space="preserve">Reviewer </w:t>
      </w:r>
      <w:r>
        <w:rPr>
          <w:b/>
          <w:bCs/>
        </w:rPr>
        <w:t>2</w:t>
      </w:r>
    </w:p>
    <w:p w14:paraId="50EEE7D2" w14:textId="77777777" w:rsidR="003859CD" w:rsidRDefault="003859CD" w:rsidP="00FD52D3">
      <w:pPr>
        <w:spacing w:before="120" w:after="120" w:line="360" w:lineRule="auto"/>
      </w:pPr>
      <w:r>
        <w:t xml:space="preserve">The present manuscript covers an interesting topic that aimed to provide a comprehensive understanding of potential impact of a classroom sit-stand desk intervention on children’s sitting and physical activity </w:t>
      </w:r>
      <w:proofErr w:type="spellStart"/>
      <w:r>
        <w:t>behaviors</w:t>
      </w:r>
      <w:proofErr w:type="spellEnd"/>
      <w:r>
        <w:t xml:space="preserve"> within the classroom and after school settings.</w:t>
      </w:r>
    </w:p>
    <w:p w14:paraId="1610203A" w14:textId="7F897A0F" w:rsidR="003859CD" w:rsidRDefault="003859CD" w:rsidP="00FD52D3">
      <w:pPr>
        <w:spacing w:before="120" w:after="120" w:line="360" w:lineRule="auto"/>
        <w:rPr>
          <w:color w:val="4472C4" w:themeColor="accent1"/>
        </w:rPr>
      </w:pPr>
    </w:p>
    <w:p w14:paraId="5D45ABCF" w14:textId="77777777" w:rsidR="003859CD" w:rsidRDefault="003859CD" w:rsidP="00FD52D3">
      <w:pPr>
        <w:spacing w:before="120" w:after="120" w:line="360" w:lineRule="auto"/>
      </w:pPr>
      <w:r>
        <w:t>Manuscript:</w:t>
      </w:r>
    </w:p>
    <w:p w14:paraId="3C77FDE7" w14:textId="77777777" w:rsidR="003859CD" w:rsidRDefault="003859CD" w:rsidP="00FD52D3">
      <w:pPr>
        <w:spacing w:before="120" w:after="120" w:line="360" w:lineRule="auto"/>
      </w:pPr>
      <w:r>
        <w:t xml:space="preserve">Avoid unnecessary abbreviations in your manuscript.  </w:t>
      </w:r>
    </w:p>
    <w:p w14:paraId="61389D7D" w14:textId="05B05C22" w:rsidR="001A11EE" w:rsidRDefault="001A11EE" w:rsidP="001A11EE">
      <w:pPr>
        <w:spacing w:before="120" w:after="120" w:line="360" w:lineRule="auto"/>
        <w:rPr>
          <w:color w:val="4472C4" w:themeColor="accent1"/>
        </w:rPr>
      </w:pPr>
      <w:r>
        <w:rPr>
          <w:color w:val="4472C4" w:themeColor="accent1"/>
        </w:rPr>
        <w:t>Response: We have made a small edit to the text in the abstract which enables us to remove the abbreviation of RCT.</w:t>
      </w:r>
      <w:r>
        <w:rPr>
          <w:color w:val="4472C4" w:themeColor="accent1"/>
        </w:rPr>
        <w:t xml:space="preserve"> </w:t>
      </w:r>
      <w:r w:rsidRPr="003859CD">
        <w:rPr>
          <w:color w:val="4472C4" w:themeColor="accent1"/>
        </w:rPr>
        <w:t xml:space="preserve">Explanation of the abbreviations are now added to the footnote </w:t>
      </w:r>
      <w:r>
        <w:rPr>
          <w:color w:val="4472C4" w:themeColor="accent1"/>
        </w:rPr>
        <w:t>of</w:t>
      </w:r>
      <w:r w:rsidRPr="003859CD">
        <w:rPr>
          <w:color w:val="4472C4" w:themeColor="accent1"/>
        </w:rPr>
        <w:t xml:space="preserve"> </w:t>
      </w:r>
      <w:r>
        <w:rPr>
          <w:color w:val="4472C4" w:themeColor="accent1"/>
        </w:rPr>
        <w:t>all the t</w:t>
      </w:r>
      <w:r w:rsidRPr="003859CD">
        <w:rPr>
          <w:color w:val="4472C4" w:themeColor="accent1"/>
        </w:rPr>
        <w:t>able</w:t>
      </w:r>
      <w:r>
        <w:rPr>
          <w:color w:val="4472C4" w:themeColor="accent1"/>
        </w:rPr>
        <w:t>s.</w:t>
      </w:r>
    </w:p>
    <w:p w14:paraId="0968F338" w14:textId="77777777" w:rsidR="00D67FD8" w:rsidRDefault="00D67FD8" w:rsidP="00FD52D3">
      <w:pPr>
        <w:spacing w:before="120" w:after="120" w:line="360" w:lineRule="auto"/>
      </w:pPr>
    </w:p>
    <w:p w14:paraId="62544C4D" w14:textId="50954445" w:rsidR="003859CD" w:rsidRDefault="003859CD" w:rsidP="00FD52D3">
      <w:pPr>
        <w:spacing w:before="120" w:after="120" w:line="360" w:lineRule="auto"/>
      </w:pPr>
      <w:r>
        <w:t>Abstract:</w:t>
      </w:r>
    </w:p>
    <w:p w14:paraId="372AD30B" w14:textId="77777777" w:rsidR="003859CD" w:rsidRDefault="003859CD" w:rsidP="00FD52D3">
      <w:pPr>
        <w:spacing w:before="120" w:after="120" w:line="360" w:lineRule="auto"/>
      </w:pPr>
      <w:r>
        <w:t xml:space="preserve">Avoid using abbreviations in the abstract. </w:t>
      </w:r>
    </w:p>
    <w:p w14:paraId="42E78C1D" w14:textId="1C58D9EC" w:rsidR="00D67FD8" w:rsidRDefault="00FD52D3" w:rsidP="00FD52D3">
      <w:pPr>
        <w:spacing w:before="120" w:after="120" w:line="360" w:lineRule="auto"/>
        <w:rPr>
          <w:color w:val="4472C4" w:themeColor="accent1"/>
        </w:rPr>
      </w:pPr>
      <w:r>
        <w:rPr>
          <w:color w:val="4472C4" w:themeColor="accent1"/>
        </w:rPr>
        <w:t xml:space="preserve">Response: </w:t>
      </w:r>
      <w:r w:rsidR="009712E8">
        <w:rPr>
          <w:color w:val="4472C4" w:themeColor="accent1"/>
        </w:rPr>
        <w:t>We have made a small edit to the text in the abstract which enables us to remove the abbreviation of RCT.</w:t>
      </w:r>
    </w:p>
    <w:p w14:paraId="19EE40C2" w14:textId="77777777" w:rsidR="003859CD" w:rsidRDefault="003859CD" w:rsidP="00FD52D3">
      <w:pPr>
        <w:spacing w:before="120" w:after="120" w:line="360" w:lineRule="auto"/>
      </w:pPr>
    </w:p>
    <w:p w14:paraId="00EF280A" w14:textId="7C746FB4" w:rsidR="003859CD" w:rsidRDefault="003859CD" w:rsidP="00FD52D3">
      <w:pPr>
        <w:spacing w:before="120" w:after="120" w:line="360" w:lineRule="auto"/>
      </w:pPr>
      <w:r>
        <w:t>Introduction:</w:t>
      </w:r>
    </w:p>
    <w:p w14:paraId="2D56A727" w14:textId="77777777" w:rsidR="003859CD" w:rsidRDefault="003859CD" w:rsidP="00FD52D3">
      <w:pPr>
        <w:spacing w:before="120" w:after="120" w:line="360" w:lineRule="auto"/>
      </w:pPr>
      <w:r>
        <w:t>The introduction is well-writing.</w:t>
      </w:r>
    </w:p>
    <w:p w14:paraId="581CA07C" w14:textId="77777777" w:rsidR="003859CD" w:rsidRDefault="003859CD" w:rsidP="00FD52D3">
      <w:pPr>
        <w:spacing w:before="120" w:after="120" w:line="360" w:lineRule="auto"/>
        <w:rPr>
          <w:color w:val="4472C4" w:themeColor="accent1"/>
        </w:rPr>
      </w:pPr>
    </w:p>
    <w:p w14:paraId="7A3631DD" w14:textId="77777777"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Methods:</w:t>
      </w:r>
    </w:p>
    <w:p w14:paraId="552B58E7" w14:textId="77777777"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 xml:space="preserve">The methodology is clear and well-structured </w:t>
      </w:r>
    </w:p>
    <w:p w14:paraId="41D09026" w14:textId="77777777" w:rsidR="00D67FD8" w:rsidRDefault="00D67FD8" w:rsidP="00FD52D3">
      <w:pPr>
        <w:spacing w:before="120" w:after="120" w:line="360" w:lineRule="auto"/>
        <w:rPr>
          <w:rFonts w:eastAsiaTheme="minorEastAsia"/>
          <w:lang w:eastAsia="zh-TW"/>
        </w:rPr>
      </w:pPr>
    </w:p>
    <w:p w14:paraId="7AFE7CB7" w14:textId="1A477141"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Results and Tables:</w:t>
      </w:r>
    </w:p>
    <w:p w14:paraId="73F00D56" w14:textId="2827B850"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Table 1:</w:t>
      </w:r>
    </w:p>
    <w:p w14:paraId="5B3C8EF5" w14:textId="77777777"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Groups should be statistically compared on variables such as age, sex, ethnicity or BMI.</w:t>
      </w:r>
    </w:p>
    <w:p w14:paraId="3D452A71" w14:textId="77777777"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Please, provide the p-values.</w:t>
      </w:r>
    </w:p>
    <w:p w14:paraId="7D1CD9C7" w14:textId="77777777" w:rsidR="00D67FD8" w:rsidRPr="00D67FD8" w:rsidRDefault="00D67FD8" w:rsidP="00FD52D3">
      <w:pPr>
        <w:spacing w:before="120" w:after="120" w:line="360" w:lineRule="auto"/>
        <w:rPr>
          <w:rFonts w:eastAsiaTheme="minorEastAsia"/>
          <w:lang w:eastAsia="zh-TW"/>
        </w:rPr>
      </w:pPr>
      <w:r w:rsidRPr="00D67FD8">
        <w:rPr>
          <w:rFonts w:eastAsiaTheme="minorEastAsia"/>
          <w:lang w:eastAsia="zh-TW"/>
        </w:rPr>
        <w:t>These data should be similar between groups.</w:t>
      </w:r>
    </w:p>
    <w:p w14:paraId="11982967" w14:textId="0DDAACC8" w:rsidR="00D67FD8" w:rsidRDefault="00FD52D3" w:rsidP="00FD52D3">
      <w:pPr>
        <w:spacing w:before="120" w:after="120" w:line="360" w:lineRule="auto"/>
        <w:rPr>
          <w:rFonts w:eastAsiaTheme="minorEastAsia"/>
          <w:color w:val="4472C4" w:themeColor="accent1"/>
          <w:lang w:eastAsia="zh-TW"/>
        </w:rPr>
      </w:pPr>
      <w:r>
        <w:rPr>
          <w:color w:val="4472C4" w:themeColor="accent1"/>
        </w:rPr>
        <w:t xml:space="preserve">Response: </w:t>
      </w:r>
      <w:r w:rsidR="00D67FD8">
        <w:rPr>
          <w:rFonts w:eastAsiaTheme="minorEastAsia"/>
          <w:color w:val="4472C4" w:themeColor="accent1"/>
          <w:lang w:eastAsia="zh-TW"/>
        </w:rPr>
        <w:t xml:space="preserve">We </w:t>
      </w:r>
      <w:r w:rsidR="00D87A2D">
        <w:rPr>
          <w:rFonts w:eastAsiaTheme="minorEastAsia"/>
          <w:color w:val="4472C4" w:themeColor="accent1"/>
          <w:lang w:eastAsia="zh-TW"/>
        </w:rPr>
        <w:t xml:space="preserve">have </w:t>
      </w:r>
      <w:r w:rsidR="00D67FD8">
        <w:rPr>
          <w:rFonts w:eastAsiaTheme="minorEastAsia"/>
          <w:color w:val="4472C4" w:themeColor="accent1"/>
          <w:lang w:eastAsia="zh-TW"/>
        </w:rPr>
        <w:t>added t</w:t>
      </w:r>
      <w:r w:rsidR="00D67FD8" w:rsidRPr="00D67FD8">
        <w:rPr>
          <w:rFonts w:eastAsiaTheme="minorEastAsia"/>
          <w:color w:val="4472C4" w:themeColor="accent1"/>
          <w:lang w:eastAsia="zh-TW"/>
        </w:rPr>
        <w:t>he information regarding the comparison</w:t>
      </w:r>
      <w:r w:rsidR="009712E8">
        <w:rPr>
          <w:rFonts w:eastAsiaTheme="minorEastAsia"/>
          <w:color w:val="4472C4" w:themeColor="accent1"/>
          <w:lang w:eastAsia="zh-TW"/>
        </w:rPr>
        <w:t>s</w:t>
      </w:r>
      <w:r w:rsidR="00D67FD8" w:rsidRPr="00D67FD8">
        <w:rPr>
          <w:rFonts w:eastAsiaTheme="minorEastAsia"/>
          <w:color w:val="4472C4" w:themeColor="accent1"/>
          <w:lang w:eastAsia="zh-TW"/>
        </w:rPr>
        <w:t xml:space="preserve"> of the characteristics of the participants in the intervention and control groups</w:t>
      </w:r>
      <w:r w:rsidR="009712E8">
        <w:rPr>
          <w:rFonts w:eastAsiaTheme="minorEastAsia"/>
          <w:color w:val="4472C4" w:themeColor="accent1"/>
          <w:lang w:eastAsia="zh-TW"/>
        </w:rPr>
        <w:t xml:space="preserve"> at baseline </w:t>
      </w:r>
      <w:r w:rsidR="00D67FD8" w:rsidRPr="00D67FD8">
        <w:rPr>
          <w:rFonts w:eastAsiaTheme="minorEastAsia"/>
          <w:color w:val="4472C4" w:themeColor="accent1"/>
          <w:lang w:eastAsia="zh-TW"/>
        </w:rPr>
        <w:t>(</w:t>
      </w:r>
      <w:r w:rsidR="009712E8">
        <w:rPr>
          <w:rFonts w:eastAsiaTheme="minorEastAsia"/>
          <w:color w:val="4472C4" w:themeColor="accent1"/>
          <w:lang w:eastAsia="zh-TW"/>
        </w:rPr>
        <w:t>R</w:t>
      </w:r>
      <w:r w:rsidR="00D67FD8">
        <w:rPr>
          <w:rFonts w:eastAsiaTheme="minorEastAsia"/>
          <w:color w:val="4472C4" w:themeColor="accent1"/>
          <w:lang w:eastAsia="zh-TW"/>
        </w:rPr>
        <w:t>esults, l</w:t>
      </w:r>
      <w:r w:rsidR="00D67FD8" w:rsidRPr="00D67FD8">
        <w:rPr>
          <w:rFonts w:eastAsiaTheme="minorEastAsia"/>
          <w:color w:val="4472C4" w:themeColor="accent1"/>
          <w:lang w:eastAsia="zh-TW"/>
        </w:rPr>
        <w:t>ine</w:t>
      </w:r>
      <w:r w:rsidR="00D67FD8">
        <w:rPr>
          <w:rFonts w:eastAsiaTheme="minorEastAsia"/>
          <w:color w:val="4472C4" w:themeColor="accent1"/>
          <w:lang w:eastAsia="zh-TW"/>
        </w:rPr>
        <w:t>s</w:t>
      </w:r>
      <w:r w:rsidR="00D67FD8" w:rsidRPr="00D67FD8">
        <w:rPr>
          <w:rFonts w:eastAsiaTheme="minorEastAsia"/>
          <w:color w:val="4472C4" w:themeColor="accent1"/>
          <w:lang w:eastAsia="zh-TW"/>
        </w:rPr>
        <w:t xml:space="preserve"> 25</w:t>
      </w:r>
      <w:r w:rsidR="009972BB">
        <w:rPr>
          <w:rFonts w:eastAsiaTheme="minorEastAsia"/>
          <w:color w:val="4472C4" w:themeColor="accent1"/>
          <w:lang w:eastAsia="zh-TW"/>
        </w:rPr>
        <w:t>3</w:t>
      </w:r>
      <w:r w:rsidR="00D67FD8" w:rsidRPr="00D67FD8">
        <w:rPr>
          <w:rFonts w:eastAsiaTheme="minorEastAsia"/>
          <w:color w:val="4472C4" w:themeColor="accent1"/>
          <w:lang w:eastAsia="zh-TW"/>
        </w:rPr>
        <w:t>-260)</w:t>
      </w:r>
      <w:r w:rsidR="00D67FD8">
        <w:rPr>
          <w:rFonts w:eastAsiaTheme="minorEastAsia"/>
          <w:color w:val="4472C4" w:themeColor="accent1"/>
          <w:lang w:eastAsia="zh-TW"/>
        </w:rPr>
        <w:t>.</w:t>
      </w:r>
    </w:p>
    <w:p w14:paraId="5F93F053" w14:textId="1867CFB7" w:rsidR="00D67FD8" w:rsidRDefault="00D67FD8" w:rsidP="00FD52D3">
      <w:pPr>
        <w:spacing w:before="120" w:after="120" w:line="360" w:lineRule="auto"/>
        <w:rPr>
          <w:rFonts w:eastAsiaTheme="minorEastAsia"/>
          <w:color w:val="4472C4" w:themeColor="accent1"/>
          <w:lang w:eastAsia="zh-TW"/>
        </w:rPr>
      </w:pPr>
      <w:r>
        <w:rPr>
          <w:rFonts w:eastAsiaTheme="minorEastAsia"/>
          <w:color w:val="4472C4" w:themeColor="accent1"/>
          <w:lang w:eastAsia="zh-TW"/>
        </w:rPr>
        <w:t xml:space="preserve">The </w:t>
      </w:r>
      <w:r w:rsidR="009712E8">
        <w:rPr>
          <w:rFonts w:eastAsiaTheme="minorEastAsia"/>
          <w:color w:val="4472C4" w:themeColor="accent1"/>
          <w:lang w:eastAsia="zh-TW"/>
        </w:rPr>
        <w:t xml:space="preserve">following </w:t>
      </w:r>
      <w:r>
        <w:rPr>
          <w:rFonts w:eastAsiaTheme="minorEastAsia"/>
          <w:color w:val="4472C4" w:themeColor="accent1"/>
          <w:lang w:eastAsia="zh-TW"/>
        </w:rPr>
        <w:t xml:space="preserve">information </w:t>
      </w:r>
      <w:r w:rsidR="009712E8">
        <w:rPr>
          <w:rFonts w:eastAsiaTheme="minorEastAsia"/>
          <w:color w:val="4472C4" w:themeColor="accent1"/>
          <w:lang w:eastAsia="zh-TW"/>
        </w:rPr>
        <w:t>has been added</w:t>
      </w:r>
      <w:r>
        <w:rPr>
          <w:rFonts w:eastAsiaTheme="minorEastAsia"/>
          <w:color w:val="4472C4" w:themeColor="accent1"/>
          <w:lang w:eastAsia="zh-TW"/>
        </w:rPr>
        <w:t>:</w:t>
      </w:r>
    </w:p>
    <w:p w14:paraId="26965CE2" w14:textId="51624362" w:rsidR="00D67FD8" w:rsidRDefault="00D67FD8" w:rsidP="00FD52D3">
      <w:pPr>
        <w:spacing w:before="120" w:after="120" w:line="360" w:lineRule="auto"/>
        <w:rPr>
          <w:color w:val="4472C4" w:themeColor="accent1"/>
        </w:rPr>
      </w:pPr>
      <w:r>
        <w:rPr>
          <w:rFonts w:eastAsiaTheme="minorEastAsia"/>
          <w:color w:val="4472C4" w:themeColor="accent1"/>
          <w:lang w:eastAsia="zh-TW"/>
        </w:rPr>
        <w:t>“</w:t>
      </w:r>
      <w:r w:rsidR="009972BB" w:rsidRPr="009972BB">
        <w:rPr>
          <w:rFonts w:eastAsiaTheme="minorEastAsia"/>
          <w:i/>
          <w:iCs/>
          <w:color w:val="4472C4" w:themeColor="accent1"/>
          <w:lang w:eastAsia="zh-TW"/>
        </w:rPr>
        <w:t>There were no significant differences in age (p&gt;0.05), sex distribution (p&gt;0.05) and BMI (p&gt;0.05) between participants in the intervention and control group at baseline. However, chi-square tests revealed that there were significantly more South Asian Heritage children in the control arm, and more white British children in the intervention arm (p&lt;0.001). The overall sample mean BMI was 18.3 kg/m2 which is categorised as normal weight (between the 2nd and 91st centiles) for children between 9-10 years old[51]. Overall, 29.5% of participating children had a BMI above the 91st centile.</w:t>
      </w:r>
      <w:r>
        <w:rPr>
          <w:rFonts w:eastAsiaTheme="minorEastAsia"/>
          <w:color w:val="4472C4" w:themeColor="accent1"/>
          <w:lang w:eastAsia="zh-TW"/>
        </w:rPr>
        <w:t>”</w:t>
      </w:r>
    </w:p>
    <w:p w14:paraId="35E83435" w14:textId="77777777" w:rsidR="00FD52D3" w:rsidRDefault="00FD52D3" w:rsidP="00FD52D3">
      <w:pPr>
        <w:spacing w:before="120" w:after="120" w:line="360" w:lineRule="auto"/>
        <w:rPr>
          <w:rFonts w:eastAsiaTheme="minorEastAsia"/>
          <w:color w:val="4472C4" w:themeColor="accent1"/>
          <w:lang w:eastAsia="zh-TW"/>
        </w:rPr>
      </w:pPr>
    </w:p>
    <w:p w14:paraId="624FBE8F" w14:textId="4A59F48C" w:rsidR="00D67FD8" w:rsidRDefault="00D67FD8" w:rsidP="00FD52D3">
      <w:pPr>
        <w:spacing w:before="120" w:after="120" w:line="360" w:lineRule="auto"/>
        <w:rPr>
          <w:rFonts w:eastAsiaTheme="minorEastAsia"/>
          <w:color w:val="4472C4" w:themeColor="accent1"/>
          <w:lang w:eastAsia="zh-TW"/>
        </w:rPr>
      </w:pPr>
      <w:r>
        <w:rPr>
          <w:rFonts w:eastAsiaTheme="minorEastAsia"/>
          <w:color w:val="4472C4" w:themeColor="accent1"/>
          <w:lang w:eastAsia="zh-TW"/>
        </w:rPr>
        <w:t xml:space="preserve">The statistical tests that were conducted in order to provide the required information </w:t>
      </w:r>
      <w:r w:rsidR="005F0229">
        <w:rPr>
          <w:rFonts w:eastAsiaTheme="minorEastAsia"/>
          <w:color w:val="4472C4" w:themeColor="accent1"/>
          <w:lang w:eastAsia="zh-TW"/>
        </w:rPr>
        <w:t xml:space="preserve">above </w:t>
      </w:r>
      <w:r>
        <w:rPr>
          <w:rFonts w:eastAsiaTheme="minorEastAsia"/>
          <w:color w:val="4472C4" w:themeColor="accent1"/>
          <w:lang w:eastAsia="zh-TW"/>
        </w:rPr>
        <w:t xml:space="preserve">are </w:t>
      </w:r>
      <w:r w:rsidR="005F0229">
        <w:rPr>
          <w:rFonts w:eastAsiaTheme="minorEastAsia"/>
          <w:color w:val="4472C4" w:themeColor="accent1"/>
          <w:lang w:eastAsia="zh-TW"/>
        </w:rPr>
        <w:t xml:space="preserve">now described </w:t>
      </w:r>
      <w:r>
        <w:rPr>
          <w:rFonts w:eastAsiaTheme="minorEastAsia"/>
          <w:color w:val="4472C4" w:themeColor="accent1"/>
          <w:lang w:eastAsia="zh-TW"/>
        </w:rPr>
        <w:t xml:space="preserve">in </w:t>
      </w:r>
      <w:r w:rsidR="005F0229">
        <w:rPr>
          <w:rFonts w:eastAsiaTheme="minorEastAsia"/>
          <w:color w:val="4472C4" w:themeColor="accent1"/>
          <w:lang w:eastAsia="zh-TW"/>
        </w:rPr>
        <w:t xml:space="preserve">the </w:t>
      </w:r>
      <w:r>
        <w:rPr>
          <w:rFonts w:eastAsiaTheme="minorEastAsia"/>
          <w:color w:val="4472C4" w:themeColor="accent1"/>
          <w:lang w:eastAsia="zh-TW"/>
        </w:rPr>
        <w:t xml:space="preserve">methods </w:t>
      </w:r>
      <w:r w:rsidR="005F0229">
        <w:rPr>
          <w:rFonts w:eastAsiaTheme="minorEastAsia"/>
          <w:color w:val="4472C4" w:themeColor="accent1"/>
          <w:lang w:eastAsia="zh-TW"/>
        </w:rPr>
        <w:t>(</w:t>
      </w:r>
      <w:r>
        <w:rPr>
          <w:rFonts w:eastAsiaTheme="minorEastAsia"/>
          <w:color w:val="4472C4" w:themeColor="accent1"/>
          <w:lang w:eastAsia="zh-TW"/>
        </w:rPr>
        <w:t>l</w:t>
      </w:r>
      <w:r w:rsidRPr="00D67FD8">
        <w:rPr>
          <w:rFonts w:eastAsiaTheme="minorEastAsia"/>
          <w:color w:val="4472C4" w:themeColor="accent1"/>
          <w:lang w:eastAsia="zh-TW"/>
        </w:rPr>
        <w:t>ine</w:t>
      </w:r>
      <w:r>
        <w:rPr>
          <w:rFonts w:eastAsiaTheme="minorEastAsia"/>
          <w:color w:val="4472C4" w:themeColor="accent1"/>
          <w:lang w:eastAsia="zh-TW"/>
        </w:rPr>
        <w:t>s</w:t>
      </w:r>
      <w:r w:rsidRPr="00D67FD8">
        <w:rPr>
          <w:rFonts w:eastAsiaTheme="minorEastAsia"/>
          <w:color w:val="4472C4" w:themeColor="accent1"/>
          <w:lang w:eastAsia="zh-TW"/>
        </w:rPr>
        <w:t xml:space="preserve"> 2</w:t>
      </w:r>
      <w:r w:rsidR="009972BB">
        <w:rPr>
          <w:rFonts w:eastAsiaTheme="minorEastAsia"/>
          <w:color w:val="4472C4" w:themeColor="accent1"/>
          <w:lang w:eastAsia="zh-TW"/>
        </w:rPr>
        <w:t>29</w:t>
      </w:r>
      <w:r w:rsidRPr="00D67FD8">
        <w:rPr>
          <w:rFonts w:eastAsiaTheme="minorEastAsia"/>
          <w:color w:val="4472C4" w:themeColor="accent1"/>
          <w:lang w:eastAsia="zh-TW"/>
        </w:rPr>
        <w:t>-2</w:t>
      </w:r>
      <w:r w:rsidR="009972BB">
        <w:rPr>
          <w:rFonts w:eastAsiaTheme="minorEastAsia"/>
          <w:color w:val="4472C4" w:themeColor="accent1"/>
          <w:lang w:eastAsia="zh-TW"/>
        </w:rPr>
        <w:t>32</w:t>
      </w:r>
      <w:r w:rsidRPr="00D67FD8">
        <w:rPr>
          <w:rFonts w:eastAsiaTheme="minorEastAsia"/>
          <w:color w:val="4472C4" w:themeColor="accent1"/>
          <w:lang w:eastAsia="zh-TW"/>
        </w:rPr>
        <w:t>)</w:t>
      </w:r>
      <w:r>
        <w:rPr>
          <w:rFonts w:eastAsiaTheme="minorEastAsia"/>
          <w:color w:val="4472C4" w:themeColor="accent1"/>
          <w:lang w:eastAsia="zh-TW"/>
        </w:rPr>
        <w:t>:</w:t>
      </w:r>
    </w:p>
    <w:p w14:paraId="60DA3B10" w14:textId="61A82329" w:rsidR="00D67FD8" w:rsidRDefault="00D67FD8" w:rsidP="00FD52D3">
      <w:pPr>
        <w:spacing w:before="120" w:after="120" w:line="360" w:lineRule="auto"/>
        <w:rPr>
          <w:i/>
          <w:iCs/>
          <w:color w:val="4472C4" w:themeColor="accent1"/>
        </w:rPr>
      </w:pPr>
      <w:r>
        <w:rPr>
          <w:rFonts w:eastAsiaTheme="minorEastAsia"/>
          <w:color w:val="4472C4" w:themeColor="accent1"/>
          <w:lang w:eastAsia="zh-TW"/>
        </w:rPr>
        <w:t>“</w:t>
      </w:r>
      <w:r w:rsidR="009972BB" w:rsidRPr="009972BB">
        <w:rPr>
          <w:rFonts w:eastAsiaTheme="minorEastAsia"/>
          <w:i/>
          <w:iCs/>
          <w:color w:val="4472C4" w:themeColor="accent1"/>
          <w:lang w:eastAsia="zh-TW"/>
        </w:rPr>
        <w:t>Comparisons of the characteristics of the participants at baseline between the intervention and control groups were conducted using independent t-tests for continuous variables (i.e. age and BMI), and chi-square tests for categorical variables (i.e. sex and ethnicity).</w:t>
      </w:r>
      <w:r w:rsidRPr="00D67FD8">
        <w:rPr>
          <w:rFonts w:eastAsiaTheme="minorEastAsia"/>
          <w:i/>
          <w:iCs/>
          <w:color w:val="4472C4" w:themeColor="accent1"/>
          <w:lang w:eastAsia="zh-TW"/>
        </w:rPr>
        <w:t>”</w:t>
      </w:r>
    </w:p>
    <w:p w14:paraId="2C20EDD7" w14:textId="77777777" w:rsidR="00FD52D3" w:rsidRPr="00FD52D3" w:rsidRDefault="00FD52D3" w:rsidP="00FD52D3">
      <w:pPr>
        <w:spacing w:before="120" w:after="120" w:line="360" w:lineRule="auto"/>
        <w:rPr>
          <w:rFonts w:eastAsiaTheme="minorEastAsia"/>
          <w:i/>
          <w:iCs/>
          <w:color w:val="4472C4" w:themeColor="accent1"/>
          <w:lang w:eastAsia="zh-TW"/>
        </w:rPr>
      </w:pPr>
    </w:p>
    <w:p w14:paraId="184082CB" w14:textId="08A37543" w:rsidR="00D67FD8" w:rsidRDefault="00D67FD8" w:rsidP="00FD52D3">
      <w:pPr>
        <w:spacing w:before="120" w:after="120" w:line="360" w:lineRule="auto"/>
        <w:rPr>
          <w:rFonts w:eastAsiaTheme="minorEastAsia"/>
          <w:lang w:eastAsia="zh-TW"/>
        </w:rPr>
      </w:pPr>
      <w:r w:rsidRPr="00D67FD8">
        <w:rPr>
          <w:rFonts w:eastAsiaTheme="minorEastAsia"/>
          <w:lang w:eastAsia="zh-TW"/>
        </w:rPr>
        <w:t>Does the mean BMI classified them as eutrophic?</w:t>
      </w:r>
    </w:p>
    <w:p w14:paraId="01D646E9" w14:textId="5FF70C8E" w:rsidR="00D67FD8" w:rsidRPr="00D67FD8" w:rsidRDefault="00FD52D3" w:rsidP="00FD52D3">
      <w:pPr>
        <w:spacing w:before="120" w:after="120" w:line="360" w:lineRule="auto"/>
        <w:rPr>
          <w:rFonts w:eastAsiaTheme="minorEastAsia"/>
          <w:color w:val="4472C4" w:themeColor="accent1"/>
          <w:lang w:eastAsia="zh-TW"/>
        </w:rPr>
      </w:pPr>
      <w:r>
        <w:rPr>
          <w:color w:val="4472C4" w:themeColor="accent1"/>
        </w:rPr>
        <w:t xml:space="preserve">Response: </w:t>
      </w:r>
      <w:r w:rsidR="00D67FD8" w:rsidRPr="00D67FD8">
        <w:rPr>
          <w:rFonts w:eastAsiaTheme="minorEastAsia"/>
          <w:color w:val="4472C4" w:themeColor="accent1"/>
          <w:lang w:eastAsia="zh-TW"/>
        </w:rPr>
        <w:t>The mean BMI of 18.3</w:t>
      </w:r>
      <w:r w:rsidR="0082561E" w:rsidRPr="0082561E">
        <w:t xml:space="preserve"> </w:t>
      </w:r>
      <w:r w:rsidR="0082561E" w:rsidRPr="0082561E">
        <w:rPr>
          <w:rFonts w:eastAsiaTheme="minorEastAsia"/>
          <w:color w:val="4472C4" w:themeColor="accent1"/>
          <w:lang w:eastAsia="zh-TW"/>
        </w:rPr>
        <w:t>kg/m</w:t>
      </w:r>
      <w:r w:rsidR="0082561E" w:rsidRPr="0082561E">
        <w:rPr>
          <w:rFonts w:eastAsiaTheme="minorEastAsia"/>
          <w:color w:val="4472C4" w:themeColor="accent1"/>
          <w:vertAlign w:val="superscript"/>
          <w:lang w:eastAsia="zh-TW"/>
        </w:rPr>
        <w:t>2</w:t>
      </w:r>
      <w:r w:rsidR="0082561E">
        <w:rPr>
          <w:rFonts w:eastAsiaTheme="minorEastAsia"/>
          <w:color w:val="4472C4" w:themeColor="accent1"/>
          <w:lang w:eastAsia="zh-TW"/>
        </w:rPr>
        <w:t xml:space="preserve"> is between </w:t>
      </w:r>
      <w:r w:rsidR="005F0229">
        <w:rPr>
          <w:rFonts w:eastAsiaTheme="minorEastAsia"/>
          <w:color w:val="4472C4" w:themeColor="accent1"/>
          <w:lang w:eastAsia="zh-TW"/>
        </w:rPr>
        <w:t xml:space="preserve">the </w:t>
      </w:r>
      <w:r w:rsidR="0082561E">
        <w:rPr>
          <w:rFonts w:eastAsiaTheme="minorEastAsia"/>
          <w:color w:val="4472C4" w:themeColor="accent1"/>
          <w:lang w:eastAsia="zh-TW"/>
        </w:rPr>
        <w:t>75</w:t>
      </w:r>
      <w:r w:rsidR="0082561E" w:rsidRPr="0082561E">
        <w:rPr>
          <w:rFonts w:eastAsiaTheme="minorEastAsia"/>
          <w:color w:val="4472C4" w:themeColor="accent1"/>
          <w:vertAlign w:val="superscript"/>
          <w:lang w:eastAsia="zh-TW"/>
        </w:rPr>
        <w:t>th</w:t>
      </w:r>
      <w:r w:rsidR="0082561E">
        <w:rPr>
          <w:rFonts w:eastAsiaTheme="minorEastAsia"/>
          <w:color w:val="4472C4" w:themeColor="accent1"/>
          <w:lang w:eastAsia="zh-TW"/>
        </w:rPr>
        <w:t xml:space="preserve"> and 91</w:t>
      </w:r>
      <w:r w:rsidR="0082561E" w:rsidRPr="0082561E">
        <w:rPr>
          <w:rFonts w:eastAsiaTheme="minorEastAsia"/>
          <w:color w:val="4472C4" w:themeColor="accent1"/>
          <w:vertAlign w:val="superscript"/>
          <w:lang w:eastAsia="zh-TW"/>
        </w:rPr>
        <w:t>st</w:t>
      </w:r>
      <w:r w:rsidR="0082561E">
        <w:rPr>
          <w:rFonts w:eastAsiaTheme="minorEastAsia"/>
          <w:color w:val="4472C4" w:themeColor="accent1"/>
          <w:lang w:eastAsia="zh-TW"/>
        </w:rPr>
        <w:t xml:space="preserve"> centiles </w:t>
      </w:r>
      <w:r w:rsidR="005F0229">
        <w:rPr>
          <w:rFonts w:eastAsiaTheme="minorEastAsia"/>
          <w:color w:val="4472C4" w:themeColor="accent1"/>
          <w:lang w:eastAsia="zh-TW"/>
        </w:rPr>
        <w:t xml:space="preserve">for </w:t>
      </w:r>
      <w:r w:rsidR="0082561E">
        <w:rPr>
          <w:rFonts w:eastAsiaTheme="minorEastAsia"/>
          <w:color w:val="4472C4" w:themeColor="accent1"/>
          <w:lang w:eastAsia="zh-TW"/>
        </w:rPr>
        <w:t>children aged 9 to 10 years old in the UK. Thus we would consider the participants in this study were eutrophic.</w:t>
      </w:r>
    </w:p>
    <w:p w14:paraId="76B75FAB" w14:textId="1BE86A01" w:rsidR="0082561E" w:rsidRDefault="0082561E" w:rsidP="00FD52D3">
      <w:pPr>
        <w:spacing w:before="120" w:after="120" w:line="360" w:lineRule="auto"/>
        <w:rPr>
          <w:rFonts w:eastAsiaTheme="minorEastAsia"/>
          <w:lang w:eastAsia="zh-TW"/>
        </w:rPr>
      </w:pPr>
    </w:p>
    <w:p w14:paraId="1E53C699" w14:textId="52594FB2" w:rsidR="0082561E" w:rsidRPr="00452D44" w:rsidRDefault="00D67FD8" w:rsidP="00FD52D3">
      <w:pPr>
        <w:spacing w:before="120" w:after="120" w:line="360" w:lineRule="auto"/>
        <w:rPr>
          <w:rFonts w:eastAsiaTheme="minorEastAsia"/>
          <w:lang w:eastAsia="zh-TW"/>
        </w:rPr>
      </w:pPr>
      <w:r w:rsidRPr="00D67FD8">
        <w:rPr>
          <w:rFonts w:eastAsiaTheme="minorEastAsia"/>
          <w:lang w:eastAsia="zh-TW"/>
        </w:rPr>
        <w:t>Please, describe the prevalence of overweight and obesity in each group.</w:t>
      </w:r>
    </w:p>
    <w:p w14:paraId="237388C7" w14:textId="0D3DDF9E" w:rsidR="0082561E" w:rsidRDefault="00FD52D3" w:rsidP="00FD52D3">
      <w:pPr>
        <w:spacing w:before="120" w:after="120" w:line="360" w:lineRule="auto"/>
        <w:rPr>
          <w:rFonts w:eastAsiaTheme="minorEastAsia"/>
          <w:color w:val="4472C4" w:themeColor="accent1"/>
          <w:lang w:eastAsia="zh-TW"/>
        </w:rPr>
      </w:pPr>
      <w:r>
        <w:rPr>
          <w:color w:val="4472C4" w:themeColor="accent1"/>
        </w:rPr>
        <w:lastRenderedPageBreak/>
        <w:t xml:space="preserve">Response: </w:t>
      </w:r>
      <w:r w:rsidR="0082561E">
        <w:rPr>
          <w:rFonts w:eastAsiaTheme="minorEastAsia"/>
          <w:color w:val="4472C4" w:themeColor="accent1"/>
          <w:lang w:eastAsia="zh-TW"/>
        </w:rPr>
        <w:t xml:space="preserve">The following text </w:t>
      </w:r>
      <w:r w:rsidR="005F0229">
        <w:rPr>
          <w:rFonts w:eastAsiaTheme="minorEastAsia"/>
          <w:color w:val="4472C4" w:themeColor="accent1"/>
          <w:lang w:eastAsia="zh-TW"/>
        </w:rPr>
        <w:t xml:space="preserve">has been </w:t>
      </w:r>
      <w:r w:rsidR="0082561E">
        <w:rPr>
          <w:rFonts w:eastAsiaTheme="minorEastAsia"/>
          <w:color w:val="4472C4" w:themeColor="accent1"/>
          <w:lang w:eastAsia="zh-TW"/>
        </w:rPr>
        <w:t>added to address the comments regarding the participants’ BMI and weight status (</w:t>
      </w:r>
      <w:r w:rsidR="005F0229">
        <w:rPr>
          <w:rFonts w:eastAsiaTheme="minorEastAsia"/>
          <w:color w:val="4472C4" w:themeColor="accent1"/>
          <w:lang w:eastAsia="zh-TW"/>
        </w:rPr>
        <w:t>R</w:t>
      </w:r>
      <w:r w:rsidR="0082561E">
        <w:rPr>
          <w:rFonts w:eastAsiaTheme="minorEastAsia"/>
          <w:color w:val="4472C4" w:themeColor="accent1"/>
          <w:lang w:eastAsia="zh-TW"/>
        </w:rPr>
        <w:t>esults, lines 260-262)</w:t>
      </w:r>
    </w:p>
    <w:p w14:paraId="11613B29" w14:textId="5937BFAF" w:rsidR="00D67FD8" w:rsidRDefault="00D67FD8" w:rsidP="00FD52D3">
      <w:pPr>
        <w:spacing w:before="120" w:after="120" w:line="360" w:lineRule="auto"/>
        <w:rPr>
          <w:color w:val="4472C4" w:themeColor="accent1"/>
        </w:rPr>
      </w:pPr>
    </w:p>
    <w:p w14:paraId="4AC174C4" w14:textId="7575CCE1" w:rsidR="00D67FD8" w:rsidRDefault="00D67FD8" w:rsidP="00FD52D3">
      <w:pPr>
        <w:spacing w:before="120" w:after="120" w:line="360" w:lineRule="auto"/>
        <w:rPr>
          <w:rFonts w:eastAsiaTheme="minorEastAsia"/>
          <w:i/>
          <w:iCs/>
          <w:color w:val="4472C4" w:themeColor="accent1"/>
          <w:lang w:eastAsia="zh-TW"/>
        </w:rPr>
      </w:pPr>
      <w:r>
        <w:rPr>
          <w:rFonts w:eastAsiaTheme="minorEastAsia"/>
          <w:i/>
          <w:iCs/>
          <w:color w:val="4472C4" w:themeColor="accent1"/>
          <w:lang w:eastAsia="zh-TW"/>
        </w:rPr>
        <w:t>“</w:t>
      </w:r>
      <w:r w:rsidR="00042D3F" w:rsidRPr="00042D3F">
        <w:rPr>
          <w:rFonts w:eastAsiaTheme="minorEastAsia"/>
          <w:i/>
          <w:iCs/>
          <w:color w:val="4472C4" w:themeColor="accent1"/>
          <w:lang w:eastAsia="zh-TW"/>
        </w:rPr>
        <w:t>The overall sample mean BMI was 18.3 kg/m</w:t>
      </w:r>
      <w:r w:rsidR="00042D3F" w:rsidRPr="00042D3F">
        <w:rPr>
          <w:rFonts w:eastAsiaTheme="minorEastAsia"/>
          <w:i/>
          <w:iCs/>
          <w:color w:val="4472C4" w:themeColor="accent1"/>
          <w:vertAlign w:val="superscript"/>
          <w:lang w:eastAsia="zh-TW"/>
        </w:rPr>
        <w:t>2</w:t>
      </w:r>
      <w:r w:rsidR="00042D3F" w:rsidRPr="00042D3F">
        <w:rPr>
          <w:rFonts w:eastAsiaTheme="minorEastAsia"/>
          <w:i/>
          <w:iCs/>
          <w:color w:val="4472C4" w:themeColor="accent1"/>
          <w:lang w:eastAsia="zh-TW"/>
        </w:rPr>
        <w:t xml:space="preserve"> which is categorised as normal weight (between the 2</w:t>
      </w:r>
      <w:r w:rsidR="00042D3F" w:rsidRPr="00042D3F">
        <w:rPr>
          <w:rFonts w:eastAsiaTheme="minorEastAsia"/>
          <w:i/>
          <w:iCs/>
          <w:color w:val="4472C4" w:themeColor="accent1"/>
          <w:vertAlign w:val="superscript"/>
          <w:lang w:eastAsia="zh-TW"/>
        </w:rPr>
        <w:t>nd</w:t>
      </w:r>
      <w:r w:rsidR="00042D3F" w:rsidRPr="00042D3F">
        <w:rPr>
          <w:rFonts w:eastAsiaTheme="minorEastAsia"/>
          <w:i/>
          <w:iCs/>
          <w:color w:val="4472C4" w:themeColor="accent1"/>
          <w:lang w:eastAsia="zh-TW"/>
        </w:rPr>
        <w:t xml:space="preserve"> and 91</w:t>
      </w:r>
      <w:r w:rsidR="00042D3F" w:rsidRPr="00042D3F">
        <w:rPr>
          <w:rFonts w:eastAsiaTheme="minorEastAsia"/>
          <w:i/>
          <w:iCs/>
          <w:color w:val="4472C4" w:themeColor="accent1"/>
          <w:vertAlign w:val="superscript"/>
          <w:lang w:eastAsia="zh-TW"/>
        </w:rPr>
        <w:t>st</w:t>
      </w:r>
      <w:r w:rsidR="00042D3F" w:rsidRPr="00042D3F">
        <w:rPr>
          <w:rFonts w:eastAsiaTheme="minorEastAsia"/>
          <w:i/>
          <w:iCs/>
          <w:color w:val="4472C4" w:themeColor="accent1"/>
          <w:lang w:eastAsia="zh-TW"/>
        </w:rPr>
        <w:t xml:space="preserve"> centiles) for children between 9-10 years old[51]. Overall, 29.5% of participating children had a BMI above the 91</w:t>
      </w:r>
      <w:r w:rsidR="00042D3F" w:rsidRPr="00042D3F">
        <w:rPr>
          <w:rFonts w:eastAsiaTheme="minorEastAsia"/>
          <w:i/>
          <w:iCs/>
          <w:color w:val="4472C4" w:themeColor="accent1"/>
          <w:vertAlign w:val="superscript"/>
          <w:lang w:eastAsia="zh-TW"/>
        </w:rPr>
        <w:t>st</w:t>
      </w:r>
      <w:r w:rsidR="00042D3F" w:rsidRPr="00042D3F">
        <w:rPr>
          <w:rFonts w:eastAsiaTheme="minorEastAsia"/>
          <w:i/>
          <w:iCs/>
          <w:color w:val="4472C4" w:themeColor="accent1"/>
          <w:lang w:eastAsia="zh-TW"/>
        </w:rPr>
        <w:t xml:space="preserve"> centile</w:t>
      </w:r>
      <w:r w:rsidRPr="00D67FD8">
        <w:rPr>
          <w:rFonts w:eastAsiaTheme="minorEastAsia"/>
          <w:i/>
          <w:iCs/>
          <w:color w:val="4472C4" w:themeColor="accent1"/>
          <w:lang w:eastAsia="zh-TW"/>
        </w:rPr>
        <w:t>.</w:t>
      </w:r>
      <w:r>
        <w:rPr>
          <w:rFonts w:eastAsiaTheme="minorEastAsia"/>
          <w:i/>
          <w:iCs/>
          <w:color w:val="4472C4" w:themeColor="accent1"/>
          <w:lang w:eastAsia="zh-TW"/>
        </w:rPr>
        <w:t>”</w:t>
      </w:r>
    </w:p>
    <w:p w14:paraId="3FFE9F45" w14:textId="77777777" w:rsidR="00FD52D3" w:rsidRDefault="00FD52D3" w:rsidP="00FD52D3">
      <w:pPr>
        <w:spacing w:before="120" w:after="120" w:line="360" w:lineRule="auto"/>
        <w:rPr>
          <w:color w:val="4472C4" w:themeColor="accent1"/>
        </w:rPr>
      </w:pPr>
    </w:p>
    <w:p w14:paraId="03649756" w14:textId="77777777" w:rsidR="0082561E" w:rsidRDefault="0082561E" w:rsidP="00FD52D3">
      <w:pPr>
        <w:spacing w:before="120" w:after="120" w:line="360" w:lineRule="auto"/>
      </w:pPr>
      <w:r>
        <w:t>Table 2:</w:t>
      </w:r>
    </w:p>
    <w:p w14:paraId="536D3133" w14:textId="77777777" w:rsidR="0082561E" w:rsidRDefault="0082561E" w:rsidP="00FD52D3">
      <w:pPr>
        <w:spacing w:before="120" w:after="120" w:line="360" w:lineRule="auto"/>
      </w:pPr>
      <w:r>
        <w:t>The abbreviations should be included in the footnotes.</w:t>
      </w:r>
    </w:p>
    <w:p w14:paraId="586507FF" w14:textId="7409A76F" w:rsidR="00FD52D3" w:rsidRPr="00452D44" w:rsidRDefault="00FD52D3" w:rsidP="00FD52D3">
      <w:pPr>
        <w:spacing w:before="120" w:after="120" w:line="360" w:lineRule="auto"/>
        <w:rPr>
          <w:color w:val="4472C4" w:themeColor="accent1"/>
        </w:rPr>
      </w:pPr>
      <w:r>
        <w:rPr>
          <w:color w:val="4472C4" w:themeColor="accent1"/>
        </w:rPr>
        <w:t xml:space="preserve">Response: </w:t>
      </w:r>
      <w:r w:rsidR="0082561E" w:rsidRPr="003859CD">
        <w:rPr>
          <w:color w:val="4472C4" w:themeColor="accent1"/>
        </w:rPr>
        <w:t xml:space="preserve">Explanation of the abbreviations are now added to the footnote </w:t>
      </w:r>
      <w:r w:rsidR="0082561E">
        <w:rPr>
          <w:color w:val="4472C4" w:themeColor="accent1"/>
        </w:rPr>
        <w:t>of</w:t>
      </w:r>
      <w:r w:rsidR="0082561E" w:rsidRPr="003859CD">
        <w:rPr>
          <w:color w:val="4472C4" w:themeColor="accent1"/>
        </w:rPr>
        <w:t xml:space="preserve"> </w:t>
      </w:r>
      <w:r w:rsidR="0082561E">
        <w:rPr>
          <w:color w:val="4472C4" w:themeColor="accent1"/>
        </w:rPr>
        <w:t>T</w:t>
      </w:r>
      <w:r w:rsidR="0082561E" w:rsidRPr="003859CD">
        <w:rPr>
          <w:color w:val="4472C4" w:themeColor="accent1"/>
        </w:rPr>
        <w:t>able</w:t>
      </w:r>
      <w:r w:rsidR="0082561E">
        <w:rPr>
          <w:color w:val="4472C4" w:themeColor="accent1"/>
        </w:rPr>
        <w:t xml:space="preserve"> 2:</w:t>
      </w:r>
      <w:r w:rsidR="0082561E" w:rsidRPr="003859CD">
        <w:rPr>
          <w:color w:val="4472C4" w:themeColor="accent1"/>
        </w:rPr>
        <w:t xml:space="preserve">   </w:t>
      </w:r>
    </w:p>
    <w:p w14:paraId="282F0124" w14:textId="2001FFD3" w:rsidR="0082561E" w:rsidRPr="0082561E" w:rsidRDefault="0082561E" w:rsidP="00FD52D3">
      <w:pPr>
        <w:spacing w:before="120" w:after="120" w:line="360" w:lineRule="auto"/>
        <w:rPr>
          <w:i/>
          <w:iCs/>
          <w:color w:val="4472C4" w:themeColor="accent1"/>
        </w:rPr>
      </w:pPr>
      <w:r>
        <w:rPr>
          <w:i/>
          <w:iCs/>
          <w:color w:val="4472C4" w:themeColor="accent1"/>
        </w:rPr>
        <w:t>“</w:t>
      </w:r>
      <w:bookmarkStart w:id="0" w:name="_Hlk70062745"/>
      <w:r w:rsidR="00682058" w:rsidRPr="00682058">
        <w:rPr>
          <w:i/>
          <w:iCs/>
          <w:color w:val="4472C4" w:themeColor="accent1"/>
        </w:rPr>
        <w:t>SD: Standard Deviation; SB: Sedentary Behaviour; PA: Physical Activity; MVPA: Moderate to Vigorous Physical Activity</w:t>
      </w:r>
      <w:bookmarkEnd w:id="0"/>
      <w:r>
        <w:rPr>
          <w:i/>
          <w:iCs/>
          <w:color w:val="4472C4" w:themeColor="accent1"/>
        </w:rPr>
        <w:t>”</w:t>
      </w:r>
    </w:p>
    <w:p w14:paraId="3A503420" w14:textId="77777777" w:rsidR="0082561E" w:rsidRDefault="0082561E" w:rsidP="00FD52D3">
      <w:pPr>
        <w:spacing w:before="120" w:after="120" w:line="360" w:lineRule="auto"/>
      </w:pPr>
    </w:p>
    <w:p w14:paraId="1F055722" w14:textId="54BEE47B" w:rsidR="0082561E" w:rsidRDefault="0082561E" w:rsidP="00FD52D3">
      <w:pPr>
        <w:spacing w:before="120" w:after="120" w:line="360" w:lineRule="auto"/>
      </w:pPr>
      <w:r>
        <w:t>Both groups should be statistically compared on the baseline on variables such as sitting time, standing time, stepping time and other variables.</w:t>
      </w:r>
    </w:p>
    <w:p w14:paraId="0873BDFA" w14:textId="50EA0792" w:rsidR="0033251F" w:rsidRDefault="00FD52D3" w:rsidP="00FD52D3">
      <w:pPr>
        <w:spacing w:before="120" w:after="120" w:line="360" w:lineRule="auto"/>
        <w:rPr>
          <w:color w:val="4472C4" w:themeColor="accent1"/>
        </w:rPr>
      </w:pPr>
      <w:r>
        <w:rPr>
          <w:color w:val="4472C4" w:themeColor="accent1"/>
        </w:rPr>
        <w:t xml:space="preserve">Response: </w:t>
      </w:r>
      <w:r w:rsidR="0082561E" w:rsidRPr="0082561E">
        <w:rPr>
          <w:color w:val="4472C4" w:themeColor="accent1"/>
        </w:rPr>
        <w:t xml:space="preserve">Due to the difference in </w:t>
      </w:r>
      <w:r w:rsidR="0033251F">
        <w:rPr>
          <w:color w:val="4472C4" w:themeColor="accent1"/>
        </w:rPr>
        <w:t xml:space="preserve">change of </w:t>
      </w:r>
      <w:r w:rsidR="0082561E" w:rsidRPr="0082561E">
        <w:rPr>
          <w:color w:val="4472C4" w:themeColor="accent1"/>
        </w:rPr>
        <w:t>the valid wear time from baseline to follow up between groups (addressed in the results, lines 27</w:t>
      </w:r>
      <w:r w:rsidR="00682058">
        <w:rPr>
          <w:color w:val="4472C4" w:themeColor="accent1"/>
        </w:rPr>
        <w:t>0</w:t>
      </w:r>
      <w:r w:rsidR="0082561E" w:rsidRPr="0082561E">
        <w:rPr>
          <w:color w:val="4472C4" w:themeColor="accent1"/>
        </w:rPr>
        <w:t>-27</w:t>
      </w:r>
      <w:r w:rsidR="00682058">
        <w:rPr>
          <w:color w:val="4472C4" w:themeColor="accent1"/>
        </w:rPr>
        <w:t>8</w:t>
      </w:r>
      <w:r w:rsidR="0082561E" w:rsidRPr="0082561E">
        <w:rPr>
          <w:color w:val="4472C4" w:themeColor="accent1"/>
        </w:rPr>
        <w:t>), we conducted the comparison between groups on the percentage of wear time spent in each behaviour</w:t>
      </w:r>
      <w:r w:rsidR="0033251F">
        <w:rPr>
          <w:color w:val="4472C4" w:themeColor="accent1"/>
        </w:rPr>
        <w:t xml:space="preserve"> (</w:t>
      </w:r>
      <w:r w:rsidR="00682058" w:rsidRPr="00682058">
        <w:rPr>
          <w:color w:val="4472C4" w:themeColor="accent1"/>
        </w:rPr>
        <w:t>reported in results, lines 281-313 and Table 3</w:t>
      </w:r>
      <w:r w:rsidR="0033251F">
        <w:rPr>
          <w:color w:val="4472C4" w:themeColor="accent1"/>
        </w:rPr>
        <w:t>).</w:t>
      </w:r>
      <w:r w:rsidR="0082561E" w:rsidRPr="0082561E">
        <w:rPr>
          <w:color w:val="4472C4" w:themeColor="accent1"/>
        </w:rPr>
        <w:t xml:space="preserve"> </w:t>
      </w:r>
    </w:p>
    <w:p w14:paraId="49C4432D" w14:textId="53C8B609" w:rsidR="0033251F" w:rsidRPr="00211226" w:rsidRDefault="0033251F" w:rsidP="00FD52D3">
      <w:pPr>
        <w:spacing w:before="120" w:after="120" w:line="360" w:lineRule="auto"/>
        <w:rPr>
          <w:color w:val="4472C4" w:themeColor="accent1"/>
        </w:rPr>
      </w:pPr>
      <w:r>
        <w:rPr>
          <w:color w:val="4472C4" w:themeColor="accent1"/>
        </w:rPr>
        <w:t>We added the results of the between groups comparison</w:t>
      </w:r>
      <w:r w:rsidR="003D2C8D">
        <w:rPr>
          <w:color w:val="4472C4" w:themeColor="accent1"/>
        </w:rPr>
        <w:t>s for the proportions of time spent in each behaviour at baseline</w:t>
      </w:r>
      <w:r>
        <w:rPr>
          <w:color w:val="4472C4" w:themeColor="accent1"/>
        </w:rPr>
        <w:t xml:space="preserve"> </w:t>
      </w:r>
      <w:r w:rsidR="007B6543">
        <w:rPr>
          <w:color w:val="4472C4" w:themeColor="accent1"/>
        </w:rPr>
        <w:t>during class time(Results, lines 281-285)</w:t>
      </w:r>
      <w:r>
        <w:rPr>
          <w:color w:val="4472C4" w:themeColor="accent1"/>
        </w:rPr>
        <w:t>:</w:t>
      </w:r>
    </w:p>
    <w:p w14:paraId="6EB22FBA" w14:textId="233F808C" w:rsidR="00FD52D3" w:rsidRPr="0033251F" w:rsidRDefault="00211226" w:rsidP="00FD52D3">
      <w:pPr>
        <w:spacing w:before="120" w:after="120" w:line="360" w:lineRule="auto"/>
        <w:rPr>
          <w:i/>
          <w:iCs/>
          <w:color w:val="4472C4" w:themeColor="accent1"/>
        </w:rPr>
      </w:pPr>
      <w:r>
        <w:rPr>
          <w:i/>
          <w:iCs/>
          <w:color w:val="4472C4" w:themeColor="accent1"/>
        </w:rPr>
        <w:t>“</w:t>
      </w:r>
      <w:r w:rsidR="00E20B10" w:rsidRPr="00E20B10">
        <w:rPr>
          <w:i/>
          <w:iCs/>
          <w:color w:val="4472C4" w:themeColor="accent1"/>
        </w:rPr>
        <w:t xml:space="preserve">Between group comparisons of the proportions of wear time spent sitting, standing and stepping, and in light PA and MVPA did not differ significantly between groups at baseline, with the exception of the proportions of wear time (%) spent stepping (p=0.001, d=0.15) and in MVPA (p&lt;0.001, d=0.02), </w:t>
      </w:r>
      <w:r w:rsidR="00185A65" w:rsidRPr="00185A65">
        <w:rPr>
          <w:i/>
          <w:iCs/>
          <w:color w:val="4472C4" w:themeColor="accent1"/>
        </w:rPr>
        <w:t>with the control group accumulating more time in these behaviours than the intervention group</w:t>
      </w:r>
      <w:r w:rsidR="00E20B10" w:rsidRPr="00E20B10">
        <w:rPr>
          <w:i/>
          <w:iCs/>
          <w:color w:val="4472C4" w:themeColor="accent1"/>
        </w:rPr>
        <w:t>.</w:t>
      </w:r>
      <w:r>
        <w:rPr>
          <w:i/>
          <w:iCs/>
          <w:color w:val="4472C4" w:themeColor="accent1"/>
        </w:rPr>
        <w:t>”</w:t>
      </w:r>
    </w:p>
    <w:p w14:paraId="0BF1E948" w14:textId="228BF745" w:rsidR="00F30374" w:rsidRDefault="007B6543" w:rsidP="00FD52D3">
      <w:pPr>
        <w:spacing w:before="120" w:after="120" w:line="360" w:lineRule="auto"/>
        <w:rPr>
          <w:color w:val="4472C4" w:themeColor="accent1"/>
        </w:rPr>
      </w:pPr>
      <w:r>
        <w:rPr>
          <w:color w:val="4472C4" w:themeColor="accent1"/>
        </w:rPr>
        <w:t>and after school (Results, lines 302-304):</w:t>
      </w:r>
    </w:p>
    <w:p w14:paraId="6E99E815" w14:textId="7E8E38C3" w:rsidR="007B6543" w:rsidRDefault="007B6543" w:rsidP="00FD52D3">
      <w:pPr>
        <w:spacing w:before="120" w:after="120" w:line="360" w:lineRule="auto"/>
      </w:pPr>
      <w:r>
        <w:rPr>
          <w:color w:val="4472C4" w:themeColor="accent1"/>
        </w:rPr>
        <w:t>“</w:t>
      </w:r>
      <w:r w:rsidRPr="007B6543">
        <w:rPr>
          <w:i/>
          <w:iCs/>
          <w:color w:val="4472C4" w:themeColor="accent1"/>
        </w:rPr>
        <w:t>Between group comparisons of the proportions of wear time spent sitting, standing and stepping, and in light PA and MVPA after school did not differ significantly (p&gt;0.05) between groups at baseline.</w:t>
      </w:r>
      <w:r>
        <w:rPr>
          <w:color w:val="4472C4" w:themeColor="accent1"/>
        </w:rPr>
        <w:t>”</w:t>
      </w:r>
    </w:p>
    <w:p w14:paraId="3C161F6E" w14:textId="592C1A18" w:rsidR="00452D44" w:rsidRDefault="00452D44" w:rsidP="00FD52D3">
      <w:pPr>
        <w:spacing w:before="120" w:after="120" w:line="360" w:lineRule="auto"/>
      </w:pPr>
      <w:r>
        <w:t>Table 3:</w:t>
      </w:r>
    </w:p>
    <w:p w14:paraId="70CFD7DE" w14:textId="77777777" w:rsidR="00452D44" w:rsidRDefault="00452D44" w:rsidP="00FD52D3">
      <w:pPr>
        <w:spacing w:before="120" w:after="120" w:line="360" w:lineRule="auto"/>
      </w:pPr>
      <w:r>
        <w:lastRenderedPageBreak/>
        <w:t xml:space="preserve">All the abbreviations should be included in the footnotes. </w:t>
      </w:r>
    </w:p>
    <w:p w14:paraId="02E6BBB3" w14:textId="5B2AA073" w:rsidR="00452D44" w:rsidRDefault="00FD52D3" w:rsidP="00FD52D3">
      <w:pPr>
        <w:spacing w:before="120" w:after="120" w:line="360" w:lineRule="auto"/>
        <w:rPr>
          <w:color w:val="4472C4" w:themeColor="accent1"/>
        </w:rPr>
      </w:pPr>
      <w:r>
        <w:rPr>
          <w:color w:val="4472C4" w:themeColor="accent1"/>
        </w:rPr>
        <w:t xml:space="preserve">Response: </w:t>
      </w:r>
      <w:r w:rsidR="00452D44" w:rsidRPr="00452D44">
        <w:rPr>
          <w:color w:val="4472C4" w:themeColor="accent1"/>
        </w:rPr>
        <w:t xml:space="preserve">Explanation of all the abbreviations </w:t>
      </w:r>
      <w:r w:rsidR="007F40F5">
        <w:rPr>
          <w:color w:val="4472C4" w:themeColor="accent1"/>
        </w:rPr>
        <w:t>have</w:t>
      </w:r>
      <w:r w:rsidR="007F40F5" w:rsidRPr="00452D44">
        <w:rPr>
          <w:color w:val="4472C4" w:themeColor="accent1"/>
        </w:rPr>
        <w:t xml:space="preserve"> </w:t>
      </w:r>
      <w:r w:rsidR="00452D44" w:rsidRPr="00452D44">
        <w:rPr>
          <w:color w:val="4472C4" w:themeColor="accent1"/>
        </w:rPr>
        <w:t xml:space="preserve">now </w:t>
      </w:r>
      <w:r w:rsidR="007F40F5">
        <w:rPr>
          <w:color w:val="4472C4" w:themeColor="accent1"/>
        </w:rPr>
        <w:t xml:space="preserve">been </w:t>
      </w:r>
      <w:r w:rsidR="00452D44" w:rsidRPr="00452D44">
        <w:rPr>
          <w:color w:val="4472C4" w:themeColor="accent1"/>
        </w:rPr>
        <w:t>added to the footnote of Table 3</w:t>
      </w:r>
      <w:r w:rsidR="00452D44">
        <w:rPr>
          <w:color w:val="4472C4" w:themeColor="accent1"/>
        </w:rPr>
        <w:t>.</w:t>
      </w:r>
      <w:r w:rsidR="00452D44" w:rsidRPr="00452D44">
        <w:rPr>
          <w:color w:val="4472C4" w:themeColor="accent1"/>
        </w:rPr>
        <w:t xml:space="preserve"> </w:t>
      </w:r>
    </w:p>
    <w:p w14:paraId="6CE66156" w14:textId="5A20B08D" w:rsidR="00FD52D3" w:rsidRDefault="00452D44" w:rsidP="00FD52D3">
      <w:pPr>
        <w:spacing w:before="120" w:after="120" w:line="360" w:lineRule="auto"/>
        <w:rPr>
          <w:color w:val="4472C4" w:themeColor="accent1"/>
        </w:rPr>
      </w:pPr>
      <w:r>
        <w:rPr>
          <w:color w:val="4472C4" w:themeColor="accent1"/>
        </w:rPr>
        <w:t xml:space="preserve">The following text </w:t>
      </w:r>
      <w:r w:rsidR="007F40F5">
        <w:rPr>
          <w:color w:val="4472C4" w:themeColor="accent1"/>
        </w:rPr>
        <w:t>has bee</w:t>
      </w:r>
      <w:r w:rsidR="00F83711">
        <w:rPr>
          <w:color w:val="4472C4" w:themeColor="accent1"/>
        </w:rPr>
        <w:t>n</w:t>
      </w:r>
      <w:r w:rsidR="007F40F5">
        <w:rPr>
          <w:color w:val="4472C4" w:themeColor="accent1"/>
        </w:rPr>
        <w:t xml:space="preserve"> </w:t>
      </w:r>
      <w:r>
        <w:rPr>
          <w:color w:val="4472C4" w:themeColor="accent1"/>
        </w:rPr>
        <w:t>added to the footnote of Table 3:</w:t>
      </w:r>
    </w:p>
    <w:p w14:paraId="106156FF" w14:textId="449093BD" w:rsidR="00FD52D3" w:rsidRPr="00452D44" w:rsidRDefault="00452D44" w:rsidP="00FD52D3">
      <w:pPr>
        <w:spacing w:before="120" w:after="120" w:line="360" w:lineRule="auto"/>
        <w:rPr>
          <w:i/>
          <w:iCs/>
          <w:color w:val="4472C4" w:themeColor="accent1"/>
        </w:rPr>
      </w:pPr>
      <w:r>
        <w:rPr>
          <w:rFonts w:cs="Calibri"/>
          <w:i/>
          <w:iCs/>
          <w:color w:val="4472C4" w:themeColor="accent1"/>
        </w:rPr>
        <w:t>“</w:t>
      </w:r>
      <w:r w:rsidR="00D80648" w:rsidRPr="00D80648">
        <w:rPr>
          <w:rFonts w:cs="Calibri"/>
          <w:i/>
          <w:iCs/>
          <w:color w:val="4472C4" w:themeColor="accent1"/>
        </w:rPr>
        <w:t>SD: Standard Deviation; SB: Sedentary Behaviour; LPA: Light Physical Activity; MVPA: Moderate to Vigorous Physical Activity</w:t>
      </w:r>
      <w:r>
        <w:rPr>
          <w:i/>
          <w:iCs/>
          <w:color w:val="4472C4" w:themeColor="accent1"/>
        </w:rPr>
        <w:t>;”</w:t>
      </w:r>
    </w:p>
    <w:p w14:paraId="70996132" w14:textId="756370AE" w:rsidR="00452D44" w:rsidRDefault="00452D44" w:rsidP="00FD52D3">
      <w:pPr>
        <w:spacing w:before="120" w:after="120" w:line="360" w:lineRule="auto"/>
      </w:pPr>
      <w:r>
        <w:t>Discussion:</w:t>
      </w:r>
    </w:p>
    <w:p w14:paraId="00A11305" w14:textId="77777777" w:rsidR="00452D44" w:rsidRDefault="00452D44" w:rsidP="00FD52D3">
      <w:pPr>
        <w:spacing w:before="120" w:after="120" w:line="360" w:lineRule="auto"/>
      </w:pPr>
      <w:r>
        <w:t>The discussion proceeds nicely.</w:t>
      </w:r>
    </w:p>
    <w:p w14:paraId="359F1590" w14:textId="03CABA5E" w:rsidR="0033251F" w:rsidRDefault="00452D44" w:rsidP="00FD52D3">
      <w:pPr>
        <w:spacing w:before="120" w:after="120" w:line="360" w:lineRule="auto"/>
      </w:pPr>
      <w:r>
        <w:t>Please, discuss these missing statistical analysis.</w:t>
      </w:r>
    </w:p>
    <w:p w14:paraId="7012C405" w14:textId="524722A0" w:rsidR="005C31DD" w:rsidRDefault="00FD52D3" w:rsidP="00FD52D3">
      <w:pPr>
        <w:spacing w:before="120" w:after="120" w:line="360" w:lineRule="auto"/>
        <w:rPr>
          <w:color w:val="4472C4" w:themeColor="accent1"/>
        </w:rPr>
      </w:pPr>
      <w:r>
        <w:rPr>
          <w:color w:val="4472C4" w:themeColor="accent1"/>
        </w:rPr>
        <w:t xml:space="preserve">Response: </w:t>
      </w:r>
      <w:r w:rsidR="00452D44">
        <w:rPr>
          <w:color w:val="4472C4" w:themeColor="accent1"/>
        </w:rPr>
        <w:t xml:space="preserve">Following the comment received from Reviewer 3 we </w:t>
      </w:r>
      <w:r w:rsidR="00C60E2B">
        <w:rPr>
          <w:color w:val="4472C4" w:themeColor="accent1"/>
        </w:rPr>
        <w:t xml:space="preserve">have </w:t>
      </w:r>
      <w:r w:rsidR="00452D44">
        <w:rPr>
          <w:color w:val="4472C4" w:themeColor="accent1"/>
        </w:rPr>
        <w:t xml:space="preserve">also </w:t>
      </w:r>
      <w:r w:rsidR="00C60E2B">
        <w:rPr>
          <w:color w:val="4472C4" w:themeColor="accent1"/>
        </w:rPr>
        <w:t xml:space="preserve">added the following text to the discussion (lines </w:t>
      </w:r>
      <w:r w:rsidR="00C60E2B" w:rsidRPr="00C60E2B">
        <w:rPr>
          <w:color w:val="4472C4" w:themeColor="accent1"/>
        </w:rPr>
        <w:t>4</w:t>
      </w:r>
      <w:r w:rsidR="00452D44">
        <w:rPr>
          <w:color w:val="4472C4" w:themeColor="accent1"/>
        </w:rPr>
        <w:t>2</w:t>
      </w:r>
      <w:r w:rsidR="00835FB8">
        <w:rPr>
          <w:color w:val="4472C4" w:themeColor="accent1"/>
        </w:rPr>
        <w:t>7</w:t>
      </w:r>
      <w:r w:rsidR="00C60E2B" w:rsidRPr="00C60E2B">
        <w:rPr>
          <w:color w:val="4472C4" w:themeColor="accent1"/>
        </w:rPr>
        <w:t>-4</w:t>
      </w:r>
      <w:r w:rsidR="00452D44">
        <w:rPr>
          <w:color w:val="4472C4" w:themeColor="accent1"/>
        </w:rPr>
        <w:t>3</w:t>
      </w:r>
      <w:r w:rsidR="00835FB8">
        <w:rPr>
          <w:color w:val="4472C4" w:themeColor="accent1"/>
        </w:rPr>
        <w:t>1</w:t>
      </w:r>
      <w:r w:rsidR="00C60E2B">
        <w:rPr>
          <w:color w:val="4472C4" w:themeColor="accent1"/>
        </w:rPr>
        <w:t>)</w:t>
      </w:r>
      <w:r w:rsidR="00452D44">
        <w:rPr>
          <w:color w:val="4472C4" w:themeColor="accent1"/>
        </w:rPr>
        <w:t xml:space="preserve"> to specifically address the difference in ethnicity of the participants</w:t>
      </w:r>
      <w:r w:rsidR="00C60E2B">
        <w:rPr>
          <w:color w:val="4472C4" w:themeColor="accent1"/>
        </w:rPr>
        <w:t>:</w:t>
      </w:r>
      <w:r w:rsidR="003E74A2">
        <w:rPr>
          <w:color w:val="4472C4" w:themeColor="accent1"/>
        </w:rPr>
        <w:t xml:space="preserve"> </w:t>
      </w:r>
    </w:p>
    <w:p w14:paraId="5402DC3B" w14:textId="70E4C8D9" w:rsidR="00174736" w:rsidRDefault="008E013F" w:rsidP="00FD52D3">
      <w:pPr>
        <w:spacing w:before="120" w:after="120" w:line="360" w:lineRule="auto"/>
        <w:rPr>
          <w:color w:val="4472C4" w:themeColor="accent1"/>
        </w:rPr>
      </w:pPr>
      <w:r>
        <w:rPr>
          <w:color w:val="4472C4" w:themeColor="accent1"/>
        </w:rPr>
        <w:t>“</w:t>
      </w:r>
      <w:bookmarkStart w:id="1" w:name="_Hlk70059962"/>
      <w:r w:rsidR="00835FB8" w:rsidRPr="00835FB8">
        <w:rPr>
          <w:i/>
          <w:iCs/>
          <w:color w:val="4472C4" w:themeColor="accent1"/>
        </w:rPr>
        <w:t>There was a significant difference in the proportion of ethnic groups within the intervention and control arms. As the schools were randomised into the intervention and control arms, the results could be based on chance. However, further research with a larger sample size is required to understand the roles ethnicity and culture play in school-based sitting and physical activity interventions.</w:t>
      </w:r>
      <w:bookmarkEnd w:id="1"/>
      <w:r w:rsidR="00AF7580">
        <w:rPr>
          <w:color w:val="4472C4" w:themeColor="accent1"/>
        </w:rPr>
        <w:t>”</w:t>
      </w:r>
    </w:p>
    <w:p w14:paraId="62C49F8B" w14:textId="518003A5" w:rsidR="00DE6410" w:rsidRPr="00DE6410" w:rsidRDefault="00DE6410" w:rsidP="00FD52D3">
      <w:pPr>
        <w:spacing w:before="120" w:after="120" w:line="360" w:lineRule="auto"/>
        <w:rPr>
          <w:color w:val="4472C4" w:themeColor="accent1"/>
        </w:rPr>
      </w:pPr>
    </w:p>
    <w:sectPr w:rsidR="00DE6410" w:rsidRPr="00DE6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736"/>
    <w:rsid w:val="00042D3F"/>
    <w:rsid w:val="0006462F"/>
    <w:rsid w:val="0007372B"/>
    <w:rsid w:val="00091054"/>
    <w:rsid w:val="000B6E1F"/>
    <w:rsid w:val="000F741B"/>
    <w:rsid w:val="00170051"/>
    <w:rsid w:val="00174736"/>
    <w:rsid w:val="00185A65"/>
    <w:rsid w:val="001A11EE"/>
    <w:rsid w:val="001C30A1"/>
    <w:rsid w:val="001C43D6"/>
    <w:rsid w:val="001C5931"/>
    <w:rsid w:val="001D037D"/>
    <w:rsid w:val="001D1BB2"/>
    <w:rsid w:val="001D6A96"/>
    <w:rsid w:val="00211226"/>
    <w:rsid w:val="002267EE"/>
    <w:rsid w:val="00232BB4"/>
    <w:rsid w:val="00285C86"/>
    <w:rsid w:val="002A747A"/>
    <w:rsid w:val="002E6220"/>
    <w:rsid w:val="00324978"/>
    <w:rsid w:val="0033251F"/>
    <w:rsid w:val="00352CC5"/>
    <w:rsid w:val="00353F65"/>
    <w:rsid w:val="00375EA4"/>
    <w:rsid w:val="00380342"/>
    <w:rsid w:val="003859CD"/>
    <w:rsid w:val="003B1B88"/>
    <w:rsid w:val="003D2C8D"/>
    <w:rsid w:val="003D7683"/>
    <w:rsid w:val="003E74A2"/>
    <w:rsid w:val="00422279"/>
    <w:rsid w:val="00452D44"/>
    <w:rsid w:val="004619CF"/>
    <w:rsid w:val="00483517"/>
    <w:rsid w:val="00490A23"/>
    <w:rsid w:val="004930D8"/>
    <w:rsid w:val="00494EA6"/>
    <w:rsid w:val="004C7D72"/>
    <w:rsid w:val="004D1B69"/>
    <w:rsid w:val="004F1F48"/>
    <w:rsid w:val="004F776A"/>
    <w:rsid w:val="00526149"/>
    <w:rsid w:val="0055612E"/>
    <w:rsid w:val="00593E11"/>
    <w:rsid w:val="00595D8A"/>
    <w:rsid w:val="005A1F47"/>
    <w:rsid w:val="005A220C"/>
    <w:rsid w:val="005C31DD"/>
    <w:rsid w:val="005F0229"/>
    <w:rsid w:val="00607824"/>
    <w:rsid w:val="00631CC5"/>
    <w:rsid w:val="00642BEC"/>
    <w:rsid w:val="00653A09"/>
    <w:rsid w:val="00656250"/>
    <w:rsid w:val="00682058"/>
    <w:rsid w:val="006A477C"/>
    <w:rsid w:val="006A7693"/>
    <w:rsid w:val="006C431C"/>
    <w:rsid w:val="006E7D53"/>
    <w:rsid w:val="00721FFB"/>
    <w:rsid w:val="00733821"/>
    <w:rsid w:val="007474F0"/>
    <w:rsid w:val="007515F3"/>
    <w:rsid w:val="00760C4D"/>
    <w:rsid w:val="007A228A"/>
    <w:rsid w:val="007B6543"/>
    <w:rsid w:val="007D72DC"/>
    <w:rsid w:val="007E2DCE"/>
    <w:rsid w:val="007F40F5"/>
    <w:rsid w:val="00810C1F"/>
    <w:rsid w:val="008254F5"/>
    <w:rsid w:val="0082561E"/>
    <w:rsid w:val="00835FB8"/>
    <w:rsid w:val="0085118A"/>
    <w:rsid w:val="008A366F"/>
    <w:rsid w:val="008A5D68"/>
    <w:rsid w:val="008E013F"/>
    <w:rsid w:val="008F2424"/>
    <w:rsid w:val="008F7E61"/>
    <w:rsid w:val="00921E37"/>
    <w:rsid w:val="009267B6"/>
    <w:rsid w:val="009712E8"/>
    <w:rsid w:val="00972114"/>
    <w:rsid w:val="009972BB"/>
    <w:rsid w:val="009A7E7F"/>
    <w:rsid w:val="009B456D"/>
    <w:rsid w:val="00A0004A"/>
    <w:rsid w:val="00A10556"/>
    <w:rsid w:val="00A7665B"/>
    <w:rsid w:val="00A879D1"/>
    <w:rsid w:val="00AD19C8"/>
    <w:rsid w:val="00AE786A"/>
    <w:rsid w:val="00AF383F"/>
    <w:rsid w:val="00AF7580"/>
    <w:rsid w:val="00B021A9"/>
    <w:rsid w:val="00B11CC3"/>
    <w:rsid w:val="00B14B7F"/>
    <w:rsid w:val="00B24730"/>
    <w:rsid w:val="00B44F8E"/>
    <w:rsid w:val="00B527D1"/>
    <w:rsid w:val="00B64BC8"/>
    <w:rsid w:val="00B655D2"/>
    <w:rsid w:val="00BA5872"/>
    <w:rsid w:val="00BB40DC"/>
    <w:rsid w:val="00BB6CAB"/>
    <w:rsid w:val="00BC0048"/>
    <w:rsid w:val="00BE6155"/>
    <w:rsid w:val="00C0269A"/>
    <w:rsid w:val="00C31A0F"/>
    <w:rsid w:val="00C31F59"/>
    <w:rsid w:val="00C402CE"/>
    <w:rsid w:val="00C46B48"/>
    <w:rsid w:val="00C607CA"/>
    <w:rsid w:val="00C60BCD"/>
    <w:rsid w:val="00C60E2B"/>
    <w:rsid w:val="00C720D1"/>
    <w:rsid w:val="00C96A56"/>
    <w:rsid w:val="00CB652D"/>
    <w:rsid w:val="00CC6BA4"/>
    <w:rsid w:val="00CE4233"/>
    <w:rsid w:val="00D00F56"/>
    <w:rsid w:val="00D16A9A"/>
    <w:rsid w:val="00D32981"/>
    <w:rsid w:val="00D57711"/>
    <w:rsid w:val="00D67FD8"/>
    <w:rsid w:val="00D80648"/>
    <w:rsid w:val="00D87A2D"/>
    <w:rsid w:val="00DB553A"/>
    <w:rsid w:val="00DE6410"/>
    <w:rsid w:val="00DF162F"/>
    <w:rsid w:val="00E0116E"/>
    <w:rsid w:val="00E20B10"/>
    <w:rsid w:val="00E221E1"/>
    <w:rsid w:val="00E2795B"/>
    <w:rsid w:val="00E7133F"/>
    <w:rsid w:val="00E758F3"/>
    <w:rsid w:val="00E949DD"/>
    <w:rsid w:val="00EA341E"/>
    <w:rsid w:val="00EE49D2"/>
    <w:rsid w:val="00F22EF9"/>
    <w:rsid w:val="00F30374"/>
    <w:rsid w:val="00F316EB"/>
    <w:rsid w:val="00F4536B"/>
    <w:rsid w:val="00F611EF"/>
    <w:rsid w:val="00F83711"/>
    <w:rsid w:val="00FA1A3C"/>
    <w:rsid w:val="00FD52D3"/>
    <w:rsid w:val="00FE075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CB34"/>
  <w15:chartTrackingRefBased/>
  <w15:docId w15:val="{89E10A9C-E7ED-4922-B919-B4BA2792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D44"/>
    <w:pPr>
      <w:spacing w:after="0" w:line="240" w:lineRule="auto"/>
    </w:pPr>
    <w:rPr>
      <w:rFonts w:eastAsiaTheme="minorEastAsia"/>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712E8"/>
    <w:rPr>
      <w:sz w:val="16"/>
      <w:szCs w:val="16"/>
    </w:rPr>
  </w:style>
  <w:style w:type="paragraph" w:styleId="CommentText">
    <w:name w:val="annotation text"/>
    <w:basedOn w:val="Normal"/>
    <w:link w:val="CommentTextChar"/>
    <w:uiPriority w:val="99"/>
    <w:unhideWhenUsed/>
    <w:rsid w:val="009712E8"/>
    <w:pPr>
      <w:spacing w:line="240" w:lineRule="auto"/>
    </w:pPr>
    <w:rPr>
      <w:sz w:val="20"/>
      <w:szCs w:val="20"/>
    </w:rPr>
  </w:style>
  <w:style w:type="character" w:customStyle="1" w:styleId="CommentTextChar">
    <w:name w:val="Comment Text Char"/>
    <w:basedOn w:val="DefaultParagraphFont"/>
    <w:link w:val="CommentText"/>
    <w:uiPriority w:val="99"/>
    <w:rsid w:val="009712E8"/>
    <w:rPr>
      <w:sz w:val="20"/>
      <w:szCs w:val="20"/>
    </w:rPr>
  </w:style>
  <w:style w:type="paragraph" w:styleId="CommentSubject">
    <w:name w:val="annotation subject"/>
    <w:basedOn w:val="CommentText"/>
    <w:next w:val="CommentText"/>
    <w:link w:val="CommentSubjectChar"/>
    <w:uiPriority w:val="99"/>
    <w:semiHidden/>
    <w:unhideWhenUsed/>
    <w:rsid w:val="009712E8"/>
    <w:rPr>
      <w:b/>
      <w:bCs/>
    </w:rPr>
  </w:style>
  <w:style w:type="character" w:customStyle="1" w:styleId="CommentSubjectChar">
    <w:name w:val="Comment Subject Char"/>
    <w:basedOn w:val="CommentTextChar"/>
    <w:link w:val="CommentSubject"/>
    <w:uiPriority w:val="99"/>
    <w:semiHidden/>
    <w:rsid w:val="009712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Clemes</dc:creator>
  <cp:keywords/>
  <dc:description/>
  <cp:lastModifiedBy>Yu-Ling Chen</cp:lastModifiedBy>
  <cp:revision>4</cp:revision>
  <dcterms:created xsi:type="dcterms:W3CDTF">2021-04-27T02:39:00Z</dcterms:created>
  <dcterms:modified xsi:type="dcterms:W3CDTF">2021-04-27T02:47:00Z</dcterms:modified>
</cp:coreProperties>
</file>