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9077F" w14:textId="3F72F850" w:rsidR="008C25A1" w:rsidRPr="008C7832" w:rsidRDefault="008C25A1">
      <w:pPr>
        <w:rPr>
          <w:rFonts w:ascii="Times New Roman" w:eastAsia="Times New Roman" w:hAnsi="Times New Roman" w:cs="Times New Roman"/>
          <w:u w:val="single"/>
          <w:lang w:val="en-US" w:eastAsia="en-GB"/>
        </w:rPr>
      </w:pPr>
      <w:r w:rsidRPr="008C7832">
        <w:rPr>
          <w:rFonts w:ascii="Times New Roman" w:eastAsia="Times New Roman" w:hAnsi="Times New Roman" w:cs="Times New Roman"/>
          <w:u w:val="single"/>
          <w:lang w:val="en-US" w:eastAsia="en-GB"/>
        </w:rPr>
        <w:t>Reviewer 1</w:t>
      </w:r>
    </w:p>
    <w:p w14:paraId="35E9121D" w14:textId="7777777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Manuscript entitled “Evaluation of Essential Oils and Extracts of rose geranium and rose petals as natural preservatives in terms of toxicity, antimicrobial and antiviral activity” describes results that contribute to understand potential activity of Essential Oils and Extracts of rose geranium and rose petals as novel antimicrobial strategies.</w:t>
      </w:r>
    </w:p>
    <w:p w14:paraId="4968AF43" w14:textId="7777777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Although this is a very interesting study, there are important points that need addressing.</w:t>
      </w:r>
    </w:p>
    <w:p w14:paraId="5018772E" w14:textId="2EE7912D" w:rsidR="008C25A1" w:rsidRPr="008C7832" w:rsidRDefault="008C25A1" w:rsidP="008C25A1">
      <w:pPr>
        <w:numPr>
          <w:ilvl w:val="0"/>
          <w:numId w:val="1"/>
        </w:num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Photomicrographs showing control and infected cells, exposed or not to all compounds, may help to further elucidate the antiviral effects of EOs.</w:t>
      </w:r>
    </w:p>
    <w:p w14:paraId="04B9256C" w14:textId="49BA2072" w:rsidR="00FA3CA3" w:rsidRPr="008C25A1" w:rsidRDefault="00FA3CA3" w:rsidP="00FA3CA3">
      <w:pPr>
        <w:spacing w:before="100" w:beforeAutospacing="1" w:after="100" w:afterAutospacing="1"/>
        <w:ind w:left="360"/>
        <w:rPr>
          <w:rFonts w:ascii="Times New Roman" w:eastAsia="Times New Roman" w:hAnsi="Times New Roman" w:cs="Times New Roman"/>
          <w:color w:val="4472C4" w:themeColor="accent1"/>
          <w:lang w:val="en-US" w:eastAsia="en-GB"/>
        </w:rPr>
      </w:pPr>
      <w:r w:rsidRPr="00FA3CA3">
        <w:rPr>
          <w:rFonts w:ascii="Times New Roman" w:eastAsia="Times New Roman" w:hAnsi="Times New Roman" w:cs="Times New Roman"/>
          <w:color w:val="4472C4" w:themeColor="accent1"/>
          <w:lang w:val="en-US" w:eastAsia="en-GB"/>
        </w:rPr>
        <w:t>…</w:t>
      </w:r>
      <w:proofErr w:type="gramStart"/>
      <w:r w:rsidR="00382FA6">
        <w:rPr>
          <w:rFonts w:ascii="Times New Roman" w:eastAsia="Times New Roman" w:hAnsi="Times New Roman" w:cs="Times New Roman"/>
          <w:color w:val="4472C4" w:themeColor="accent1"/>
          <w:lang w:val="en-US" w:eastAsia="en-GB"/>
        </w:rPr>
        <w:t>Unfortunately</w:t>
      </w:r>
      <w:proofErr w:type="gramEnd"/>
      <w:r w:rsidR="00382FA6">
        <w:rPr>
          <w:rFonts w:ascii="Times New Roman" w:eastAsia="Times New Roman" w:hAnsi="Times New Roman" w:cs="Times New Roman"/>
          <w:color w:val="4472C4" w:themeColor="accent1"/>
          <w:lang w:val="en-US" w:eastAsia="en-GB"/>
        </w:rPr>
        <w:t xml:space="preserve"> we ha</w:t>
      </w:r>
      <w:r w:rsidR="004854F6">
        <w:rPr>
          <w:rFonts w:ascii="Times New Roman" w:eastAsia="Times New Roman" w:hAnsi="Times New Roman" w:cs="Times New Roman"/>
          <w:color w:val="4472C4" w:themeColor="accent1"/>
          <w:lang w:val="en-US" w:eastAsia="en-GB"/>
        </w:rPr>
        <w:t>d</w:t>
      </w:r>
      <w:r w:rsidR="00382FA6">
        <w:rPr>
          <w:rFonts w:ascii="Times New Roman" w:eastAsia="Times New Roman" w:hAnsi="Times New Roman" w:cs="Times New Roman"/>
          <w:color w:val="4472C4" w:themeColor="accent1"/>
          <w:lang w:val="en-US" w:eastAsia="en-GB"/>
        </w:rPr>
        <w:t xml:space="preserve"> not taken any photos of these</w:t>
      </w:r>
    </w:p>
    <w:p w14:paraId="55A0F162" w14:textId="01B66851" w:rsidR="008C25A1" w:rsidRDefault="008C25A1" w:rsidP="008C25A1">
      <w:pPr>
        <w:numPr>
          <w:ilvl w:val="0"/>
          <w:numId w:val="1"/>
        </w:numPr>
        <w:spacing w:before="100" w:beforeAutospacing="1" w:after="100" w:afterAutospacing="1"/>
        <w:rPr>
          <w:rFonts w:ascii="Times New Roman" w:eastAsia="Times New Roman" w:hAnsi="Times New Roman" w:cs="Times New Roman"/>
          <w:lang w:eastAsia="en-GB"/>
        </w:rPr>
      </w:pPr>
      <w:r w:rsidRPr="008C7832">
        <w:rPr>
          <w:rFonts w:ascii="Times New Roman" w:eastAsia="Times New Roman" w:hAnsi="Times New Roman" w:cs="Times New Roman"/>
          <w:lang w:val="en-US" w:eastAsia="en-GB"/>
        </w:rPr>
        <w:t xml:space="preserve">Have you established a limit of quantification (LOQ) for the main components of both rose geranium and rose petals? </w:t>
      </w:r>
      <w:proofErr w:type="spellStart"/>
      <w:r w:rsidRPr="008C25A1">
        <w:rPr>
          <w:rFonts w:ascii="Times New Roman" w:eastAsia="Times New Roman" w:hAnsi="Times New Roman" w:cs="Times New Roman"/>
          <w:lang w:eastAsia="en-GB"/>
        </w:rPr>
        <w:t>Please</w:t>
      </w:r>
      <w:proofErr w:type="spellEnd"/>
      <w:r w:rsidRPr="008C25A1">
        <w:rPr>
          <w:rFonts w:ascii="Times New Roman" w:eastAsia="Times New Roman" w:hAnsi="Times New Roman" w:cs="Times New Roman"/>
          <w:lang w:eastAsia="en-GB"/>
        </w:rPr>
        <w:t xml:space="preserve">, </w:t>
      </w:r>
      <w:proofErr w:type="spellStart"/>
      <w:r w:rsidRPr="008C25A1">
        <w:rPr>
          <w:rFonts w:ascii="Times New Roman" w:eastAsia="Times New Roman" w:hAnsi="Times New Roman" w:cs="Times New Roman"/>
          <w:lang w:eastAsia="en-GB"/>
        </w:rPr>
        <w:t>specify</w:t>
      </w:r>
      <w:proofErr w:type="spellEnd"/>
      <w:r w:rsidRPr="008C25A1">
        <w:rPr>
          <w:rFonts w:ascii="Times New Roman" w:eastAsia="Times New Roman" w:hAnsi="Times New Roman" w:cs="Times New Roman"/>
          <w:lang w:eastAsia="en-GB"/>
        </w:rPr>
        <w:t xml:space="preserve"> in </w:t>
      </w:r>
      <w:proofErr w:type="spellStart"/>
      <w:r w:rsidRPr="008C25A1">
        <w:rPr>
          <w:rFonts w:ascii="Times New Roman" w:eastAsia="Times New Roman" w:hAnsi="Times New Roman" w:cs="Times New Roman"/>
          <w:lang w:eastAsia="en-GB"/>
        </w:rPr>
        <w:t>manuscript</w:t>
      </w:r>
      <w:proofErr w:type="spellEnd"/>
    </w:p>
    <w:p w14:paraId="4DCCACD6" w14:textId="0880EE5A" w:rsidR="00FA3CA3" w:rsidRPr="00003025" w:rsidRDefault="00003025" w:rsidP="00FA3CA3">
      <w:pPr>
        <w:spacing w:before="100" w:beforeAutospacing="1" w:after="100" w:afterAutospacing="1"/>
        <w:ind w:left="360"/>
        <w:rPr>
          <w:rFonts w:ascii="Times New Roman" w:eastAsia="Times New Roman" w:hAnsi="Times New Roman" w:cs="Times New Roman"/>
          <w:color w:val="4472C4" w:themeColor="accent1"/>
          <w:lang w:val="en-US" w:eastAsia="en-GB"/>
        </w:rPr>
      </w:pPr>
      <w:r w:rsidRPr="00003025">
        <w:rPr>
          <w:rFonts w:ascii="Times New Roman" w:eastAsia="Times New Roman" w:hAnsi="Times New Roman" w:cs="Times New Roman"/>
          <w:color w:val="4472C4" w:themeColor="accent1"/>
          <w:lang w:val="en-US" w:eastAsia="en-GB"/>
        </w:rPr>
        <w:t xml:space="preserve">We have expressed the concentration of all ingredients as </w:t>
      </w:r>
      <w:proofErr w:type="spellStart"/>
      <w:r w:rsidRPr="00003025">
        <w:rPr>
          <w:rFonts w:ascii="Times New Roman" w:eastAsia="Times New Roman" w:hAnsi="Times New Roman" w:cs="Times New Roman"/>
          <w:color w:val="4472C4" w:themeColor="accent1"/>
          <w:lang w:val="en-US" w:eastAsia="en-GB"/>
        </w:rPr>
        <w:t>rutin</w:t>
      </w:r>
      <w:proofErr w:type="spellEnd"/>
      <w:r w:rsidRPr="00003025">
        <w:rPr>
          <w:rFonts w:ascii="Times New Roman" w:eastAsia="Times New Roman" w:hAnsi="Times New Roman" w:cs="Times New Roman"/>
          <w:color w:val="4472C4" w:themeColor="accent1"/>
          <w:lang w:val="en-US" w:eastAsia="en-GB"/>
        </w:rPr>
        <w:t xml:space="preserve"> equivalents and thus established LLOQ and LLOD limits for </w:t>
      </w:r>
      <w:proofErr w:type="spellStart"/>
      <w:r w:rsidRPr="00003025">
        <w:rPr>
          <w:rFonts w:ascii="Times New Roman" w:eastAsia="Times New Roman" w:hAnsi="Times New Roman" w:cs="Times New Roman"/>
          <w:color w:val="4472C4" w:themeColor="accent1"/>
          <w:lang w:val="en-US" w:eastAsia="en-GB"/>
        </w:rPr>
        <w:t>rutin</w:t>
      </w:r>
      <w:proofErr w:type="spellEnd"/>
      <w:r w:rsidRPr="00003025">
        <w:rPr>
          <w:rFonts w:ascii="Times New Roman" w:eastAsia="Times New Roman" w:hAnsi="Times New Roman" w:cs="Times New Roman"/>
          <w:color w:val="4472C4" w:themeColor="accent1"/>
          <w:lang w:val="en-US" w:eastAsia="en-GB"/>
        </w:rPr>
        <w:t xml:space="preserve"> standard. The relevant details are now described in lines 162-165.</w:t>
      </w:r>
    </w:p>
    <w:p w14:paraId="5544A0C6" w14:textId="29BE8909" w:rsidR="00003025" w:rsidRPr="00003025" w:rsidRDefault="00B86673" w:rsidP="00FA3CA3">
      <w:pPr>
        <w:spacing w:before="100" w:beforeAutospacing="1" w:after="100" w:afterAutospacing="1"/>
        <w:ind w:left="360"/>
        <w:rPr>
          <w:rFonts w:ascii="Times New Roman" w:eastAsia="Times New Roman" w:hAnsi="Times New Roman" w:cs="Times New Roman"/>
          <w:color w:val="4472C4" w:themeColor="accent1"/>
          <w:lang w:val="en-US" w:eastAsia="en-GB"/>
        </w:rPr>
      </w:pPr>
      <w:r>
        <w:rPr>
          <w:color w:val="4472C4" w:themeColor="accent1"/>
          <w:lang w:val="en-US"/>
        </w:rPr>
        <w:t xml:space="preserve">Text: </w:t>
      </w:r>
      <w:r w:rsidR="00003025" w:rsidRPr="00003025">
        <w:rPr>
          <w:color w:val="4472C4" w:themeColor="accent1"/>
          <w:lang w:val="en-US"/>
        </w:rPr>
        <w:t>“</w:t>
      </w:r>
      <w:r w:rsidR="00003025" w:rsidRPr="008C7832">
        <w:rPr>
          <w:color w:val="4472C4" w:themeColor="accent1"/>
          <w:lang w:val="en-US"/>
        </w:rPr>
        <w:t xml:space="preserve">The Lower Limit of Quantitation (LLOQ) was 3.125 </w:t>
      </w:r>
      <w:r w:rsidR="00003025" w:rsidRPr="00003025">
        <w:rPr>
          <w:color w:val="4472C4" w:themeColor="accent1"/>
        </w:rPr>
        <w:t>μ</w:t>
      </w:r>
      <w:r w:rsidR="00003025" w:rsidRPr="008C7832">
        <w:rPr>
          <w:color w:val="4472C4" w:themeColor="accent1"/>
          <w:lang w:val="en-US"/>
        </w:rPr>
        <w:t xml:space="preserve">g/mL since it is the lowest concentration of </w:t>
      </w:r>
      <w:proofErr w:type="spellStart"/>
      <w:r w:rsidR="00003025" w:rsidRPr="008C7832">
        <w:rPr>
          <w:color w:val="4472C4" w:themeColor="accent1"/>
          <w:lang w:val="en-US"/>
        </w:rPr>
        <w:t>rutin</w:t>
      </w:r>
      <w:proofErr w:type="spellEnd"/>
      <w:r w:rsidR="00003025" w:rsidRPr="008C7832">
        <w:rPr>
          <w:color w:val="4472C4" w:themeColor="accent1"/>
          <w:lang w:val="en-US"/>
        </w:rPr>
        <w:t xml:space="preserve"> giving an acceptable accuracy (relative error &lt;20%) and the Lower Limit of Detection (LLOD) was 0.875 </w:t>
      </w:r>
      <w:r w:rsidR="00003025" w:rsidRPr="00003025">
        <w:rPr>
          <w:color w:val="4472C4" w:themeColor="accent1"/>
        </w:rPr>
        <w:t>μ</w:t>
      </w:r>
      <w:r w:rsidR="00003025" w:rsidRPr="008C7832">
        <w:rPr>
          <w:color w:val="4472C4" w:themeColor="accent1"/>
          <w:lang w:val="en-US"/>
        </w:rPr>
        <w:t>g/mL calculated as a signal to noise ratio of 3.</w:t>
      </w:r>
      <w:r w:rsidR="00003025" w:rsidRPr="00003025">
        <w:rPr>
          <w:color w:val="4472C4" w:themeColor="accent1"/>
          <w:lang w:val="en-US"/>
        </w:rPr>
        <w:t>”</w:t>
      </w:r>
    </w:p>
    <w:p w14:paraId="0A1F609B" w14:textId="77777777" w:rsidR="00003025" w:rsidRPr="008C25A1" w:rsidRDefault="00003025" w:rsidP="00FA3CA3">
      <w:pPr>
        <w:spacing w:before="100" w:beforeAutospacing="1" w:after="100" w:afterAutospacing="1"/>
        <w:ind w:left="360"/>
        <w:rPr>
          <w:rFonts w:ascii="Times New Roman" w:eastAsia="Times New Roman" w:hAnsi="Times New Roman" w:cs="Times New Roman"/>
          <w:lang w:val="en-US" w:eastAsia="en-GB"/>
        </w:rPr>
      </w:pPr>
    </w:p>
    <w:p w14:paraId="29011D41" w14:textId="1627784F" w:rsidR="008C25A1" w:rsidRDefault="008C25A1" w:rsidP="008C25A1">
      <w:pPr>
        <w:numPr>
          <w:ilvl w:val="0"/>
          <w:numId w:val="1"/>
        </w:numPr>
        <w:spacing w:before="100" w:beforeAutospacing="1" w:after="100" w:afterAutospacing="1"/>
        <w:rPr>
          <w:rFonts w:ascii="Times New Roman" w:eastAsia="Times New Roman" w:hAnsi="Times New Roman" w:cs="Times New Roman"/>
          <w:lang w:eastAsia="en-GB"/>
        </w:rPr>
      </w:pPr>
      <w:r w:rsidRPr="008C7832">
        <w:rPr>
          <w:rFonts w:ascii="Times New Roman" w:eastAsia="Times New Roman" w:hAnsi="Times New Roman" w:cs="Times New Roman"/>
          <w:lang w:val="en-US" w:eastAsia="en-GB"/>
        </w:rPr>
        <w:t xml:space="preserve">Have you evaluated pesticides or other environmental contaminants in your Essential Oils and Extracts? </w:t>
      </w:r>
      <w:proofErr w:type="spellStart"/>
      <w:r w:rsidRPr="008C25A1">
        <w:rPr>
          <w:rFonts w:ascii="Times New Roman" w:eastAsia="Times New Roman" w:hAnsi="Times New Roman" w:cs="Times New Roman"/>
          <w:lang w:eastAsia="en-GB"/>
        </w:rPr>
        <w:t>Please</w:t>
      </w:r>
      <w:proofErr w:type="spellEnd"/>
      <w:r w:rsidRPr="008C25A1">
        <w:rPr>
          <w:rFonts w:ascii="Times New Roman" w:eastAsia="Times New Roman" w:hAnsi="Times New Roman" w:cs="Times New Roman"/>
          <w:lang w:eastAsia="en-GB"/>
        </w:rPr>
        <w:t xml:space="preserve">, </w:t>
      </w:r>
      <w:proofErr w:type="spellStart"/>
      <w:r w:rsidRPr="008C25A1">
        <w:rPr>
          <w:rFonts w:ascii="Times New Roman" w:eastAsia="Times New Roman" w:hAnsi="Times New Roman" w:cs="Times New Roman"/>
          <w:lang w:eastAsia="en-GB"/>
        </w:rPr>
        <w:t>specify</w:t>
      </w:r>
      <w:proofErr w:type="spellEnd"/>
      <w:r w:rsidRPr="008C25A1">
        <w:rPr>
          <w:rFonts w:ascii="Times New Roman" w:eastAsia="Times New Roman" w:hAnsi="Times New Roman" w:cs="Times New Roman"/>
          <w:lang w:eastAsia="en-GB"/>
        </w:rPr>
        <w:t xml:space="preserve"> in </w:t>
      </w:r>
      <w:proofErr w:type="spellStart"/>
      <w:r w:rsidRPr="008C25A1">
        <w:rPr>
          <w:rFonts w:ascii="Times New Roman" w:eastAsia="Times New Roman" w:hAnsi="Times New Roman" w:cs="Times New Roman"/>
          <w:lang w:eastAsia="en-GB"/>
        </w:rPr>
        <w:t>manuscript</w:t>
      </w:r>
      <w:proofErr w:type="spellEnd"/>
      <w:r w:rsidRPr="008C25A1">
        <w:rPr>
          <w:rFonts w:ascii="Times New Roman" w:eastAsia="Times New Roman" w:hAnsi="Times New Roman" w:cs="Times New Roman"/>
          <w:lang w:eastAsia="en-GB"/>
        </w:rPr>
        <w:t> </w:t>
      </w:r>
    </w:p>
    <w:p w14:paraId="033F203B" w14:textId="569CA1BE" w:rsidR="00003025" w:rsidRPr="00003025" w:rsidRDefault="00003025" w:rsidP="00550CB0">
      <w:pPr>
        <w:spacing w:before="100" w:beforeAutospacing="1" w:after="100" w:afterAutospacing="1"/>
        <w:ind w:left="360"/>
        <w:rPr>
          <w:rFonts w:ascii="Times New Roman" w:eastAsia="Times New Roman" w:hAnsi="Times New Roman" w:cs="Times New Roman"/>
          <w:color w:val="4472C4" w:themeColor="accent1"/>
          <w:lang w:val="en-US" w:eastAsia="en-GB"/>
        </w:rPr>
      </w:pPr>
      <w:r w:rsidRPr="00003025">
        <w:rPr>
          <w:rFonts w:ascii="Times New Roman" w:eastAsia="Times New Roman" w:hAnsi="Times New Roman" w:cs="Times New Roman"/>
          <w:color w:val="4472C4" w:themeColor="accent1"/>
          <w:lang w:val="en-US" w:eastAsia="en-GB"/>
        </w:rPr>
        <w:t>Although we did not perform specialized analytical methods for pesticides or other environmental contaminants, the evaluation of the chromatograms and of the mass spectra of each peak did not show the presence of any such peaks. This is now discussed in lines 268-269.</w:t>
      </w:r>
    </w:p>
    <w:p w14:paraId="51F5DF12" w14:textId="689DCF20" w:rsidR="00003025" w:rsidRPr="008C25A1" w:rsidRDefault="00B86673" w:rsidP="00550CB0">
      <w:pPr>
        <w:spacing w:before="100" w:beforeAutospacing="1" w:after="100" w:afterAutospacing="1"/>
        <w:ind w:left="360"/>
        <w:rPr>
          <w:rFonts w:ascii="Times New Roman" w:eastAsia="Times New Roman" w:hAnsi="Times New Roman" w:cs="Times New Roman"/>
          <w:color w:val="4472C4" w:themeColor="accent1"/>
          <w:lang w:val="en-US" w:eastAsia="en-GB"/>
        </w:rPr>
      </w:pPr>
      <w:r>
        <w:rPr>
          <w:color w:val="4472C4" w:themeColor="accent1"/>
          <w:lang w:val="en-US"/>
        </w:rPr>
        <w:t xml:space="preserve">Text: </w:t>
      </w:r>
      <w:r w:rsidR="00003025" w:rsidRPr="00003025">
        <w:rPr>
          <w:color w:val="4472C4" w:themeColor="accent1"/>
          <w:lang w:val="en-US"/>
        </w:rPr>
        <w:t>“</w:t>
      </w:r>
      <w:r w:rsidR="00003025" w:rsidRPr="008C7832">
        <w:rPr>
          <w:color w:val="4472C4" w:themeColor="accent1"/>
          <w:lang w:val="en-US"/>
        </w:rPr>
        <w:t>The evaluation of the mass spectra of each chromatographic peak did not allude to the presence of any pesticide or other contaminants in the samples.</w:t>
      </w:r>
      <w:r w:rsidR="00003025" w:rsidRPr="00003025">
        <w:rPr>
          <w:color w:val="4472C4" w:themeColor="accent1"/>
          <w:lang w:val="en-US"/>
        </w:rPr>
        <w:t>”</w:t>
      </w:r>
    </w:p>
    <w:p w14:paraId="71F20BBC" w14:textId="4E88BDAA"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Other points are summarized below.   </w:t>
      </w:r>
    </w:p>
    <w:p w14:paraId="6DB9262D" w14:textId="7777777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Introduction</w:t>
      </w:r>
    </w:p>
    <w:p w14:paraId="72FA885A" w14:textId="7777777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50-52,</w:t>
      </w:r>
      <w:proofErr w:type="gramEnd"/>
      <w:r w:rsidRPr="008C7832">
        <w:rPr>
          <w:rFonts w:ascii="Times New Roman" w:eastAsia="Times New Roman" w:hAnsi="Times New Roman" w:cs="Times New Roman"/>
          <w:lang w:val="en-US" w:eastAsia="en-GB"/>
        </w:rPr>
        <w:t xml:space="preserve"> rewrite this sentence.</w:t>
      </w:r>
    </w:p>
    <w:p w14:paraId="367D04C3" w14:textId="752C725F" w:rsidR="00550CB0" w:rsidRPr="00550CB0" w:rsidRDefault="00550CB0"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550CB0">
        <w:rPr>
          <w:rFonts w:ascii="Times New Roman" w:eastAsia="Times New Roman" w:hAnsi="Times New Roman" w:cs="Times New Roman"/>
          <w:color w:val="4472C4" w:themeColor="accent1"/>
          <w:lang w:val="en-US" w:eastAsia="en-GB"/>
        </w:rPr>
        <w:t>It is now rewritten in lines 51-54.</w:t>
      </w:r>
    </w:p>
    <w:p w14:paraId="45A7DE74" w14:textId="77777777" w:rsidR="00550CB0" w:rsidRPr="00550CB0" w:rsidRDefault="00550CB0" w:rsidP="00550CB0">
      <w:pPr>
        <w:pStyle w:val="MDPI31text"/>
        <w:ind w:left="0" w:firstLine="0"/>
        <w:rPr>
          <w:color w:val="4472C4" w:themeColor="accent1"/>
        </w:rPr>
      </w:pPr>
      <w:r w:rsidRPr="00550CB0">
        <w:rPr>
          <w:rFonts w:ascii="Times New Roman" w:hAnsi="Times New Roman"/>
          <w:color w:val="4472C4" w:themeColor="accent1"/>
          <w:lang w:eastAsia="en-GB"/>
        </w:rPr>
        <w:t>Original: “</w:t>
      </w:r>
      <w:r w:rsidRPr="00550CB0">
        <w:rPr>
          <w:color w:val="4472C4" w:themeColor="accent1"/>
        </w:rPr>
        <w:t>The main compounds in essential oils are oxygenated monoterpenes (64,3-74,2%), albeit its composition greatly depends on the genotype, the environmental conditions, the agricultural practices of cultivation and the time of collection [13].”</w:t>
      </w:r>
    </w:p>
    <w:p w14:paraId="37E0B440" w14:textId="03620D38" w:rsidR="00550CB0" w:rsidRPr="00550CB0" w:rsidRDefault="00550CB0" w:rsidP="00550CB0">
      <w:pPr>
        <w:pStyle w:val="MDPI31text"/>
        <w:ind w:left="0" w:firstLine="0"/>
        <w:rPr>
          <w:color w:val="4472C4" w:themeColor="accent1"/>
        </w:rPr>
      </w:pPr>
      <w:r w:rsidRPr="00550CB0">
        <w:rPr>
          <w:color w:val="4472C4" w:themeColor="accent1"/>
        </w:rPr>
        <w:lastRenderedPageBreak/>
        <w:t xml:space="preserve">Revised: </w:t>
      </w:r>
      <w:proofErr w:type="gramStart"/>
      <w:r w:rsidRPr="00550CB0">
        <w:rPr>
          <w:color w:val="4472C4" w:themeColor="accent1"/>
        </w:rPr>
        <w:t>“ The</w:t>
      </w:r>
      <w:proofErr w:type="gramEnd"/>
      <w:r w:rsidRPr="00550CB0">
        <w:rPr>
          <w:color w:val="4472C4" w:themeColor="accent1"/>
        </w:rPr>
        <w:t xml:space="preserve"> main </w:t>
      </w:r>
      <w:r w:rsidRPr="00550CB0">
        <w:rPr>
          <w:color w:val="FF0000"/>
        </w:rPr>
        <w:t xml:space="preserve">volatile </w:t>
      </w:r>
      <w:r w:rsidRPr="00550CB0">
        <w:rPr>
          <w:color w:val="4472C4" w:themeColor="accent1"/>
        </w:rPr>
        <w:t xml:space="preserve">compounds are oxygenated monoterpenes (64,3-74,2%), </w:t>
      </w:r>
      <w:r w:rsidRPr="00550CB0">
        <w:rPr>
          <w:color w:val="FF0000"/>
        </w:rPr>
        <w:t xml:space="preserve">but the essential oil composition </w:t>
      </w:r>
      <w:r w:rsidRPr="00550CB0">
        <w:rPr>
          <w:color w:val="4472C4" w:themeColor="accent1"/>
        </w:rPr>
        <w:t>greatly depends on the genotype, the environmental conditions, the agricultural practices of cultivation and the time of collection [13].”</w:t>
      </w:r>
    </w:p>
    <w:p w14:paraId="151FB6A7" w14:textId="7777777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Materials and Methods</w:t>
      </w:r>
    </w:p>
    <w:p w14:paraId="7CAEE0C2" w14:textId="06AA4FA2"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83,</w:t>
      </w:r>
      <w:proofErr w:type="gramEnd"/>
      <w:r w:rsidRPr="008C7832">
        <w:rPr>
          <w:rFonts w:ascii="Times New Roman" w:eastAsia="Times New Roman" w:hAnsi="Times New Roman" w:cs="Times New Roman"/>
          <w:lang w:val="en-US" w:eastAsia="en-GB"/>
        </w:rPr>
        <w:t xml:space="preserve"> specify the solvent.</w:t>
      </w:r>
    </w:p>
    <w:p w14:paraId="4EBDA2C3" w14:textId="01AC5209" w:rsidR="009E0BAC" w:rsidRDefault="009E0BAC" w:rsidP="008C25A1">
      <w:pPr>
        <w:spacing w:before="100" w:beforeAutospacing="1" w:after="100" w:afterAutospacing="1"/>
        <w:rPr>
          <w:rFonts w:ascii="Times New Roman" w:eastAsia="Times New Roman" w:hAnsi="Times New Roman" w:cs="Times New Roman"/>
          <w:lang w:val="en-US" w:eastAsia="en-GB"/>
        </w:rPr>
      </w:pPr>
      <w:r>
        <w:rPr>
          <w:rFonts w:ascii="Times New Roman" w:eastAsia="Times New Roman" w:hAnsi="Times New Roman" w:cs="Times New Roman"/>
          <w:lang w:val="en-US" w:eastAsia="en-GB"/>
        </w:rPr>
        <w:t>It is now specified in lines 84 and 86-87</w:t>
      </w:r>
      <w:r w:rsidR="00D41314">
        <w:rPr>
          <w:rFonts w:ascii="Times New Roman" w:eastAsia="Times New Roman" w:hAnsi="Times New Roman" w:cs="Times New Roman"/>
          <w:lang w:val="en-US" w:eastAsia="en-GB"/>
        </w:rPr>
        <w:t>.</w:t>
      </w:r>
    </w:p>
    <w:p w14:paraId="4AD3E2BC" w14:textId="4D5FA905" w:rsidR="00D41314" w:rsidRPr="008C25A1" w:rsidRDefault="00D41314" w:rsidP="00D41314">
      <w:pPr>
        <w:pStyle w:val="MDPI31text"/>
        <w:ind w:left="0" w:firstLine="0"/>
        <w:rPr>
          <w:i/>
          <w:color w:val="4472C4" w:themeColor="accent1"/>
        </w:rPr>
      </w:pPr>
      <w:r w:rsidRPr="00D41314">
        <w:rPr>
          <w:color w:val="4472C4" w:themeColor="accent1"/>
        </w:rPr>
        <w:t xml:space="preserve">“Fresh rose petals were dried for 1 day and 2 kg of plant material were extracted for 35 days, at a temperature of 22-27°C, in 40 L of </w:t>
      </w:r>
      <w:r w:rsidRPr="00D41314">
        <w:rPr>
          <w:color w:val="FF0000"/>
        </w:rPr>
        <w:t xml:space="preserve">water </w:t>
      </w:r>
      <w:r w:rsidRPr="00D41314">
        <w:rPr>
          <w:color w:val="4472C4" w:themeColor="accent1"/>
        </w:rPr>
        <w:t xml:space="preserve">containing 15% v/v ethanol. Fresh geranium leaves were dried for 8 hours and then 0.2 kg of plant material were extracted for 30 days, at a temperature of 22-27°C, in 40 L of 38% v/v </w:t>
      </w:r>
      <w:r w:rsidRPr="00D41314">
        <w:rPr>
          <w:color w:val="FF0000"/>
        </w:rPr>
        <w:t xml:space="preserve">aqueous </w:t>
      </w:r>
      <w:r w:rsidRPr="00D41314">
        <w:rPr>
          <w:color w:val="4472C4" w:themeColor="accent1"/>
        </w:rPr>
        <w:t>ethanol.”</w:t>
      </w:r>
    </w:p>
    <w:p w14:paraId="5BF1663D" w14:textId="69E3FEE1"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171,</w:t>
      </w:r>
      <w:proofErr w:type="gramEnd"/>
      <w:r w:rsidRPr="008C7832">
        <w:rPr>
          <w:rFonts w:ascii="Times New Roman" w:eastAsia="Times New Roman" w:hAnsi="Times New Roman" w:cs="Times New Roman"/>
          <w:lang w:val="en-US" w:eastAsia="en-GB"/>
        </w:rPr>
        <w:t xml:space="preserve"> change 24h in 24 h, here and throughout the manuscript.</w:t>
      </w:r>
    </w:p>
    <w:p w14:paraId="6AB5E450" w14:textId="5A24ADBD" w:rsidR="00D41314" w:rsidRPr="008C25A1" w:rsidRDefault="00D41314"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D41314">
        <w:rPr>
          <w:rFonts w:ascii="Times New Roman" w:eastAsia="Times New Roman" w:hAnsi="Times New Roman" w:cs="Times New Roman"/>
          <w:color w:val="4472C4" w:themeColor="accent1"/>
          <w:lang w:val="en-US" w:eastAsia="en-GB"/>
        </w:rPr>
        <w:t>It is done throughout the text, accordingly.</w:t>
      </w:r>
    </w:p>
    <w:p w14:paraId="56EC246D" w14:textId="4C2A1EE6"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311,</w:t>
      </w:r>
      <w:proofErr w:type="gramEnd"/>
      <w:r w:rsidRPr="008C7832">
        <w:rPr>
          <w:rFonts w:ascii="Times New Roman" w:eastAsia="Times New Roman" w:hAnsi="Times New Roman" w:cs="Times New Roman"/>
          <w:lang w:val="en-US" w:eastAsia="en-GB"/>
        </w:rPr>
        <w:t xml:space="preserve"> added the subject in the sentence.</w:t>
      </w:r>
    </w:p>
    <w:p w14:paraId="34CBA907" w14:textId="77777777" w:rsidR="00B86673" w:rsidRPr="008C25A1" w:rsidRDefault="00B86673" w:rsidP="00B86673">
      <w:pPr>
        <w:spacing w:before="100" w:beforeAutospacing="1" w:after="100" w:afterAutospacing="1"/>
        <w:rPr>
          <w:rFonts w:ascii="Times New Roman" w:eastAsia="Times New Roman" w:hAnsi="Times New Roman" w:cs="Times New Roman"/>
          <w:color w:val="4472C4" w:themeColor="accent1"/>
          <w:lang w:val="en-US" w:eastAsia="en-GB"/>
        </w:rPr>
      </w:pPr>
      <w:r w:rsidRPr="00D41314">
        <w:rPr>
          <w:rFonts w:ascii="Times New Roman" w:eastAsia="Times New Roman" w:hAnsi="Times New Roman" w:cs="Times New Roman"/>
          <w:color w:val="4472C4" w:themeColor="accent1"/>
          <w:lang w:val="en-US" w:eastAsia="en-GB"/>
        </w:rPr>
        <w:t>It is done throughout the text, accordingly.</w:t>
      </w:r>
    </w:p>
    <w:p w14:paraId="3BB0D13B" w14:textId="7777777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Discussion</w:t>
      </w:r>
    </w:p>
    <w:p w14:paraId="095799B5" w14:textId="7A6411C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Line 366-369, specify your climate conditions</w:t>
      </w:r>
    </w:p>
    <w:p w14:paraId="6C0B06B0" w14:textId="71762F8D" w:rsidR="00D41314" w:rsidRPr="00D41314" w:rsidRDefault="00D41314"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D41314">
        <w:rPr>
          <w:rFonts w:ascii="Times New Roman" w:eastAsia="Times New Roman" w:hAnsi="Times New Roman" w:cs="Times New Roman"/>
          <w:color w:val="4472C4" w:themeColor="accent1"/>
          <w:lang w:val="en-US" w:eastAsia="en-GB"/>
        </w:rPr>
        <w:t>A description of the climate conditions of the collection area is now provided in lines 433-435, as follows:</w:t>
      </w:r>
    </w:p>
    <w:p w14:paraId="5E0B25AA" w14:textId="450FAF94" w:rsidR="00D41314" w:rsidRPr="008C25A1" w:rsidRDefault="00B86673" w:rsidP="008C25A1">
      <w:pPr>
        <w:spacing w:before="100" w:beforeAutospacing="1" w:after="100" w:afterAutospacing="1"/>
        <w:rPr>
          <w:rFonts w:ascii="Times New Roman" w:eastAsia="Times New Roman" w:hAnsi="Times New Roman" w:cs="Times New Roman"/>
          <w:color w:val="4472C4" w:themeColor="accent1"/>
          <w:lang w:val="en-US" w:eastAsia="en-GB"/>
        </w:rPr>
      </w:pPr>
      <w:r>
        <w:rPr>
          <w:rFonts w:ascii="Times New Roman" w:eastAsia="Times New Roman" w:hAnsi="Times New Roman" w:cs="Times New Roman"/>
          <w:color w:val="4472C4" w:themeColor="accent1"/>
          <w:lang w:val="en-US" w:eastAsia="en-GB"/>
        </w:rPr>
        <w:t xml:space="preserve">Text: </w:t>
      </w:r>
      <w:r w:rsidR="00D41314" w:rsidRPr="00D41314">
        <w:rPr>
          <w:rFonts w:ascii="Times New Roman" w:eastAsia="Times New Roman" w:hAnsi="Times New Roman" w:cs="Times New Roman"/>
          <w:color w:val="4472C4" w:themeColor="accent1"/>
          <w:lang w:val="en-US" w:eastAsia="en-GB"/>
        </w:rPr>
        <w:t>“</w:t>
      </w:r>
      <w:r w:rsidR="00D41314" w:rsidRPr="008C7832">
        <w:rPr>
          <w:color w:val="4472C4" w:themeColor="accent1"/>
          <w:lang w:val="en-US"/>
        </w:rPr>
        <w:t>Accordingly, in our study, rose petals were harvested in late spring from a mountainous location (360 m altitude) at a Northern Aegean island which enjoys mild Mediterranean climate; in late spring the mean temperature does not exceed 20°C.</w:t>
      </w:r>
      <w:r w:rsidR="00D41314" w:rsidRPr="00D41314">
        <w:rPr>
          <w:color w:val="4472C4" w:themeColor="accent1"/>
          <w:lang w:val="en-US"/>
        </w:rPr>
        <w:t>”</w:t>
      </w:r>
    </w:p>
    <w:p w14:paraId="00B05CFF" w14:textId="26E87818"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Line 369, change “in conclusion”</w:t>
      </w:r>
    </w:p>
    <w:p w14:paraId="3F5400E4" w14:textId="37D6ABF8" w:rsidR="00D41314" w:rsidRPr="008C25A1" w:rsidRDefault="00D41314"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225D83">
        <w:rPr>
          <w:rFonts w:ascii="Times New Roman" w:eastAsia="Times New Roman" w:hAnsi="Times New Roman" w:cs="Times New Roman"/>
          <w:color w:val="4472C4" w:themeColor="accent1"/>
          <w:lang w:val="en-US" w:eastAsia="en-GB"/>
        </w:rPr>
        <w:t>It is now changed with “Therefore” (line 435)</w:t>
      </w:r>
    </w:p>
    <w:p w14:paraId="3FE179E4" w14:textId="47735052" w:rsidR="00225D83"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406,</w:t>
      </w:r>
      <w:proofErr w:type="gramEnd"/>
      <w:r w:rsidRPr="008C7832">
        <w:rPr>
          <w:rFonts w:ascii="Times New Roman" w:eastAsia="Times New Roman" w:hAnsi="Times New Roman" w:cs="Times New Roman"/>
          <w:lang w:val="en-US" w:eastAsia="en-GB"/>
        </w:rPr>
        <w:t xml:space="preserve"> specify the receptors.</w:t>
      </w:r>
    </w:p>
    <w:p w14:paraId="2DDD258B" w14:textId="38421CFD" w:rsidR="00567AD9" w:rsidRPr="00567AD9" w:rsidRDefault="00567AD9"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567AD9">
        <w:rPr>
          <w:rFonts w:ascii="Times New Roman" w:eastAsia="Times New Roman" w:hAnsi="Times New Roman" w:cs="Times New Roman"/>
          <w:color w:val="4472C4" w:themeColor="accent1"/>
          <w:lang w:val="en-US" w:eastAsia="en-GB"/>
        </w:rPr>
        <w:t>Corrected in the text</w:t>
      </w:r>
    </w:p>
    <w:p w14:paraId="6B0CE699" w14:textId="115CCFA9"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409,</w:t>
      </w:r>
      <w:proofErr w:type="gramEnd"/>
      <w:r w:rsidRPr="008C7832">
        <w:rPr>
          <w:rFonts w:ascii="Times New Roman" w:eastAsia="Times New Roman" w:hAnsi="Times New Roman" w:cs="Times New Roman"/>
          <w:lang w:val="en-US" w:eastAsia="en-GB"/>
        </w:rPr>
        <w:t xml:space="preserve"> specify some microorganisms.</w:t>
      </w:r>
    </w:p>
    <w:p w14:paraId="105D58D2" w14:textId="1BE9FB2A" w:rsidR="00567AD9" w:rsidRPr="008C7832" w:rsidRDefault="00567AD9" w:rsidP="008C25A1">
      <w:pPr>
        <w:spacing w:before="100" w:beforeAutospacing="1" w:after="100" w:afterAutospacing="1"/>
        <w:rPr>
          <w:rFonts w:ascii="Times New Roman" w:eastAsia="Calibri" w:hAnsi="Times New Roman" w:cs="Times New Roman"/>
          <w:color w:val="4472C4" w:themeColor="accent1"/>
          <w:lang w:val="en-US"/>
        </w:rPr>
      </w:pPr>
      <w:r>
        <w:rPr>
          <w:rFonts w:ascii="Times New Roman" w:eastAsia="Calibri" w:hAnsi="Times New Roman" w:cs="Times New Roman"/>
          <w:color w:val="4472C4" w:themeColor="accent1"/>
          <w:lang w:val="en-US"/>
        </w:rPr>
        <w:t>Added in the text, “</w:t>
      </w:r>
      <w:r w:rsidRPr="008C7832">
        <w:rPr>
          <w:rFonts w:ascii="Times New Roman" w:eastAsia="Calibri" w:hAnsi="Times New Roman" w:cs="Times New Roman"/>
          <w:color w:val="4472C4" w:themeColor="accent1"/>
          <w:lang w:val="en-US"/>
        </w:rPr>
        <w:t>such as Candida or Staphylococcus</w:t>
      </w:r>
      <w:r>
        <w:rPr>
          <w:rFonts w:ascii="Times New Roman" w:eastAsia="Calibri" w:hAnsi="Times New Roman" w:cs="Times New Roman"/>
          <w:color w:val="4472C4" w:themeColor="accent1"/>
          <w:lang w:val="en-US"/>
        </w:rPr>
        <w:t>”</w:t>
      </w:r>
      <w:r w:rsidRPr="008C7832">
        <w:rPr>
          <w:rFonts w:ascii="Times New Roman" w:eastAsia="Calibri" w:hAnsi="Times New Roman" w:cs="Times New Roman"/>
          <w:color w:val="4472C4" w:themeColor="accent1"/>
          <w:lang w:val="en-US"/>
        </w:rPr>
        <w:t xml:space="preserve"> </w:t>
      </w:r>
    </w:p>
    <w:p w14:paraId="68F769D6" w14:textId="2794BE82"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proofErr w:type="gramStart"/>
      <w:r w:rsidRPr="008C7832">
        <w:rPr>
          <w:rFonts w:ascii="Times New Roman" w:eastAsia="Times New Roman" w:hAnsi="Times New Roman" w:cs="Times New Roman"/>
          <w:lang w:val="en-US" w:eastAsia="en-GB"/>
        </w:rPr>
        <w:t>Line 422-425,</w:t>
      </w:r>
      <w:proofErr w:type="gramEnd"/>
      <w:r w:rsidRPr="008C7832">
        <w:rPr>
          <w:rFonts w:ascii="Times New Roman" w:eastAsia="Times New Roman" w:hAnsi="Times New Roman" w:cs="Times New Roman"/>
          <w:lang w:val="en-US" w:eastAsia="en-GB"/>
        </w:rPr>
        <w:t xml:space="preserve"> specify some mechanism of action.</w:t>
      </w:r>
    </w:p>
    <w:p w14:paraId="11CF2930" w14:textId="6AB56EB1" w:rsidR="00225D83" w:rsidRPr="00225D83" w:rsidRDefault="00225D83"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225D83">
        <w:rPr>
          <w:rFonts w:ascii="Times New Roman" w:eastAsia="Times New Roman" w:hAnsi="Times New Roman" w:cs="Times New Roman"/>
          <w:color w:val="4472C4" w:themeColor="accent1"/>
          <w:lang w:val="en-US" w:eastAsia="en-GB"/>
        </w:rPr>
        <w:t>A relevant comprehensive review has now been added (reference 70) and a general description of the mechanisms of action is now provided in lines 496-501, as follows:</w:t>
      </w:r>
    </w:p>
    <w:p w14:paraId="4D646F2A" w14:textId="2383509A" w:rsidR="00225D83" w:rsidRPr="008C25A1" w:rsidRDefault="00225D83" w:rsidP="008C25A1">
      <w:pPr>
        <w:spacing w:before="100" w:beforeAutospacing="1" w:after="100" w:afterAutospacing="1"/>
        <w:rPr>
          <w:rFonts w:ascii="Times New Roman" w:eastAsia="Times New Roman" w:hAnsi="Times New Roman" w:cs="Times New Roman"/>
          <w:color w:val="4472C4" w:themeColor="accent1"/>
          <w:lang w:val="en-US" w:eastAsia="en-GB"/>
        </w:rPr>
      </w:pPr>
      <w:r w:rsidRPr="00225D83">
        <w:rPr>
          <w:rFonts w:ascii="Times New Roman" w:eastAsia="Times New Roman" w:hAnsi="Times New Roman" w:cs="Times New Roman"/>
          <w:color w:val="4472C4" w:themeColor="accent1"/>
          <w:lang w:val="en-US" w:eastAsia="en-GB"/>
        </w:rPr>
        <w:lastRenderedPageBreak/>
        <w:t>“</w:t>
      </w:r>
      <w:r w:rsidRPr="008C7832">
        <w:rPr>
          <w:rFonts w:eastAsia="Calibri"/>
          <w:color w:val="4472C4" w:themeColor="accent1"/>
          <w:lang w:val="en-US"/>
        </w:rPr>
        <w:t>The antiviral properties of quercetin and kaempferol derivatives have been reported in numerous publications [70], e.g. against influenza viruses [71, 72]</w:t>
      </w:r>
      <w:r w:rsidRPr="008C7832">
        <w:rPr>
          <w:color w:val="4472C4" w:themeColor="accent1"/>
          <w:lang w:val="en-US"/>
        </w:rPr>
        <w:t xml:space="preserve">, against coronavirus and dengue viruses [73, 74], and in particular of quercetin against adenoviruses 1 and 3 [75]; the reports indicate that those </w:t>
      </w:r>
      <w:proofErr w:type="spellStart"/>
      <w:r w:rsidRPr="008C7832">
        <w:rPr>
          <w:color w:val="4472C4" w:themeColor="accent1"/>
          <w:lang w:val="en-US"/>
        </w:rPr>
        <w:t>flavonols</w:t>
      </w:r>
      <w:proofErr w:type="spellEnd"/>
      <w:r w:rsidRPr="008C7832">
        <w:rPr>
          <w:color w:val="4472C4" w:themeColor="accent1"/>
          <w:lang w:val="en-US"/>
        </w:rPr>
        <w:t xml:space="preserve"> block viral entry to the host cell via specific interactions with viral attachment factors and/or membrane fusion proteins, suppress signaling pathways that are essential for virus gene expression, inhibit </w:t>
      </w:r>
      <w:proofErr w:type="spellStart"/>
      <w:r w:rsidRPr="008C7832">
        <w:rPr>
          <w:color w:val="4472C4" w:themeColor="accent1"/>
          <w:lang w:val="en-US"/>
        </w:rPr>
        <w:t>remodelling</w:t>
      </w:r>
      <w:proofErr w:type="spellEnd"/>
      <w:r w:rsidRPr="008C7832">
        <w:rPr>
          <w:color w:val="4472C4" w:themeColor="accent1"/>
          <w:lang w:val="en-US"/>
        </w:rPr>
        <w:t xml:space="preserve"> enzymes and channels which regulate viral movement (e.g. neuraminidase), and inhibit transcription of the viral genome and viral protein synthesis [70].</w:t>
      </w:r>
      <w:r w:rsidRPr="00225D83">
        <w:rPr>
          <w:color w:val="4472C4" w:themeColor="accent1"/>
          <w:lang w:val="en-US"/>
        </w:rPr>
        <w:t>”</w:t>
      </w:r>
    </w:p>
    <w:p w14:paraId="76A42EB3" w14:textId="0BABD3A7" w:rsidR="008C25A1" w:rsidRPr="008C7832" w:rsidRDefault="008C25A1" w:rsidP="008C25A1">
      <w:pPr>
        <w:spacing w:before="100" w:beforeAutospacing="1" w:after="100" w:afterAutospacing="1"/>
        <w:rPr>
          <w:rFonts w:ascii="Times New Roman" w:eastAsia="Times New Roman" w:hAnsi="Times New Roman" w:cs="Times New Roman"/>
          <w:lang w:val="en-US" w:eastAsia="en-GB"/>
        </w:rPr>
      </w:pPr>
      <w:r w:rsidRPr="008C7832">
        <w:rPr>
          <w:rFonts w:ascii="Times New Roman" w:eastAsia="Times New Roman" w:hAnsi="Times New Roman" w:cs="Times New Roman"/>
          <w:lang w:val="en-US" w:eastAsia="en-GB"/>
        </w:rPr>
        <w:t>Please, change ml, µl… in mL, µL…throughout the manuscript.</w:t>
      </w:r>
    </w:p>
    <w:p w14:paraId="38ACE922" w14:textId="7FD35ABF" w:rsidR="00FA3CA3" w:rsidRPr="008C7832" w:rsidRDefault="00225D83" w:rsidP="008C7832">
      <w:pPr>
        <w:spacing w:before="100" w:beforeAutospacing="1" w:after="100" w:afterAutospacing="1"/>
        <w:rPr>
          <w:rFonts w:ascii="Times New Roman" w:eastAsia="Times New Roman" w:hAnsi="Times New Roman" w:cs="Times New Roman"/>
          <w:color w:val="4472C4" w:themeColor="accent1"/>
          <w:lang w:val="en-US" w:eastAsia="en-GB"/>
        </w:rPr>
      </w:pPr>
      <w:r w:rsidRPr="00225D83">
        <w:rPr>
          <w:rFonts w:ascii="Times New Roman" w:eastAsia="Times New Roman" w:hAnsi="Times New Roman" w:cs="Times New Roman"/>
          <w:color w:val="4472C4" w:themeColor="accent1"/>
          <w:lang w:val="en-US" w:eastAsia="en-GB"/>
        </w:rPr>
        <w:t xml:space="preserve"> </w:t>
      </w:r>
      <w:r w:rsidRPr="00225D83">
        <w:rPr>
          <w:rFonts w:ascii="Times New Roman" w:eastAsia="Times New Roman" w:hAnsi="Times New Roman" w:cs="Times New Roman"/>
          <w:color w:val="4472C4" w:themeColor="accent1"/>
          <w:lang w:eastAsia="en-GB"/>
        </w:rPr>
        <w:t>Ι</w:t>
      </w:r>
      <w:r w:rsidRPr="00225D83">
        <w:rPr>
          <w:rFonts w:ascii="Times New Roman" w:eastAsia="Times New Roman" w:hAnsi="Times New Roman" w:cs="Times New Roman"/>
          <w:color w:val="4472C4" w:themeColor="accent1"/>
          <w:lang w:val="en-US" w:eastAsia="en-GB"/>
        </w:rPr>
        <w:t>t has been corrected accordingly.</w:t>
      </w:r>
    </w:p>
    <w:sectPr w:rsidR="00FA3CA3" w:rsidRPr="008C7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0200E"/>
    <w:multiLevelType w:val="multilevel"/>
    <w:tmpl w:val="C9E62B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A273A0"/>
    <w:multiLevelType w:val="multilevel"/>
    <w:tmpl w:val="2C4CC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DD198D"/>
    <w:multiLevelType w:val="multilevel"/>
    <w:tmpl w:val="DB18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5A1"/>
    <w:rsid w:val="00003025"/>
    <w:rsid w:val="00225D83"/>
    <w:rsid w:val="00382FA6"/>
    <w:rsid w:val="004854F6"/>
    <w:rsid w:val="00550CB0"/>
    <w:rsid w:val="00567AD9"/>
    <w:rsid w:val="006D1BDA"/>
    <w:rsid w:val="008C25A1"/>
    <w:rsid w:val="008C7832"/>
    <w:rsid w:val="009E0BAC"/>
    <w:rsid w:val="00A20365"/>
    <w:rsid w:val="00B86673"/>
    <w:rsid w:val="00D41314"/>
    <w:rsid w:val="00E55CAD"/>
    <w:rsid w:val="00FA3C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118A"/>
  <w15:chartTrackingRefBased/>
  <w15:docId w15:val="{C6D05739-B8B5-0748-B315-778B04E8E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C25A1"/>
    <w:pPr>
      <w:spacing w:before="100" w:beforeAutospacing="1" w:after="100" w:afterAutospacing="1"/>
    </w:pPr>
    <w:rPr>
      <w:rFonts w:ascii="Times New Roman" w:eastAsia="Times New Roman" w:hAnsi="Times New Roman" w:cs="Times New Roman"/>
      <w:lang w:eastAsia="en-GB"/>
    </w:rPr>
  </w:style>
  <w:style w:type="character" w:styleId="a3">
    <w:name w:val="Strong"/>
    <w:basedOn w:val="a0"/>
    <w:uiPriority w:val="22"/>
    <w:qFormat/>
    <w:rsid w:val="008C25A1"/>
    <w:rPr>
      <w:b/>
      <w:bCs/>
    </w:rPr>
  </w:style>
  <w:style w:type="character" w:styleId="a4">
    <w:name w:val="Emphasis"/>
    <w:basedOn w:val="a0"/>
    <w:uiPriority w:val="20"/>
    <w:qFormat/>
    <w:rsid w:val="00FA3CA3"/>
    <w:rPr>
      <w:i/>
      <w:iCs/>
    </w:rPr>
  </w:style>
  <w:style w:type="paragraph" w:styleId="a5">
    <w:name w:val="Balloon Text"/>
    <w:basedOn w:val="a"/>
    <w:link w:val="Char"/>
    <w:uiPriority w:val="99"/>
    <w:semiHidden/>
    <w:unhideWhenUsed/>
    <w:rsid w:val="00FA3CA3"/>
    <w:rPr>
      <w:rFonts w:ascii="Times New Roman" w:hAnsi="Times New Roman" w:cs="Times New Roman"/>
      <w:sz w:val="18"/>
      <w:szCs w:val="18"/>
    </w:rPr>
  </w:style>
  <w:style w:type="character" w:customStyle="1" w:styleId="Char">
    <w:name w:val="Κείμενο πλαισίου Char"/>
    <w:basedOn w:val="a0"/>
    <w:link w:val="a5"/>
    <w:uiPriority w:val="99"/>
    <w:semiHidden/>
    <w:rsid w:val="00FA3CA3"/>
    <w:rPr>
      <w:rFonts w:ascii="Times New Roman" w:hAnsi="Times New Roman" w:cs="Times New Roman"/>
      <w:sz w:val="18"/>
      <w:szCs w:val="18"/>
    </w:rPr>
  </w:style>
  <w:style w:type="paragraph" w:customStyle="1" w:styleId="MDPI31text">
    <w:name w:val="MDPI_3.1_text"/>
    <w:qFormat/>
    <w:rsid w:val="00550CB0"/>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character" w:styleId="a6">
    <w:name w:val="annotation reference"/>
    <w:basedOn w:val="a0"/>
    <w:uiPriority w:val="99"/>
    <w:semiHidden/>
    <w:unhideWhenUsed/>
    <w:rsid w:val="00225D83"/>
    <w:rPr>
      <w:sz w:val="16"/>
      <w:szCs w:val="16"/>
    </w:rPr>
  </w:style>
  <w:style w:type="paragraph" w:styleId="a7">
    <w:name w:val="annotation text"/>
    <w:basedOn w:val="a"/>
    <w:link w:val="Char0"/>
    <w:uiPriority w:val="99"/>
    <w:semiHidden/>
    <w:unhideWhenUsed/>
    <w:rsid w:val="00225D83"/>
    <w:rPr>
      <w:sz w:val="20"/>
      <w:szCs w:val="20"/>
    </w:rPr>
  </w:style>
  <w:style w:type="character" w:customStyle="1" w:styleId="Char0">
    <w:name w:val="Κείμενο σχολίου Char"/>
    <w:basedOn w:val="a0"/>
    <w:link w:val="a7"/>
    <w:uiPriority w:val="99"/>
    <w:semiHidden/>
    <w:rsid w:val="00225D83"/>
    <w:rPr>
      <w:sz w:val="20"/>
      <w:szCs w:val="20"/>
    </w:rPr>
  </w:style>
  <w:style w:type="paragraph" w:styleId="a8">
    <w:name w:val="annotation subject"/>
    <w:basedOn w:val="a7"/>
    <w:next w:val="a7"/>
    <w:link w:val="Char1"/>
    <w:uiPriority w:val="99"/>
    <w:semiHidden/>
    <w:unhideWhenUsed/>
    <w:rsid w:val="00225D83"/>
    <w:rPr>
      <w:b/>
      <w:bCs/>
    </w:rPr>
  </w:style>
  <w:style w:type="character" w:customStyle="1" w:styleId="Char1">
    <w:name w:val="Θέμα σχολίου Char"/>
    <w:basedOn w:val="Char0"/>
    <w:link w:val="a8"/>
    <w:uiPriority w:val="99"/>
    <w:semiHidden/>
    <w:rsid w:val="00225D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7388548">
      <w:bodyDiv w:val="1"/>
      <w:marLeft w:val="0"/>
      <w:marRight w:val="0"/>
      <w:marTop w:val="0"/>
      <w:marBottom w:val="0"/>
      <w:divBdr>
        <w:top w:val="none" w:sz="0" w:space="0" w:color="auto"/>
        <w:left w:val="none" w:sz="0" w:space="0" w:color="auto"/>
        <w:bottom w:val="none" w:sz="0" w:space="0" w:color="auto"/>
        <w:right w:val="none" w:sz="0" w:space="0" w:color="auto"/>
      </w:divBdr>
    </w:div>
    <w:div w:id="167444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3981</Characters>
  <Application>Microsoft Office Word</Application>
  <DocSecurity>0</DocSecurity>
  <Lines>33</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Λάμαρη Φωτεινή</dc:creator>
  <cp:keywords/>
  <dc:description/>
  <cp:lastModifiedBy>Apostolos Vantarakis</cp:lastModifiedBy>
  <cp:revision>3</cp:revision>
  <dcterms:created xsi:type="dcterms:W3CDTF">2021-04-11T06:58:00Z</dcterms:created>
  <dcterms:modified xsi:type="dcterms:W3CDTF">2021-04-11T06:59:00Z</dcterms:modified>
</cp:coreProperties>
</file>