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735" w:rsidRDefault="00210735" w:rsidP="00210735">
      <w:pPr>
        <w:shd w:val="clear" w:color="auto" w:fill="FEFEFE"/>
        <w:spacing w:after="0" w:line="240" w:lineRule="auto"/>
        <w:jc w:val="center"/>
        <w:rPr>
          <w:rFonts w:ascii="Arial" w:eastAsia="Times New Roman" w:hAnsi="Arial" w:cs="Arial"/>
          <w:b/>
          <w:bCs/>
          <w:color w:val="0A0A0A"/>
          <w:sz w:val="28"/>
          <w:szCs w:val="28"/>
          <w:lang w:bidi="th-TH"/>
        </w:rPr>
      </w:pPr>
      <w:r>
        <w:rPr>
          <w:rFonts w:ascii="Arial" w:eastAsia="Times New Roman" w:hAnsi="Arial" w:cs="Arial"/>
          <w:b/>
          <w:bCs/>
          <w:color w:val="0A0A0A"/>
          <w:sz w:val="28"/>
          <w:szCs w:val="28"/>
          <w:lang w:bidi="th-TH"/>
        </w:rPr>
        <w:t>Response letter</w:t>
      </w:r>
      <w:r w:rsidR="0021795C">
        <w:rPr>
          <w:rFonts w:ascii="Arial" w:eastAsia="Times New Roman" w:hAnsi="Arial" w:cs="Arial"/>
          <w:b/>
          <w:bCs/>
          <w:color w:val="0A0A0A"/>
          <w:sz w:val="28"/>
          <w:szCs w:val="28"/>
          <w:lang w:bidi="th-TH"/>
        </w:rPr>
        <w:t>2</w:t>
      </w:r>
    </w:p>
    <w:p w:rsidR="00210735" w:rsidRDefault="00210735" w:rsidP="000A795F">
      <w:pPr>
        <w:shd w:val="clear" w:color="auto" w:fill="FEFEFE"/>
        <w:spacing w:after="0" w:line="240" w:lineRule="auto"/>
        <w:jc w:val="right"/>
        <w:rPr>
          <w:rFonts w:ascii="Arial" w:eastAsia="Times New Roman" w:hAnsi="Arial" w:cs="Arial"/>
          <w:color w:val="0A0A0A"/>
          <w:sz w:val="20"/>
          <w:szCs w:val="20"/>
          <w:lang w:bidi="th-TH"/>
        </w:rPr>
      </w:pPr>
    </w:p>
    <w:p w:rsidR="00210735" w:rsidRPr="00210735" w:rsidRDefault="00210735" w:rsidP="00210735">
      <w:pPr>
        <w:shd w:val="clear" w:color="auto" w:fill="FEFEFE"/>
        <w:spacing w:after="0" w:line="240" w:lineRule="auto"/>
        <w:rPr>
          <w:rFonts w:ascii="Arial" w:eastAsia="Times New Roman" w:hAnsi="Arial" w:cs="Arial"/>
          <w:b/>
          <w:bCs/>
          <w:color w:val="0A0A0A"/>
          <w:sz w:val="28"/>
          <w:szCs w:val="28"/>
          <w:lang w:bidi="th-TH"/>
        </w:rPr>
      </w:pPr>
      <w:r>
        <w:rPr>
          <w:rFonts w:ascii="Arial" w:eastAsia="Times New Roman" w:hAnsi="Arial" w:cs="Arial"/>
          <w:b/>
          <w:bCs/>
          <w:color w:val="0A0A0A"/>
          <w:sz w:val="28"/>
          <w:szCs w:val="28"/>
          <w:lang w:bidi="th-TH"/>
        </w:rPr>
        <w:t>Reviwer2</w:t>
      </w:r>
    </w:p>
    <w:p w:rsidR="00210735" w:rsidRDefault="00210735" w:rsidP="00210735">
      <w:pPr>
        <w:shd w:val="clear" w:color="auto" w:fill="FEFEFE"/>
        <w:spacing w:after="0" w:line="240" w:lineRule="auto"/>
        <w:rPr>
          <w:rFonts w:ascii="Arial" w:eastAsia="Times New Roman" w:hAnsi="Arial" w:cs="Arial"/>
          <w:color w:val="0A0A0A"/>
          <w:sz w:val="20"/>
          <w:szCs w:val="20"/>
          <w:lang w:bidi="th-TH"/>
        </w:rPr>
      </w:pPr>
    </w:p>
    <w:p w:rsidR="000A795F" w:rsidRPr="000A795F" w:rsidRDefault="000A795F" w:rsidP="00210735">
      <w:pPr>
        <w:shd w:val="clear" w:color="auto" w:fill="FEFEFE"/>
        <w:spacing w:after="0" w:line="240" w:lineRule="auto"/>
        <w:rPr>
          <w:rFonts w:ascii="Arial" w:eastAsia="Times New Roman" w:hAnsi="Arial" w:cs="Arial"/>
          <w:color w:val="0A0A0A"/>
          <w:sz w:val="20"/>
          <w:szCs w:val="20"/>
          <w:lang w:bidi="th-TH"/>
        </w:rPr>
      </w:pPr>
      <w:r w:rsidRPr="000A795F">
        <w:rPr>
          <w:rFonts w:ascii="Arial" w:eastAsia="Times New Roman" w:hAnsi="Arial" w:cs="Arial"/>
          <w:color w:val="0A0A0A"/>
          <w:sz w:val="20"/>
          <w:szCs w:val="20"/>
          <w:lang w:bidi="th-TH"/>
        </w:rPr>
        <w:t>Comments and Suggestions for Authors</w:t>
      </w:r>
    </w:p>
    <w:p w:rsidR="000A795F" w:rsidRPr="000A795F" w:rsidRDefault="000A795F" w:rsidP="000A795F">
      <w:pPr>
        <w:shd w:val="clear" w:color="auto" w:fill="FEFEFE"/>
        <w:spacing w:before="100" w:beforeAutospacing="1" w:after="100" w:afterAutospacing="1" w:line="240" w:lineRule="auto"/>
        <w:rPr>
          <w:rFonts w:ascii="Arial" w:eastAsia="Times New Roman" w:hAnsi="Arial" w:cs="Arial"/>
          <w:color w:val="0A0A0A"/>
          <w:sz w:val="20"/>
          <w:szCs w:val="20"/>
          <w:lang w:bidi="th-TH"/>
        </w:rPr>
      </w:pPr>
      <w:r w:rsidRPr="000A795F">
        <w:rPr>
          <w:rFonts w:ascii="Arial" w:eastAsia="Times New Roman" w:hAnsi="Arial" w:cs="Arial"/>
          <w:color w:val="0A0A0A"/>
          <w:sz w:val="20"/>
          <w:szCs w:val="20"/>
          <w:lang w:bidi="th-TH"/>
        </w:rPr>
        <w:t>The manuscript is devoted to site-directed mutagenesis of alternansucrase from </w:t>
      </w:r>
      <w:proofErr w:type="spellStart"/>
      <w:r w:rsidRPr="000A795F">
        <w:rPr>
          <w:rFonts w:ascii="Arial" w:eastAsia="Times New Roman" w:hAnsi="Arial" w:cs="Arial"/>
          <w:i/>
          <w:iCs/>
          <w:color w:val="0A0A0A"/>
          <w:sz w:val="20"/>
          <w:szCs w:val="20"/>
          <w:lang w:bidi="th-TH"/>
        </w:rPr>
        <w:t>Leuconostoc</w:t>
      </w:r>
      <w:proofErr w:type="spellEnd"/>
      <w:r w:rsidRPr="000A795F">
        <w:rPr>
          <w:rFonts w:ascii="Arial" w:eastAsia="Times New Roman" w:hAnsi="Arial" w:cs="Arial"/>
          <w:i/>
          <w:iCs/>
          <w:color w:val="0A0A0A"/>
          <w:sz w:val="20"/>
          <w:szCs w:val="20"/>
          <w:lang w:bidi="th-TH"/>
        </w:rPr>
        <w:t xml:space="preserve"> </w:t>
      </w:r>
      <w:proofErr w:type="spellStart"/>
      <w:r w:rsidRPr="000A795F">
        <w:rPr>
          <w:rFonts w:ascii="Arial" w:eastAsia="Times New Roman" w:hAnsi="Arial" w:cs="Arial"/>
          <w:i/>
          <w:iCs/>
          <w:color w:val="0A0A0A"/>
          <w:sz w:val="20"/>
          <w:szCs w:val="20"/>
          <w:lang w:bidi="th-TH"/>
        </w:rPr>
        <w:t>citreum</w:t>
      </w:r>
      <w:proofErr w:type="spellEnd"/>
      <w:r w:rsidRPr="000A795F">
        <w:rPr>
          <w:rFonts w:ascii="Arial" w:eastAsia="Times New Roman" w:hAnsi="Arial" w:cs="Arial"/>
          <w:color w:val="0A0A0A"/>
          <w:sz w:val="20"/>
          <w:szCs w:val="20"/>
          <w:lang w:bidi="th-TH"/>
        </w:rPr>
        <w:t>. A number of mutants were obtained, and products of enzymatic reaction were characterized. Unfortunately, the manuscript written is extremely confusing, that make it difficult to understanding. Nevertheless, the manuscript contains new interesting data on enzymes.</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s="Arial"/>
          <w:color w:val="0A0A0A"/>
          <w:sz w:val="20"/>
          <w:szCs w:val="20"/>
          <w:lang w:bidi="th-TH"/>
        </w:rPr>
      </w:pPr>
      <w:r w:rsidRPr="00DF5E9F">
        <w:rPr>
          <w:rFonts w:ascii="Arial" w:eastAsia="Times New Roman" w:hAnsi="Arial" w:cs="Arial"/>
          <w:color w:val="0A0A0A"/>
          <w:sz w:val="20"/>
          <w:szCs w:val="20"/>
          <w:lang w:bidi="th-TH"/>
        </w:rPr>
        <w:t>Authors have analyzed the composition of low-molecular products of the enzymatic reaction in detail, however, structure of high-molecular weight products unfortunately is poor established. According to Fig. 4 HMW are the main products for WT, W675Y and W675F. In my opinion, it is necessary to calculate the yield of low- and high-molecular weight products (HMW) and structure of HMW should be elucidated by NMR or/and mass spectrometry.</w:t>
      </w:r>
    </w:p>
    <w:p w:rsidR="00356984" w:rsidRPr="000A795F" w:rsidRDefault="00356984" w:rsidP="000A795F">
      <w:pPr>
        <w:shd w:val="clear" w:color="auto" w:fill="FEFEFE"/>
        <w:spacing w:before="100" w:beforeAutospacing="1" w:after="100" w:afterAutospacing="1" w:line="240" w:lineRule="auto"/>
        <w:rPr>
          <w:rFonts w:ascii="Arial" w:eastAsia="Times New Roman" w:hAnsi="Arial" w:cs="Arial"/>
          <w:color w:val="0A0A0A"/>
          <w:sz w:val="20"/>
          <w:szCs w:val="20"/>
          <w:lang w:bidi="th-TH"/>
        </w:rPr>
      </w:pPr>
      <w:r w:rsidRPr="00356984">
        <w:rPr>
          <w:rFonts w:ascii="Arial" w:eastAsia="Times New Roman" w:hAnsi="Arial" w:cs="Arial"/>
          <w:b/>
          <w:bCs/>
          <w:color w:val="0A0A0A"/>
          <w:sz w:val="20"/>
          <w:szCs w:val="20"/>
          <w:lang w:bidi="th-TH"/>
        </w:rPr>
        <w:t>Response:</w:t>
      </w:r>
      <w:r>
        <w:rPr>
          <w:rFonts w:ascii="Arial" w:eastAsia="Times New Roman" w:hAnsi="Arial" w:cs="Arial"/>
          <w:color w:val="0A0A0A"/>
          <w:sz w:val="20"/>
          <w:szCs w:val="20"/>
          <w:lang w:bidi="th-TH"/>
        </w:rPr>
        <w:t xml:space="preserve"> We tried to ch</w:t>
      </w:r>
      <w:r w:rsidR="000642F2">
        <w:rPr>
          <w:rFonts w:ascii="Arial" w:eastAsia="Times New Roman" w:hAnsi="Arial" w:cs="Arial"/>
          <w:color w:val="0A0A0A"/>
          <w:sz w:val="20"/>
          <w:szCs w:val="20"/>
          <w:lang w:bidi="th-TH"/>
        </w:rPr>
        <w:t>eck the peak area of them. They</w:t>
      </w:r>
      <w:r>
        <w:rPr>
          <w:rFonts w:ascii="Arial" w:eastAsia="Times New Roman" w:hAnsi="Arial" w:cs="Arial"/>
          <w:color w:val="0A0A0A"/>
          <w:sz w:val="20"/>
          <w:szCs w:val="20"/>
          <w:lang w:bidi="th-TH"/>
        </w:rPr>
        <w:t xml:space="preserve"> are differ</w:t>
      </w:r>
      <w:r w:rsidR="000642F2">
        <w:rPr>
          <w:rFonts w:ascii="Arial" w:eastAsia="Times New Roman" w:hAnsi="Arial" w:cs="Arial"/>
          <w:color w:val="0A0A0A"/>
          <w:sz w:val="20"/>
          <w:szCs w:val="20"/>
          <w:lang w:bidi="th-TH"/>
        </w:rPr>
        <w:t>ent</w:t>
      </w:r>
      <w:r>
        <w:rPr>
          <w:rFonts w:ascii="Arial" w:eastAsia="Times New Roman" w:hAnsi="Arial" w:cs="Arial"/>
          <w:color w:val="0A0A0A"/>
          <w:sz w:val="20"/>
          <w:szCs w:val="20"/>
          <w:lang w:bidi="th-TH"/>
        </w:rPr>
        <w:t xml:space="preserve"> just a few approximately 0.3-0.4 folds that of WT. Moreover, the calculation is not accurate for this case since the resolution of peaks are overlapped between HMW and LMW. The structure of </w:t>
      </w:r>
      <w:proofErr w:type="spellStart"/>
      <w:r>
        <w:rPr>
          <w:rFonts w:ascii="Arial" w:eastAsia="Times New Roman" w:hAnsi="Arial" w:cs="Arial"/>
          <w:color w:val="0A0A0A"/>
          <w:sz w:val="20"/>
          <w:szCs w:val="20"/>
          <w:lang w:bidi="th-TH"/>
        </w:rPr>
        <w:t>alternan</w:t>
      </w:r>
      <w:proofErr w:type="spellEnd"/>
      <w:r>
        <w:rPr>
          <w:rFonts w:ascii="Arial" w:eastAsia="Times New Roman" w:hAnsi="Arial" w:cs="Arial"/>
          <w:color w:val="0A0A0A"/>
          <w:sz w:val="20"/>
          <w:szCs w:val="20"/>
          <w:lang w:bidi="th-TH"/>
        </w:rPr>
        <w:t xml:space="preserve"> polymer was studied in previous work (</w:t>
      </w:r>
      <w:proofErr w:type="spellStart"/>
      <w:r>
        <w:rPr>
          <w:rFonts w:ascii="Arial" w:eastAsia="Times New Roman" w:hAnsi="Arial" w:cs="Arial"/>
          <w:color w:val="0A0A0A"/>
          <w:sz w:val="20"/>
          <w:szCs w:val="20"/>
          <w:lang w:bidi="th-TH"/>
        </w:rPr>
        <w:t>wangpaiboon</w:t>
      </w:r>
      <w:proofErr w:type="spellEnd"/>
      <w:r>
        <w:rPr>
          <w:rFonts w:ascii="Arial" w:eastAsia="Times New Roman" w:hAnsi="Arial" w:cs="Arial"/>
          <w:color w:val="0A0A0A"/>
          <w:sz w:val="20"/>
          <w:szCs w:val="20"/>
          <w:lang w:bidi="th-TH"/>
        </w:rPr>
        <w:t xml:space="preserve"> et al, 2018)</w:t>
      </w:r>
      <w:r w:rsidR="00C01732">
        <w:rPr>
          <w:rFonts w:ascii="Arial" w:eastAsia="Times New Roman" w:hAnsi="Arial" w:cs="Arial"/>
          <w:color w:val="0A0A0A"/>
          <w:sz w:val="20"/>
          <w:szCs w:val="20"/>
          <w:lang w:bidi="th-TH"/>
        </w:rPr>
        <w:t>.</w:t>
      </w:r>
    </w:p>
    <w:p w:rsidR="000A795F" w:rsidRPr="000A795F" w:rsidRDefault="000A795F" w:rsidP="000A795F">
      <w:pPr>
        <w:shd w:val="clear" w:color="auto" w:fill="FEFEFE"/>
        <w:spacing w:before="100" w:beforeAutospacing="1" w:after="100" w:afterAutospacing="1" w:line="240" w:lineRule="auto"/>
        <w:rPr>
          <w:rFonts w:ascii="Arial" w:eastAsia="Times New Roman" w:hAnsi="Arial" w:cs="Arial"/>
          <w:color w:val="0A0A0A"/>
          <w:sz w:val="20"/>
          <w:szCs w:val="20"/>
          <w:lang w:bidi="th-TH"/>
        </w:rPr>
      </w:pPr>
      <w:r w:rsidRPr="000A795F">
        <w:rPr>
          <w:rFonts w:ascii="Arial" w:eastAsia="Times New Roman" w:hAnsi="Arial" w:cs="Arial"/>
          <w:color w:val="0A0A0A"/>
          <w:sz w:val="20"/>
          <w:szCs w:val="20"/>
          <w:lang w:bidi="th-TH"/>
        </w:rPr>
        <w:t>Authors can improve the manuscript in accordance with suggestions as followed:</w:t>
      </w:r>
    </w:p>
    <w:p w:rsidR="000A795F" w:rsidRDefault="000A795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A795F">
        <w:rPr>
          <w:rFonts w:ascii="Arial" w:eastAsia="Times New Roman" w:hAnsi="Arial" w:cs="Arial"/>
          <w:color w:val="0A0A0A"/>
          <w:sz w:val="20"/>
          <w:szCs w:val="20"/>
          <w:lang w:bidi="th-TH"/>
        </w:rPr>
        <w:t xml:space="preserve">Section </w:t>
      </w:r>
      <w:r w:rsidRPr="00D507E6">
        <w:rPr>
          <w:rFonts w:ascii="Arial" w:eastAsia="Times New Roman" w:hAnsi="Arial" w:cs="Arial"/>
          <w:color w:val="0A0A0A"/>
          <w:sz w:val="20"/>
          <w:szCs w:val="20"/>
          <w:lang w:bidi="th-TH"/>
        </w:rPr>
        <w:t>“Materials and Methods”</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r w:rsidRPr="00DF5E9F">
        <w:rPr>
          <w:rFonts w:ascii="Arial" w:eastAsia="Times New Roman" w:hAnsi="Arial" w:cs="Arial"/>
          <w:color w:val="0A0A0A"/>
          <w:sz w:val="20"/>
          <w:szCs w:val="20"/>
          <w:lang w:bidi="th-TH"/>
        </w:rPr>
        <w:t>What kind of citrate buffer was used? It was Na-citrate K-citrate or phosphate-citrate buffer, please, indicate.</w:t>
      </w:r>
    </w:p>
    <w:p w:rsidR="00EE6E48" w:rsidRPr="00EE6E48"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D507E6">
        <w:rPr>
          <w:rFonts w:ascii="Arial" w:eastAsia="Times New Roman" w:hAnsi="Arial" w:cs="Arial"/>
          <w:b/>
          <w:bCs/>
          <w:color w:val="0A0A0A"/>
          <w:sz w:val="20"/>
          <w:szCs w:val="20"/>
          <w:lang w:bidi="th-TH"/>
        </w:rPr>
        <w:t xml:space="preserve"> </w:t>
      </w:r>
      <w:r w:rsidR="00D507E6" w:rsidRPr="00D507E6">
        <w:rPr>
          <w:rFonts w:ascii="Arial" w:eastAsia="Times New Roman" w:hAnsi="Arial" w:cs="Arial"/>
          <w:color w:val="0A0A0A"/>
          <w:sz w:val="20"/>
          <w:szCs w:val="20"/>
          <w:lang w:bidi="th-TH"/>
        </w:rPr>
        <w:t>We replaced it by “sodium citrate”</w:t>
      </w:r>
      <w:r w:rsidR="00BF00A8">
        <w:rPr>
          <w:rFonts w:ascii="Arial" w:eastAsia="Times New Roman" w:hAnsi="Arial" w:cs="Arial"/>
          <w:color w:val="0A0A0A"/>
          <w:sz w:val="20"/>
          <w:szCs w:val="20"/>
          <w:lang w:bidi="th-TH"/>
        </w:rPr>
        <w:t xml:space="preserve"> at all.</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proofErr w:type="gramStart"/>
      <w:r w:rsidRPr="00DF5E9F">
        <w:rPr>
          <w:rFonts w:ascii="Arial" w:eastAsia="Times New Roman" w:hAnsi="Arial" w:cs="Arial"/>
          <w:color w:val="0A0A0A"/>
          <w:sz w:val="20"/>
          <w:szCs w:val="20"/>
          <w:lang w:bidi="th-TH"/>
        </w:rPr>
        <w:t>line</w:t>
      </w:r>
      <w:proofErr w:type="gramEnd"/>
      <w:r w:rsidRPr="00DF5E9F">
        <w:rPr>
          <w:rFonts w:ascii="Arial" w:eastAsia="Times New Roman" w:hAnsi="Arial" w:cs="Arial"/>
          <w:color w:val="0A0A0A"/>
          <w:sz w:val="20"/>
          <w:szCs w:val="20"/>
          <w:lang w:bidi="th-TH"/>
        </w:rPr>
        <w:t xml:space="preserve"> 106. In my opinion this paragraph can be divided into the two parts: 2.2. Hydrolytic activity assay and 2.3. </w:t>
      </w:r>
      <w:proofErr w:type="spellStart"/>
      <w:r w:rsidRPr="00DF5E9F">
        <w:rPr>
          <w:rFonts w:ascii="Arial" w:eastAsia="Times New Roman" w:hAnsi="Arial" w:cs="Arial"/>
          <w:color w:val="0A0A0A"/>
          <w:sz w:val="20"/>
          <w:szCs w:val="20"/>
          <w:lang w:bidi="th-TH"/>
        </w:rPr>
        <w:t>Transglycosylating</w:t>
      </w:r>
      <w:proofErr w:type="spellEnd"/>
      <w:r w:rsidRPr="00DF5E9F">
        <w:rPr>
          <w:rFonts w:ascii="Arial" w:eastAsia="Times New Roman" w:hAnsi="Arial" w:cs="Arial"/>
          <w:color w:val="0A0A0A"/>
          <w:sz w:val="20"/>
          <w:szCs w:val="20"/>
          <w:lang w:bidi="th-TH"/>
        </w:rPr>
        <w:t xml:space="preserve"> activity assay (Authors can move sentence from line 117 and add information about incubation mixture for </w:t>
      </w:r>
      <w:proofErr w:type="spellStart"/>
      <w:r w:rsidRPr="00DF5E9F">
        <w:rPr>
          <w:rFonts w:ascii="Arial" w:eastAsia="Times New Roman" w:hAnsi="Arial" w:cs="Arial"/>
          <w:color w:val="0A0A0A"/>
          <w:sz w:val="20"/>
          <w:szCs w:val="20"/>
          <w:lang w:bidi="th-TH"/>
        </w:rPr>
        <w:t>transglycosylating</w:t>
      </w:r>
      <w:proofErr w:type="spellEnd"/>
      <w:r w:rsidRPr="00DF5E9F">
        <w:rPr>
          <w:rFonts w:ascii="Arial" w:eastAsia="Times New Roman" w:hAnsi="Arial" w:cs="Arial"/>
          <w:color w:val="0A0A0A"/>
          <w:sz w:val="20"/>
          <w:szCs w:val="20"/>
          <w:lang w:bidi="th-TH"/>
        </w:rPr>
        <w:t xml:space="preserve"> activity investigation)</w:t>
      </w:r>
    </w:p>
    <w:p w:rsidR="00EE6E48" w:rsidRPr="00EE6E48" w:rsidRDefault="00EE6E48" w:rsidP="00D507E6">
      <w:pPr>
        <w:shd w:val="clear" w:color="auto" w:fill="FEFEFE"/>
        <w:spacing w:before="100" w:beforeAutospacing="1" w:after="100" w:afterAutospacing="1" w:line="240" w:lineRule="auto"/>
        <w:jc w:val="thaiDistribute"/>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5F50F2">
        <w:rPr>
          <w:rFonts w:ascii="Arial" w:eastAsia="Times New Roman" w:hAnsi="Arial" w:cs="Arial"/>
          <w:b/>
          <w:bCs/>
          <w:color w:val="0A0A0A"/>
          <w:sz w:val="20"/>
          <w:szCs w:val="20"/>
          <w:lang w:bidi="th-TH"/>
        </w:rPr>
        <w:t xml:space="preserve"> </w:t>
      </w:r>
      <w:r w:rsidR="00D507E6" w:rsidRPr="00D507E6">
        <w:rPr>
          <w:rFonts w:ascii="Arial" w:eastAsia="Times New Roman" w:hAnsi="Arial" w:cs="Arial"/>
          <w:color w:val="0A0A0A"/>
          <w:sz w:val="20"/>
          <w:szCs w:val="20"/>
          <w:lang w:bidi="th-TH"/>
        </w:rPr>
        <w:t>In the part of gen</w:t>
      </w:r>
      <w:r w:rsidR="00D507E6">
        <w:rPr>
          <w:rFonts w:ascii="Arial" w:eastAsia="Times New Roman" w:hAnsi="Arial" w:cs="Arial"/>
          <w:color w:val="0A0A0A"/>
          <w:sz w:val="20"/>
          <w:szCs w:val="20"/>
          <w:lang w:bidi="th-TH"/>
        </w:rPr>
        <w:t>eral assay (section 2.2), the activity was defined and determined by total activity (</w:t>
      </w:r>
      <w:proofErr w:type="spellStart"/>
      <w:r w:rsidR="00D507E6">
        <w:rPr>
          <w:rFonts w:ascii="Arial" w:eastAsia="Times New Roman" w:hAnsi="Arial" w:cs="Arial"/>
          <w:color w:val="0A0A0A"/>
          <w:sz w:val="20"/>
          <w:szCs w:val="20"/>
          <w:lang w:bidi="th-TH"/>
        </w:rPr>
        <w:t>transglycosylation</w:t>
      </w:r>
      <w:proofErr w:type="spellEnd"/>
      <w:r w:rsidR="00D507E6">
        <w:rPr>
          <w:rFonts w:ascii="Arial" w:eastAsia="Times New Roman" w:hAnsi="Arial" w:cs="Arial"/>
          <w:color w:val="0A0A0A"/>
          <w:sz w:val="20"/>
          <w:szCs w:val="20"/>
          <w:lang w:bidi="th-TH"/>
        </w:rPr>
        <w:t xml:space="preserve"> + hydrolytic </w:t>
      </w:r>
      <w:proofErr w:type="spellStart"/>
      <w:r w:rsidR="00D507E6">
        <w:rPr>
          <w:rFonts w:ascii="Arial" w:eastAsia="Times New Roman" w:hAnsi="Arial" w:cs="Arial"/>
          <w:color w:val="0A0A0A"/>
          <w:sz w:val="20"/>
          <w:szCs w:val="20"/>
          <w:lang w:bidi="th-TH"/>
        </w:rPr>
        <w:t>activiy</w:t>
      </w:r>
      <w:proofErr w:type="spellEnd"/>
      <w:r w:rsidR="00D507E6">
        <w:rPr>
          <w:rFonts w:ascii="Arial" w:eastAsia="Times New Roman" w:hAnsi="Arial" w:cs="Arial"/>
          <w:color w:val="0A0A0A"/>
          <w:sz w:val="20"/>
          <w:szCs w:val="20"/>
          <w:lang w:bidi="th-TH"/>
        </w:rPr>
        <w:t>) as following “</w:t>
      </w:r>
      <w:r w:rsidR="00D507E6" w:rsidRPr="00D507E6">
        <w:rPr>
          <w:rFonts w:ascii="Arial" w:eastAsia="Times New Roman" w:hAnsi="Arial" w:cs="Arial"/>
          <w:color w:val="0A0A0A"/>
          <w:sz w:val="20"/>
          <w:szCs w:val="20"/>
          <w:lang w:bidi="th-TH"/>
        </w:rPr>
        <w:t xml:space="preserve">One unit of the enzyme was defined as the amount of enzyme can produce 1 </w:t>
      </w:r>
      <w:r w:rsidR="00D507E6" w:rsidRPr="00D507E6">
        <w:rPr>
          <w:rFonts w:ascii="Symbol" w:eastAsia="Times New Roman" w:hAnsi="Symbol" w:cs="Arial"/>
          <w:color w:val="0A0A0A"/>
          <w:sz w:val="20"/>
          <w:szCs w:val="20"/>
          <w:lang w:bidi="th-TH"/>
        </w:rPr>
        <w:t></w:t>
      </w:r>
      <w:proofErr w:type="spellStart"/>
      <w:r w:rsidR="00D507E6" w:rsidRPr="00D507E6">
        <w:rPr>
          <w:rFonts w:ascii="Arial" w:eastAsia="Times New Roman" w:hAnsi="Arial" w:cs="Arial"/>
          <w:color w:val="0A0A0A"/>
          <w:sz w:val="20"/>
          <w:szCs w:val="20"/>
          <w:lang w:bidi="th-TH"/>
        </w:rPr>
        <w:t>mol</w:t>
      </w:r>
      <w:proofErr w:type="spellEnd"/>
      <w:r w:rsidR="00D507E6" w:rsidRPr="00D507E6">
        <w:rPr>
          <w:rFonts w:ascii="Arial" w:eastAsia="Times New Roman" w:hAnsi="Arial" w:cs="Arial"/>
          <w:color w:val="0A0A0A"/>
          <w:sz w:val="20"/>
          <w:szCs w:val="20"/>
          <w:lang w:bidi="th-TH"/>
        </w:rPr>
        <w:t xml:space="preserve"> of fructose in one min.</w:t>
      </w:r>
      <w:r w:rsidR="00D507E6">
        <w:rPr>
          <w:rFonts w:ascii="Arial" w:eastAsia="Times New Roman" w:hAnsi="Arial" w:cs="Arial"/>
          <w:color w:val="0A0A0A"/>
          <w:sz w:val="20"/>
          <w:szCs w:val="20"/>
          <w:lang w:bidi="th-TH"/>
        </w:rPr>
        <w:t>”</w:t>
      </w:r>
    </w:p>
    <w:p w:rsidR="000A795F" w:rsidRDefault="000A795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A795F">
        <w:rPr>
          <w:rFonts w:ascii="Arial" w:eastAsia="Times New Roman" w:hAnsi="Arial" w:cs="Arial"/>
          <w:color w:val="0A0A0A"/>
          <w:sz w:val="20"/>
          <w:szCs w:val="20"/>
          <w:lang w:bidi="th-TH"/>
        </w:rPr>
        <w:t xml:space="preserve">Section </w:t>
      </w:r>
      <w:r w:rsidRPr="00944AC4">
        <w:rPr>
          <w:rFonts w:ascii="Arial" w:eastAsia="Times New Roman" w:hAnsi="Arial" w:cs="Arial"/>
          <w:color w:val="0A0A0A"/>
          <w:sz w:val="20"/>
          <w:szCs w:val="20"/>
          <w:lang w:bidi="th-TH"/>
        </w:rPr>
        <w:t>“Results”</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proofErr w:type="gramStart"/>
      <w:r w:rsidRPr="00DF5E9F">
        <w:rPr>
          <w:rFonts w:ascii="Arial" w:eastAsia="Times New Roman" w:hAnsi="Arial" w:cs="Arial"/>
          <w:color w:val="0A0A0A"/>
          <w:sz w:val="20"/>
          <w:szCs w:val="20"/>
          <w:lang w:bidi="th-TH"/>
        </w:rPr>
        <w:t>line</w:t>
      </w:r>
      <w:proofErr w:type="gramEnd"/>
      <w:r w:rsidRPr="00DF5E9F">
        <w:rPr>
          <w:rFonts w:ascii="Arial" w:eastAsia="Times New Roman" w:hAnsi="Arial" w:cs="Arial"/>
          <w:color w:val="0A0A0A"/>
          <w:sz w:val="20"/>
          <w:szCs w:val="20"/>
          <w:lang w:bidi="th-TH"/>
        </w:rPr>
        <w:t xml:space="preserve"> 248 “These mutant enzymes…” Authors should reference on figure 4</w:t>
      </w:r>
    </w:p>
    <w:p w:rsidR="00EE6E48" w:rsidRPr="00944AC4"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944AC4">
        <w:rPr>
          <w:rFonts w:ascii="Arial" w:eastAsia="Times New Roman" w:hAnsi="Arial" w:cs="Arial"/>
          <w:b/>
          <w:bCs/>
          <w:color w:val="0A0A0A"/>
          <w:sz w:val="20"/>
          <w:szCs w:val="20"/>
          <w:lang w:bidi="th-TH"/>
        </w:rPr>
        <w:t xml:space="preserve"> </w:t>
      </w:r>
      <w:r w:rsidR="00944AC4" w:rsidRPr="00944AC4">
        <w:rPr>
          <w:rFonts w:ascii="Arial" w:eastAsia="Times New Roman" w:hAnsi="Arial" w:cs="Arial"/>
          <w:color w:val="0A0A0A"/>
          <w:sz w:val="20"/>
          <w:szCs w:val="20"/>
          <w:lang w:bidi="th-TH"/>
        </w:rPr>
        <w:t>We added</w:t>
      </w:r>
      <w:r w:rsidR="000D103D">
        <w:rPr>
          <w:rFonts w:ascii="Arial" w:eastAsia="Times New Roman" w:hAnsi="Arial" w:cs="Arial"/>
          <w:color w:val="0A0A0A"/>
          <w:sz w:val="20"/>
          <w:szCs w:val="20"/>
          <w:lang w:bidi="th-TH"/>
        </w:rPr>
        <w:t xml:space="preserve"> as suggested and also correct the order of all reference fig</w:t>
      </w:r>
      <w:r w:rsidR="000642F2">
        <w:rPr>
          <w:rFonts w:ascii="Arial" w:eastAsia="Times New Roman" w:hAnsi="Arial" w:cs="Arial"/>
          <w:color w:val="0A0A0A"/>
          <w:sz w:val="20"/>
          <w:szCs w:val="20"/>
          <w:lang w:bidi="th-TH"/>
        </w:rPr>
        <w:t>ure</w:t>
      </w:r>
      <w:r w:rsidR="000D103D">
        <w:rPr>
          <w:rFonts w:ascii="Arial" w:eastAsia="Times New Roman" w:hAnsi="Arial" w:cs="Arial"/>
          <w:color w:val="0A0A0A"/>
          <w:sz w:val="20"/>
          <w:szCs w:val="20"/>
          <w:lang w:bidi="th-TH"/>
        </w:rPr>
        <w:t xml:space="preserve"> Number.</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proofErr w:type="gramStart"/>
      <w:r w:rsidRPr="00DF5E9F">
        <w:rPr>
          <w:rFonts w:ascii="Arial" w:eastAsia="Times New Roman" w:hAnsi="Arial" w:cs="Arial"/>
          <w:color w:val="0A0A0A"/>
          <w:sz w:val="20"/>
          <w:szCs w:val="20"/>
          <w:lang w:bidi="th-TH"/>
        </w:rPr>
        <w:t>line</w:t>
      </w:r>
      <w:proofErr w:type="gramEnd"/>
      <w:r w:rsidRPr="00DF5E9F">
        <w:rPr>
          <w:rFonts w:ascii="Arial" w:eastAsia="Times New Roman" w:hAnsi="Arial" w:cs="Arial"/>
          <w:color w:val="0A0A0A"/>
          <w:sz w:val="20"/>
          <w:szCs w:val="20"/>
          <w:lang w:bidi="th-TH"/>
        </w:rPr>
        <w:t xml:space="preserve"> 250 Please replace “(Fig.2 and S4) by (Fig. 3a, Fig. 4)”. Figure S4 is not informative because contains many not identified peaks. Authors must explain in footnotes of S4 figure what does it means the main peaks.</w:t>
      </w:r>
    </w:p>
    <w:p w:rsidR="00EE6E48" w:rsidRPr="00C57A7B"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C57A7B">
        <w:rPr>
          <w:rFonts w:ascii="Arial" w:eastAsia="Times New Roman" w:hAnsi="Arial" w:cs="Arial"/>
          <w:b/>
          <w:bCs/>
          <w:color w:val="0A0A0A"/>
          <w:sz w:val="20"/>
          <w:szCs w:val="20"/>
          <w:lang w:bidi="th-TH"/>
        </w:rPr>
        <w:t xml:space="preserve"> </w:t>
      </w:r>
      <w:r w:rsidR="00C57A7B" w:rsidRPr="00C57A7B">
        <w:rPr>
          <w:rFonts w:ascii="Arial" w:eastAsia="Times New Roman" w:hAnsi="Arial" w:cs="Arial"/>
          <w:color w:val="0A0A0A"/>
          <w:sz w:val="20"/>
          <w:szCs w:val="20"/>
          <w:lang w:bidi="th-TH"/>
        </w:rPr>
        <w:t>We edited as suggested.</w:t>
      </w:r>
      <w:r w:rsidR="00953CA6">
        <w:rPr>
          <w:rFonts w:ascii="Arial" w:eastAsia="Times New Roman" w:hAnsi="Arial" w:cs="Arial"/>
          <w:color w:val="0A0A0A"/>
          <w:sz w:val="20"/>
          <w:szCs w:val="20"/>
          <w:lang w:bidi="th-TH"/>
        </w:rPr>
        <w:t xml:space="preserve"> The main peaks; glucose, fructose, and sucrose</w:t>
      </w:r>
      <w:r w:rsidR="006D4C4F">
        <w:rPr>
          <w:rFonts w:ascii="Arial" w:eastAsia="Times New Roman" w:hAnsi="Arial" w:cs="Arial"/>
          <w:color w:val="0A0A0A"/>
          <w:sz w:val="20"/>
          <w:szCs w:val="20"/>
          <w:lang w:bidi="th-TH"/>
        </w:rPr>
        <w:t>,</w:t>
      </w:r>
      <w:r w:rsidR="00953CA6">
        <w:rPr>
          <w:rFonts w:ascii="Arial" w:eastAsia="Times New Roman" w:hAnsi="Arial" w:cs="Arial"/>
          <w:color w:val="0A0A0A"/>
          <w:sz w:val="20"/>
          <w:szCs w:val="20"/>
          <w:lang w:bidi="th-TH"/>
        </w:rPr>
        <w:t xml:space="preserve"> were already indicated. </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r w:rsidRPr="00DF5E9F">
        <w:rPr>
          <w:rFonts w:ascii="Arial" w:eastAsia="Times New Roman" w:hAnsi="Arial" w:cs="Arial"/>
          <w:color w:val="0A0A0A"/>
          <w:sz w:val="20"/>
          <w:szCs w:val="20"/>
          <w:lang w:bidi="th-TH"/>
        </w:rPr>
        <w:lastRenderedPageBreak/>
        <w:t xml:space="preserve">Figure 3. Authors should indicate degree of </w:t>
      </w:r>
      <w:proofErr w:type="spellStart"/>
      <w:r w:rsidRPr="00DF5E9F">
        <w:rPr>
          <w:rFonts w:ascii="Arial" w:eastAsia="Times New Roman" w:hAnsi="Arial" w:cs="Arial"/>
          <w:color w:val="0A0A0A"/>
          <w:sz w:val="20"/>
          <w:szCs w:val="20"/>
          <w:lang w:bidi="th-TH"/>
        </w:rPr>
        <w:t>polymerisation</w:t>
      </w:r>
      <w:proofErr w:type="spellEnd"/>
      <w:r w:rsidRPr="00DF5E9F">
        <w:rPr>
          <w:rFonts w:ascii="Arial" w:eastAsia="Times New Roman" w:hAnsi="Arial" w:cs="Arial"/>
          <w:color w:val="0A0A0A"/>
          <w:sz w:val="20"/>
          <w:szCs w:val="20"/>
          <w:lang w:bidi="th-TH"/>
        </w:rPr>
        <w:t xml:space="preserve"> of M1 and M2 standards, and include in “Materials and methods” section methods to obtaining or where it was purchase.</w:t>
      </w:r>
    </w:p>
    <w:p w:rsidR="00EE6E48" w:rsidRPr="007C2D04"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7C2D04">
        <w:rPr>
          <w:rFonts w:ascii="Arial" w:eastAsia="Times New Roman" w:hAnsi="Arial" w:cs="Arial"/>
          <w:b/>
          <w:bCs/>
          <w:color w:val="0A0A0A"/>
          <w:sz w:val="20"/>
          <w:szCs w:val="20"/>
          <w:lang w:bidi="th-TH"/>
        </w:rPr>
        <w:t xml:space="preserve"> </w:t>
      </w:r>
      <w:r w:rsidR="007C2D04" w:rsidRPr="007C2D04">
        <w:rPr>
          <w:rFonts w:ascii="Arial" w:eastAsia="Times New Roman" w:hAnsi="Arial" w:cs="Arial"/>
          <w:color w:val="0A0A0A"/>
          <w:sz w:val="20"/>
          <w:szCs w:val="20"/>
          <w:lang w:bidi="th-TH"/>
        </w:rPr>
        <w:t xml:space="preserve">We </w:t>
      </w:r>
      <w:r w:rsidR="007C2D04">
        <w:rPr>
          <w:rFonts w:ascii="Arial" w:eastAsia="Times New Roman" w:hAnsi="Arial" w:cs="Arial"/>
          <w:color w:val="0A0A0A"/>
          <w:sz w:val="20"/>
          <w:szCs w:val="20"/>
          <w:lang w:bidi="th-TH"/>
        </w:rPr>
        <w:t>added</w:t>
      </w:r>
      <w:r w:rsidR="007C2D04" w:rsidRPr="007C2D04">
        <w:rPr>
          <w:rFonts w:ascii="Arial" w:eastAsia="Times New Roman" w:hAnsi="Arial" w:cs="Arial"/>
          <w:color w:val="0A0A0A"/>
          <w:sz w:val="20"/>
          <w:szCs w:val="20"/>
          <w:lang w:bidi="th-TH"/>
        </w:rPr>
        <w:t xml:space="preserve"> </w:t>
      </w:r>
      <w:r w:rsidR="007C2D04">
        <w:rPr>
          <w:rFonts w:ascii="Arial" w:eastAsia="Times New Roman" w:hAnsi="Arial" w:cs="Arial"/>
          <w:color w:val="0A0A0A"/>
          <w:sz w:val="20"/>
          <w:szCs w:val="20"/>
          <w:lang w:bidi="th-TH"/>
        </w:rPr>
        <w:t xml:space="preserve">the information </w:t>
      </w:r>
      <w:r w:rsidR="007C2D04" w:rsidRPr="007C2D04">
        <w:rPr>
          <w:rFonts w:ascii="Arial" w:eastAsia="Times New Roman" w:hAnsi="Arial" w:cs="Arial"/>
          <w:color w:val="0A0A0A"/>
          <w:sz w:val="20"/>
          <w:szCs w:val="20"/>
          <w:lang w:bidi="th-TH"/>
        </w:rPr>
        <w:t>as suggested</w:t>
      </w:r>
      <w:r w:rsidR="007C2D04">
        <w:rPr>
          <w:rFonts w:ascii="Arial" w:eastAsia="Times New Roman" w:hAnsi="Arial" w:cs="Arial"/>
          <w:color w:val="0A0A0A"/>
          <w:sz w:val="20"/>
          <w:szCs w:val="20"/>
          <w:lang w:bidi="th-TH"/>
        </w:rPr>
        <w:t>.</w:t>
      </w:r>
      <w:r w:rsidR="002D3343">
        <w:rPr>
          <w:rFonts w:ascii="Arial" w:eastAsia="Times New Roman" w:hAnsi="Arial" w:cs="Arial"/>
          <w:color w:val="0A0A0A"/>
          <w:sz w:val="20"/>
          <w:szCs w:val="20"/>
          <w:lang w:bidi="th-TH"/>
        </w:rPr>
        <w:t xml:space="preserve"> (</w:t>
      </w:r>
      <w:proofErr w:type="gramStart"/>
      <w:r w:rsidR="002D3343">
        <w:rPr>
          <w:rFonts w:ascii="Arial" w:eastAsia="Times New Roman" w:hAnsi="Arial" w:cs="Arial"/>
          <w:color w:val="0A0A0A"/>
          <w:sz w:val="20"/>
          <w:szCs w:val="20"/>
          <w:lang w:bidi="th-TH"/>
        </w:rPr>
        <w:t>line145-151</w:t>
      </w:r>
      <w:proofErr w:type="gramEnd"/>
      <w:r w:rsidR="002D3343">
        <w:rPr>
          <w:rFonts w:ascii="Arial" w:eastAsia="Times New Roman" w:hAnsi="Arial" w:cs="Arial"/>
          <w:color w:val="0A0A0A"/>
          <w:sz w:val="20"/>
          <w:szCs w:val="20"/>
          <w:lang w:bidi="th-TH"/>
        </w:rPr>
        <w:t>)</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proofErr w:type="gramStart"/>
      <w:r w:rsidRPr="00DF5E9F">
        <w:rPr>
          <w:rFonts w:ascii="Arial" w:eastAsia="Times New Roman" w:hAnsi="Arial" w:cs="Arial"/>
          <w:color w:val="0A0A0A"/>
          <w:sz w:val="20"/>
          <w:szCs w:val="20"/>
          <w:lang w:bidi="th-TH"/>
        </w:rPr>
        <w:t>line</w:t>
      </w:r>
      <w:proofErr w:type="gramEnd"/>
      <w:r w:rsidRPr="00DF5E9F">
        <w:rPr>
          <w:rFonts w:ascii="Arial" w:eastAsia="Times New Roman" w:hAnsi="Arial" w:cs="Arial"/>
          <w:color w:val="0A0A0A"/>
          <w:sz w:val="20"/>
          <w:szCs w:val="20"/>
          <w:lang w:bidi="th-TH"/>
        </w:rPr>
        <w:t xml:space="preserve"> 261 please replace “3.2.2 maltose-..” by “3.2.2 Maltose-…”</w:t>
      </w:r>
    </w:p>
    <w:p w:rsidR="00EE6E48" w:rsidRPr="00EE6E48"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7C2D04">
        <w:rPr>
          <w:rFonts w:ascii="Arial" w:eastAsia="Times New Roman" w:hAnsi="Arial" w:cs="Arial"/>
          <w:b/>
          <w:bCs/>
          <w:color w:val="0A0A0A"/>
          <w:sz w:val="20"/>
          <w:szCs w:val="20"/>
          <w:lang w:bidi="th-TH"/>
        </w:rPr>
        <w:t xml:space="preserve"> </w:t>
      </w:r>
      <w:r w:rsidR="007C2D04" w:rsidRPr="007C2D04">
        <w:rPr>
          <w:rFonts w:ascii="Arial" w:eastAsia="Times New Roman" w:hAnsi="Arial" w:cs="Arial"/>
          <w:color w:val="0A0A0A"/>
          <w:sz w:val="20"/>
          <w:szCs w:val="20"/>
          <w:lang w:bidi="th-TH"/>
        </w:rPr>
        <w:t xml:space="preserve">We </w:t>
      </w:r>
      <w:r w:rsidR="007C2D04">
        <w:rPr>
          <w:rFonts w:ascii="Arial" w:eastAsia="Times New Roman" w:hAnsi="Arial" w:cs="Arial"/>
          <w:color w:val="0A0A0A"/>
          <w:sz w:val="20"/>
          <w:szCs w:val="20"/>
          <w:lang w:bidi="th-TH"/>
        </w:rPr>
        <w:t>corrected it.</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r w:rsidRPr="00DF5E9F">
        <w:rPr>
          <w:rFonts w:ascii="Arial" w:eastAsia="Times New Roman" w:hAnsi="Arial" w:cs="Arial"/>
          <w:color w:val="0A0A0A"/>
          <w:sz w:val="20"/>
          <w:szCs w:val="20"/>
          <w:lang w:bidi="th-TH"/>
        </w:rPr>
        <w:t>Figure S6. Please, explain numbers on TLC what’s they mean? Resolution of MALDI TOF spectra is not satisfactory, authors should improve it.</w:t>
      </w:r>
    </w:p>
    <w:p w:rsidR="00EE6E48" w:rsidRPr="00941296"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941296">
        <w:rPr>
          <w:rFonts w:ascii="Arial" w:eastAsia="Times New Roman" w:hAnsi="Arial" w:cs="Arial"/>
          <w:b/>
          <w:bCs/>
          <w:color w:val="0A0A0A"/>
          <w:sz w:val="20"/>
          <w:szCs w:val="20"/>
          <w:lang w:bidi="th-TH"/>
        </w:rPr>
        <w:t xml:space="preserve"> </w:t>
      </w:r>
      <w:r w:rsidR="00941296">
        <w:rPr>
          <w:rFonts w:ascii="Arial" w:eastAsia="Times New Roman" w:hAnsi="Arial" w:cs="Arial"/>
          <w:color w:val="0A0A0A"/>
          <w:sz w:val="20"/>
          <w:szCs w:val="20"/>
          <w:lang w:bidi="th-TH"/>
        </w:rPr>
        <w:t xml:space="preserve">We apologized </w:t>
      </w:r>
      <w:r w:rsidR="00816E4A">
        <w:rPr>
          <w:rFonts w:ascii="Arial" w:eastAsia="Times New Roman" w:hAnsi="Arial" w:cs="Arial"/>
          <w:color w:val="0A0A0A"/>
          <w:sz w:val="20"/>
          <w:szCs w:val="20"/>
          <w:lang w:bidi="th-TH"/>
        </w:rPr>
        <w:t>for</w:t>
      </w:r>
      <w:r w:rsidR="00941296">
        <w:rPr>
          <w:rFonts w:ascii="Arial" w:eastAsia="Times New Roman" w:hAnsi="Arial" w:cs="Arial"/>
          <w:color w:val="0A0A0A"/>
          <w:sz w:val="20"/>
          <w:szCs w:val="20"/>
          <w:lang w:bidi="th-TH"/>
        </w:rPr>
        <w:t xml:space="preserve"> our mistakes. </w:t>
      </w:r>
      <w:r w:rsidR="00941296" w:rsidRPr="00941296">
        <w:rPr>
          <w:rFonts w:ascii="Arial" w:eastAsia="Times New Roman" w:hAnsi="Arial" w:cs="Arial"/>
          <w:color w:val="0A0A0A"/>
          <w:sz w:val="20"/>
          <w:szCs w:val="20"/>
          <w:lang w:bidi="th-TH"/>
        </w:rPr>
        <w:t xml:space="preserve">We </w:t>
      </w:r>
      <w:r w:rsidR="00941296">
        <w:rPr>
          <w:rFonts w:ascii="Arial" w:eastAsia="Times New Roman" w:hAnsi="Arial" w:cs="Arial"/>
          <w:color w:val="0A0A0A"/>
          <w:sz w:val="20"/>
          <w:szCs w:val="20"/>
          <w:lang w:bidi="th-TH"/>
        </w:rPr>
        <w:t xml:space="preserve">improved </w:t>
      </w:r>
      <w:r w:rsidR="00816E4A">
        <w:rPr>
          <w:rFonts w:ascii="Arial" w:eastAsia="Times New Roman" w:hAnsi="Arial" w:cs="Arial"/>
          <w:color w:val="0A0A0A"/>
          <w:sz w:val="20"/>
          <w:szCs w:val="20"/>
          <w:lang w:bidi="th-TH"/>
        </w:rPr>
        <w:t>them</w:t>
      </w:r>
      <w:r w:rsidR="00941296">
        <w:rPr>
          <w:rFonts w:ascii="Arial" w:eastAsia="Times New Roman" w:hAnsi="Arial" w:cs="Arial"/>
          <w:color w:val="0A0A0A"/>
          <w:sz w:val="20"/>
          <w:szCs w:val="20"/>
          <w:lang w:bidi="th-TH"/>
        </w:rPr>
        <w:t xml:space="preserve"> by adding the labels and axis names.</w:t>
      </w:r>
      <w:r w:rsidR="00816E4A">
        <w:rPr>
          <w:rFonts w:ascii="Arial" w:eastAsia="Times New Roman" w:hAnsi="Arial" w:cs="Arial"/>
          <w:color w:val="0A0A0A"/>
          <w:sz w:val="20"/>
          <w:szCs w:val="20"/>
          <w:lang w:bidi="th-TH"/>
        </w:rPr>
        <w:t xml:space="preserve"> For the resolution of MALDI TOF, they could not be edited not much since they were a format exported from the instrument software. However, </w:t>
      </w:r>
      <w:r w:rsidR="00E32503">
        <w:rPr>
          <w:rFonts w:ascii="Arial" w:eastAsia="Times New Roman" w:hAnsi="Arial" w:cs="Arial"/>
          <w:color w:val="0A0A0A"/>
          <w:sz w:val="20"/>
          <w:szCs w:val="20"/>
          <w:lang w:bidi="th-TH"/>
        </w:rPr>
        <w:t>we labeled the desired masses</w:t>
      </w:r>
      <w:r w:rsidR="00C7405B">
        <w:rPr>
          <w:rFonts w:ascii="Arial" w:eastAsia="Times New Roman" w:hAnsi="Arial" w:cs="Arial"/>
          <w:color w:val="0A0A0A"/>
          <w:sz w:val="20"/>
          <w:szCs w:val="20"/>
          <w:lang w:bidi="th-TH"/>
        </w:rPr>
        <w:t>.</w:t>
      </w:r>
      <w:bookmarkStart w:id="0" w:name="_GoBack"/>
      <w:bookmarkEnd w:id="0"/>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r w:rsidRPr="00DF5E9F">
        <w:rPr>
          <w:rFonts w:ascii="Arial" w:eastAsia="Times New Roman" w:hAnsi="Arial" w:cs="Arial"/>
          <w:color w:val="0A0A0A"/>
          <w:sz w:val="20"/>
          <w:szCs w:val="20"/>
          <w:lang w:bidi="th-TH"/>
        </w:rPr>
        <w:t>Figure 5. It contains more than one peak, which one belong to trisaccharide, please, indicate.</w:t>
      </w:r>
    </w:p>
    <w:p w:rsidR="00EE6E48" w:rsidRPr="00EE6E48"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4B4A03">
        <w:rPr>
          <w:rFonts w:ascii="Arial" w:eastAsia="Times New Roman" w:hAnsi="Arial" w:cs="Arial"/>
          <w:b/>
          <w:bCs/>
          <w:color w:val="0A0A0A"/>
          <w:sz w:val="20"/>
          <w:szCs w:val="20"/>
          <w:lang w:bidi="th-TH"/>
        </w:rPr>
        <w:t xml:space="preserve"> </w:t>
      </w:r>
      <w:r w:rsidR="008B7C75" w:rsidRPr="008B7C75">
        <w:rPr>
          <w:rFonts w:ascii="Arial" w:eastAsia="Times New Roman" w:hAnsi="Arial" w:cs="Arial"/>
          <w:color w:val="0A0A0A"/>
          <w:sz w:val="20"/>
          <w:szCs w:val="20"/>
          <w:lang w:bidi="th-TH"/>
        </w:rPr>
        <w:t xml:space="preserve">The all peaks </w:t>
      </w:r>
      <w:r w:rsidR="00CC382F">
        <w:rPr>
          <w:rFonts w:ascii="Arial" w:eastAsia="Times New Roman" w:hAnsi="Arial" w:cs="Arial"/>
          <w:color w:val="0A0A0A"/>
          <w:sz w:val="20"/>
          <w:szCs w:val="20"/>
          <w:lang w:bidi="th-TH"/>
        </w:rPr>
        <w:t>were</w:t>
      </w:r>
      <w:r w:rsidR="008B7C75" w:rsidRPr="008B7C75">
        <w:rPr>
          <w:rFonts w:ascii="Arial" w:eastAsia="Times New Roman" w:hAnsi="Arial" w:cs="Arial"/>
          <w:color w:val="0A0A0A"/>
          <w:sz w:val="20"/>
          <w:szCs w:val="20"/>
          <w:lang w:bidi="th-TH"/>
        </w:rPr>
        <w:t xml:space="preserve"> trisaccharides since they were separated from size-exclusion column and </w:t>
      </w:r>
      <w:r w:rsidR="00CC382F">
        <w:rPr>
          <w:rFonts w:ascii="Arial" w:eastAsia="Times New Roman" w:hAnsi="Arial" w:cs="Arial"/>
          <w:color w:val="0A0A0A"/>
          <w:sz w:val="20"/>
          <w:szCs w:val="20"/>
          <w:lang w:bidi="th-TH"/>
        </w:rPr>
        <w:t xml:space="preserve">then </w:t>
      </w:r>
      <w:r w:rsidR="008B7C75" w:rsidRPr="008B7C75">
        <w:rPr>
          <w:rFonts w:ascii="Arial" w:eastAsia="Times New Roman" w:hAnsi="Arial" w:cs="Arial"/>
          <w:color w:val="0A0A0A"/>
          <w:sz w:val="20"/>
          <w:szCs w:val="20"/>
          <w:lang w:bidi="th-TH"/>
        </w:rPr>
        <w:t>confirmed by MALDI-TOF MS. We also added the dash lines indicating the overlapping peaks between products from sucrose and maltose reactions.</w:t>
      </w:r>
    </w:p>
    <w:p w:rsidR="000A795F" w:rsidRPr="00DF5E9F" w:rsidRDefault="000A795F" w:rsidP="00DF5E9F">
      <w:pPr>
        <w:pStyle w:val="ListParagraph"/>
        <w:numPr>
          <w:ilvl w:val="0"/>
          <w:numId w:val="2"/>
        </w:numPr>
        <w:shd w:val="clear" w:color="auto" w:fill="FEFEFE"/>
        <w:spacing w:before="100" w:beforeAutospacing="1" w:after="100" w:afterAutospacing="1" w:line="240" w:lineRule="auto"/>
        <w:rPr>
          <w:rFonts w:ascii="Arial" w:eastAsia="Times New Roman" w:hAnsi="Arial"/>
          <w:color w:val="0A0A0A"/>
          <w:sz w:val="20"/>
          <w:szCs w:val="20"/>
          <w:lang w:bidi="th-TH"/>
        </w:rPr>
      </w:pPr>
      <w:r w:rsidRPr="00DF5E9F">
        <w:rPr>
          <w:rFonts w:ascii="Arial" w:eastAsia="Times New Roman" w:hAnsi="Arial" w:cs="Arial"/>
          <w:color w:val="0A0A0A"/>
          <w:sz w:val="20"/>
          <w:szCs w:val="20"/>
          <w:lang w:bidi="th-TH"/>
        </w:rPr>
        <w:t xml:space="preserve">Section 3.2.3. </w:t>
      </w:r>
      <w:proofErr w:type="gramStart"/>
      <w:r w:rsidRPr="00DF5E9F">
        <w:rPr>
          <w:rFonts w:ascii="Arial" w:eastAsia="Times New Roman" w:hAnsi="Arial" w:cs="Arial"/>
          <w:color w:val="0A0A0A"/>
          <w:sz w:val="20"/>
          <w:szCs w:val="20"/>
          <w:lang w:bidi="th-TH"/>
        </w:rPr>
        <w:t>and</w:t>
      </w:r>
      <w:proofErr w:type="gramEnd"/>
      <w:r w:rsidRPr="00DF5E9F">
        <w:rPr>
          <w:rFonts w:ascii="Arial" w:eastAsia="Times New Roman" w:hAnsi="Arial" w:cs="Arial"/>
          <w:color w:val="0A0A0A"/>
          <w:sz w:val="20"/>
          <w:szCs w:val="20"/>
          <w:lang w:bidi="th-TH"/>
        </w:rPr>
        <w:t xml:space="preserve"> Figure 5. Why authors have compared products of the action WT and W675A? I was confused. Please, explain.</w:t>
      </w:r>
    </w:p>
    <w:p w:rsidR="00EE6E48" w:rsidRDefault="00EE6E48"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r w:rsidRPr="00081FA7">
        <w:rPr>
          <w:rFonts w:ascii="Arial" w:eastAsia="Times New Roman" w:hAnsi="Arial" w:cs="Arial"/>
          <w:b/>
          <w:bCs/>
          <w:color w:val="0A0A0A"/>
          <w:sz w:val="20"/>
          <w:szCs w:val="20"/>
          <w:lang w:bidi="th-TH"/>
        </w:rPr>
        <w:t>Response:</w:t>
      </w:r>
      <w:r w:rsidR="004B4A03">
        <w:rPr>
          <w:rFonts w:ascii="Arial" w:eastAsia="Times New Roman" w:hAnsi="Arial" w:cs="Arial"/>
          <w:b/>
          <w:bCs/>
          <w:color w:val="0A0A0A"/>
          <w:sz w:val="20"/>
          <w:szCs w:val="20"/>
          <w:lang w:bidi="th-TH"/>
        </w:rPr>
        <w:t xml:space="preserve"> </w:t>
      </w:r>
      <w:r w:rsidR="004B4A03">
        <w:rPr>
          <w:rFonts w:ascii="Arial" w:eastAsia="Times New Roman" w:hAnsi="Arial"/>
          <w:color w:val="0A0A0A"/>
          <w:sz w:val="20"/>
          <w:szCs w:val="20"/>
          <w:lang w:bidi="th-TH"/>
        </w:rPr>
        <w:t>The alanine residue is a common</w:t>
      </w:r>
      <w:r w:rsidR="00FC73AE">
        <w:rPr>
          <w:rFonts w:ascii="Arial" w:eastAsia="Times New Roman" w:hAnsi="Arial"/>
          <w:color w:val="0A0A0A"/>
          <w:sz w:val="20"/>
          <w:szCs w:val="20"/>
          <w:lang w:bidi="th-TH"/>
        </w:rPr>
        <w:t>ly</w:t>
      </w:r>
      <w:r w:rsidR="004B4A03">
        <w:rPr>
          <w:rFonts w:ascii="Arial" w:eastAsia="Times New Roman" w:hAnsi="Arial"/>
          <w:color w:val="0A0A0A"/>
          <w:sz w:val="20"/>
          <w:szCs w:val="20"/>
          <w:lang w:bidi="th-TH"/>
        </w:rPr>
        <w:t xml:space="preserve"> </w:t>
      </w:r>
      <w:r w:rsidR="00FC73AE">
        <w:rPr>
          <w:rFonts w:ascii="Arial" w:eastAsia="Times New Roman" w:hAnsi="Arial"/>
          <w:color w:val="0A0A0A"/>
          <w:sz w:val="20"/>
          <w:szCs w:val="20"/>
          <w:lang w:bidi="th-TH"/>
        </w:rPr>
        <w:t xml:space="preserve">substituted </w:t>
      </w:r>
      <w:r w:rsidR="004B4A03">
        <w:rPr>
          <w:rFonts w:ascii="Arial" w:eastAsia="Times New Roman" w:hAnsi="Arial"/>
          <w:color w:val="0A0A0A"/>
          <w:sz w:val="20"/>
          <w:szCs w:val="20"/>
          <w:lang w:bidi="th-TH"/>
        </w:rPr>
        <w:t xml:space="preserve">residue for observing role of any residues </w:t>
      </w:r>
      <w:r w:rsidR="008B7C75">
        <w:rPr>
          <w:rFonts w:ascii="Arial" w:eastAsia="Times New Roman" w:hAnsi="Arial"/>
          <w:color w:val="0A0A0A"/>
          <w:sz w:val="20"/>
          <w:szCs w:val="20"/>
          <w:lang w:bidi="th-TH"/>
        </w:rPr>
        <w:t>by site-directed mutagenesis</w:t>
      </w:r>
      <w:r w:rsidR="004B4A03">
        <w:rPr>
          <w:rFonts w:ascii="Arial" w:eastAsia="Times New Roman" w:hAnsi="Arial"/>
          <w:color w:val="0A0A0A"/>
          <w:sz w:val="20"/>
          <w:szCs w:val="20"/>
          <w:lang w:bidi="th-TH"/>
        </w:rPr>
        <w:t xml:space="preserve"> because the side chain of alanine is a methyl group lacking any influences such as ch</w:t>
      </w:r>
      <w:r w:rsidR="00607760">
        <w:rPr>
          <w:rFonts w:ascii="Arial" w:eastAsia="Times New Roman" w:hAnsi="Arial"/>
          <w:color w:val="0A0A0A"/>
          <w:sz w:val="20"/>
          <w:szCs w:val="20"/>
          <w:lang w:bidi="th-TH"/>
        </w:rPr>
        <w:t xml:space="preserve">arge, polar, and steric effects. For example, </w:t>
      </w:r>
      <w:proofErr w:type="spellStart"/>
      <w:r w:rsidR="00607760" w:rsidRPr="00607760">
        <w:rPr>
          <w:rFonts w:ascii="Arial" w:eastAsia="Times New Roman" w:hAnsi="Arial"/>
          <w:color w:val="0A0A0A"/>
          <w:sz w:val="20"/>
          <w:szCs w:val="20"/>
          <w:lang w:bidi="th-TH"/>
        </w:rPr>
        <w:t>Charoenwongpaiboon</w:t>
      </w:r>
      <w:proofErr w:type="spellEnd"/>
      <w:r w:rsidR="00607760">
        <w:rPr>
          <w:rFonts w:ascii="Arial" w:eastAsia="Times New Roman" w:hAnsi="Arial"/>
          <w:color w:val="0A0A0A"/>
          <w:sz w:val="20"/>
          <w:szCs w:val="20"/>
          <w:lang w:bidi="th-TH"/>
        </w:rPr>
        <w:t xml:space="preserve"> et al., 2019.</w:t>
      </w: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p w:rsidR="00DF5E9F" w:rsidRDefault="00DF5E9F" w:rsidP="000A795F">
      <w:pPr>
        <w:shd w:val="clear" w:color="auto" w:fill="FEFEFE"/>
        <w:spacing w:before="100" w:beforeAutospacing="1" w:after="100" w:afterAutospacing="1" w:line="240" w:lineRule="auto"/>
        <w:rPr>
          <w:rFonts w:ascii="Arial" w:eastAsia="Times New Roman" w:hAnsi="Arial"/>
          <w:color w:val="0A0A0A"/>
          <w:sz w:val="20"/>
          <w:szCs w:val="20"/>
          <w:lang w:bidi="th-TH"/>
        </w:rPr>
      </w:pPr>
    </w:p>
    <w:sectPr w:rsidR="00DF5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01182"/>
    <w:multiLevelType w:val="hybridMultilevel"/>
    <w:tmpl w:val="11380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FA5EAB"/>
    <w:multiLevelType w:val="multilevel"/>
    <w:tmpl w:val="179E7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B84CFB"/>
    <w:multiLevelType w:val="hybridMultilevel"/>
    <w:tmpl w:val="4EE66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SzNLQwsDSwMLKwNDFW0lEKTi0uzszPAykwNKkFAKd4lG0tAAAA"/>
  </w:docVars>
  <w:rsids>
    <w:rsidRoot w:val="000A795F"/>
    <w:rsid w:val="000642F2"/>
    <w:rsid w:val="0007785C"/>
    <w:rsid w:val="00081FA7"/>
    <w:rsid w:val="00095C0E"/>
    <w:rsid w:val="000A795F"/>
    <w:rsid w:val="000B7159"/>
    <w:rsid w:val="000D103D"/>
    <w:rsid w:val="000F15E5"/>
    <w:rsid w:val="0018654D"/>
    <w:rsid w:val="001E2CF9"/>
    <w:rsid w:val="001F34ED"/>
    <w:rsid w:val="00210735"/>
    <w:rsid w:val="0021795C"/>
    <w:rsid w:val="00242D57"/>
    <w:rsid w:val="002D3343"/>
    <w:rsid w:val="00342003"/>
    <w:rsid w:val="00356984"/>
    <w:rsid w:val="00405291"/>
    <w:rsid w:val="0042584A"/>
    <w:rsid w:val="0049768D"/>
    <w:rsid w:val="004B4A03"/>
    <w:rsid w:val="004C7A18"/>
    <w:rsid w:val="005220BF"/>
    <w:rsid w:val="005539AA"/>
    <w:rsid w:val="005A1E47"/>
    <w:rsid w:val="005F50F2"/>
    <w:rsid w:val="00607760"/>
    <w:rsid w:val="006227E9"/>
    <w:rsid w:val="0062395B"/>
    <w:rsid w:val="00645D34"/>
    <w:rsid w:val="006A749E"/>
    <w:rsid w:val="006C294C"/>
    <w:rsid w:val="006D4C4F"/>
    <w:rsid w:val="00707E54"/>
    <w:rsid w:val="007371BA"/>
    <w:rsid w:val="0074284D"/>
    <w:rsid w:val="007A6FFA"/>
    <w:rsid w:val="007C2D04"/>
    <w:rsid w:val="00810BBD"/>
    <w:rsid w:val="00816E4A"/>
    <w:rsid w:val="008B7C75"/>
    <w:rsid w:val="008D634C"/>
    <w:rsid w:val="009314DC"/>
    <w:rsid w:val="00941296"/>
    <w:rsid w:val="00944AC4"/>
    <w:rsid w:val="00953CA6"/>
    <w:rsid w:val="009552A9"/>
    <w:rsid w:val="0099374B"/>
    <w:rsid w:val="009A7224"/>
    <w:rsid w:val="009F336A"/>
    <w:rsid w:val="009F4AFD"/>
    <w:rsid w:val="00A0239E"/>
    <w:rsid w:val="00AF5093"/>
    <w:rsid w:val="00B24D70"/>
    <w:rsid w:val="00B54A4D"/>
    <w:rsid w:val="00B9357F"/>
    <w:rsid w:val="00BA43C1"/>
    <w:rsid w:val="00BF00A8"/>
    <w:rsid w:val="00C01732"/>
    <w:rsid w:val="00C43BEF"/>
    <w:rsid w:val="00C57A7B"/>
    <w:rsid w:val="00C602DE"/>
    <w:rsid w:val="00C7405B"/>
    <w:rsid w:val="00CC382F"/>
    <w:rsid w:val="00D008AC"/>
    <w:rsid w:val="00D507E6"/>
    <w:rsid w:val="00D82037"/>
    <w:rsid w:val="00D906CA"/>
    <w:rsid w:val="00DA4864"/>
    <w:rsid w:val="00DB6521"/>
    <w:rsid w:val="00DF5E9F"/>
    <w:rsid w:val="00E223D6"/>
    <w:rsid w:val="00E32503"/>
    <w:rsid w:val="00E56498"/>
    <w:rsid w:val="00EE6E48"/>
    <w:rsid w:val="00EF7DB5"/>
    <w:rsid w:val="00F64B6D"/>
    <w:rsid w:val="00FC73A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BA513-2962-441E-B501-4AAE1F7C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795F"/>
    <w:pPr>
      <w:spacing w:before="100" w:beforeAutospacing="1" w:after="100" w:afterAutospacing="1" w:line="240" w:lineRule="auto"/>
    </w:pPr>
    <w:rPr>
      <w:rFonts w:ascii="Times New Roman" w:eastAsia="Times New Roman" w:hAnsi="Times New Roman" w:cs="Times New Roman"/>
      <w:sz w:val="24"/>
      <w:szCs w:val="24"/>
      <w:lang w:bidi="th-TH"/>
    </w:rPr>
  </w:style>
  <w:style w:type="character" w:styleId="Emphasis">
    <w:name w:val="Emphasis"/>
    <w:basedOn w:val="DefaultParagraphFont"/>
    <w:uiPriority w:val="20"/>
    <w:qFormat/>
    <w:rsid w:val="000A795F"/>
    <w:rPr>
      <w:i/>
      <w:iCs/>
    </w:rPr>
  </w:style>
  <w:style w:type="paragraph" w:styleId="ListParagraph">
    <w:name w:val="List Paragraph"/>
    <w:basedOn w:val="Normal"/>
    <w:uiPriority w:val="34"/>
    <w:qFormat/>
    <w:rsid w:val="00DF5E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00774">
      <w:bodyDiv w:val="1"/>
      <w:marLeft w:val="0"/>
      <w:marRight w:val="0"/>
      <w:marTop w:val="0"/>
      <w:marBottom w:val="0"/>
      <w:divBdr>
        <w:top w:val="none" w:sz="0" w:space="0" w:color="auto"/>
        <w:left w:val="none" w:sz="0" w:space="0" w:color="auto"/>
        <w:bottom w:val="none" w:sz="0" w:space="0" w:color="auto"/>
        <w:right w:val="none" w:sz="0" w:space="0" w:color="auto"/>
      </w:divBdr>
    </w:div>
    <w:div w:id="446314755">
      <w:bodyDiv w:val="1"/>
      <w:marLeft w:val="0"/>
      <w:marRight w:val="0"/>
      <w:marTop w:val="0"/>
      <w:marBottom w:val="0"/>
      <w:divBdr>
        <w:top w:val="none" w:sz="0" w:space="0" w:color="auto"/>
        <w:left w:val="none" w:sz="0" w:space="0" w:color="auto"/>
        <w:bottom w:val="none" w:sz="0" w:space="0" w:color="auto"/>
        <w:right w:val="none" w:sz="0" w:space="0" w:color="auto"/>
      </w:divBdr>
    </w:div>
    <w:div w:id="141901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2021-03-16T06:28:00Z</dcterms:created>
  <dcterms:modified xsi:type="dcterms:W3CDTF">2021-03-16T06:39:00Z</dcterms:modified>
</cp:coreProperties>
</file>