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C0A838" w14:textId="77777777" w:rsidR="009258A2" w:rsidRPr="00EF13C0" w:rsidRDefault="009258A2" w:rsidP="009258A2">
      <w:pPr>
        <w:jc w:val="both"/>
        <w:rPr>
          <w:color w:val="000000" w:themeColor="text1"/>
          <w:lang w:val="en-US"/>
        </w:rPr>
      </w:pPr>
      <w:r w:rsidRPr="00EF13C0">
        <w:rPr>
          <w:color w:val="000000" w:themeColor="text1"/>
          <w:lang w:val="en-US"/>
        </w:rPr>
        <w:t>Dear Sir or Madame</w:t>
      </w:r>
      <w:r w:rsidR="00934A45" w:rsidRPr="00EF13C0">
        <w:rPr>
          <w:color w:val="000000" w:themeColor="text1"/>
          <w:lang w:val="en-US"/>
        </w:rPr>
        <w:t>,</w:t>
      </w:r>
    </w:p>
    <w:p w14:paraId="5E023EEA" w14:textId="77777777" w:rsidR="009258A2" w:rsidRPr="00EF13C0" w:rsidRDefault="009258A2" w:rsidP="009258A2">
      <w:pPr>
        <w:jc w:val="both"/>
        <w:rPr>
          <w:color w:val="000000" w:themeColor="text1"/>
          <w:lang w:val="en-US"/>
        </w:rPr>
      </w:pPr>
    </w:p>
    <w:p w14:paraId="1734774B" w14:textId="77777777" w:rsidR="009258A2" w:rsidRPr="00EF13C0" w:rsidRDefault="009258A2" w:rsidP="009258A2">
      <w:pPr>
        <w:jc w:val="both"/>
        <w:rPr>
          <w:color w:val="000000" w:themeColor="text1"/>
          <w:lang w:val="en-US"/>
        </w:rPr>
      </w:pPr>
      <w:r w:rsidRPr="00EF13C0">
        <w:rPr>
          <w:color w:val="000000" w:themeColor="text1"/>
          <w:lang w:val="en-US"/>
        </w:rPr>
        <w:t xml:space="preserve">Thank you for taking the time to review our article and all your helpful suggestions. All requested changes have been implemented in a revised version of the article and can be viewed using a “Track Changes” function  of Microsoft Word. We do hope our modifications will meet your expectations and standards. </w:t>
      </w:r>
    </w:p>
    <w:p w14:paraId="52D13B62" w14:textId="76618E66" w:rsidR="009258A2" w:rsidRPr="00EF13C0" w:rsidRDefault="009258A2" w:rsidP="009258A2">
      <w:pPr>
        <w:jc w:val="both"/>
        <w:rPr>
          <w:color w:val="000000" w:themeColor="text1"/>
          <w:lang w:val="en-US"/>
        </w:rPr>
      </w:pPr>
      <w:r w:rsidRPr="00EF13C0">
        <w:rPr>
          <w:color w:val="000000" w:themeColor="text1"/>
          <w:lang w:val="en-US"/>
        </w:rPr>
        <w:t xml:space="preserve">For your convenience, all points </w:t>
      </w:r>
      <w:r w:rsidR="00EF13C0" w:rsidRPr="00EF13C0">
        <w:rPr>
          <w:color w:val="000000" w:themeColor="text1"/>
          <w:lang w:val="en-US"/>
        </w:rPr>
        <w:t>raised</w:t>
      </w:r>
      <w:r w:rsidRPr="00EF13C0">
        <w:rPr>
          <w:color w:val="000000" w:themeColor="text1"/>
          <w:lang w:val="en-US"/>
        </w:rPr>
        <w:t xml:space="preserve"> in the review are addressed below in separate paragraphs. </w:t>
      </w:r>
    </w:p>
    <w:p w14:paraId="3FDFEEDA" w14:textId="77777777" w:rsidR="009258A2" w:rsidRDefault="009258A2" w:rsidP="0037303A">
      <w:pPr>
        <w:ind w:firstLine="708"/>
        <w:jc w:val="both"/>
        <w:rPr>
          <w:highlight w:val="yellow"/>
          <w:lang w:val="en-US"/>
        </w:rPr>
      </w:pPr>
    </w:p>
    <w:p w14:paraId="0CDAE948" w14:textId="77777777" w:rsidR="0037303A" w:rsidRDefault="0037303A" w:rsidP="0037303A">
      <w:pPr>
        <w:ind w:firstLine="708"/>
        <w:jc w:val="both"/>
        <w:rPr>
          <w:lang w:val="en-US"/>
        </w:rPr>
      </w:pPr>
    </w:p>
    <w:p w14:paraId="45341897" w14:textId="77777777" w:rsidR="00934A45" w:rsidRPr="0037303A" w:rsidRDefault="00934A45" w:rsidP="00934A45">
      <w:pPr>
        <w:jc w:val="both"/>
        <w:rPr>
          <w:lang w:val="en-US"/>
        </w:rPr>
      </w:pPr>
      <w:r w:rsidRPr="00EA5D6F">
        <w:rPr>
          <w:b/>
          <w:lang w:val="en-US"/>
        </w:rPr>
        <w:t>Comment 1:</w:t>
      </w:r>
      <w:r w:rsidRPr="00EA5D6F">
        <w:rPr>
          <w:lang w:val="en-US"/>
        </w:rPr>
        <w:t xml:space="preserve"> </w:t>
      </w:r>
      <w:r w:rsidR="0037303A" w:rsidRPr="0037303A">
        <w:rPr>
          <w:lang w:val="en-US"/>
        </w:rPr>
        <w:t>The idea of continuing UPA studies is good, but the translation of research into clinical practice is very poor, for the suspension of the use of UPA in the treatment of uterine fibroids due to serious adverse reactions and the decision of Gedeon-Richter to withdraw it from the market.</w:t>
      </w:r>
    </w:p>
    <w:p w14:paraId="7AA043DA" w14:textId="4D20B3A0" w:rsidR="009258A2" w:rsidRPr="005B4510" w:rsidRDefault="00934A45" w:rsidP="00934A45">
      <w:pPr>
        <w:jc w:val="both"/>
        <w:rPr>
          <w:color w:val="FF0000"/>
          <w:lang w:val="en-US"/>
        </w:rPr>
      </w:pPr>
      <w:r w:rsidRPr="005B4510">
        <w:rPr>
          <w:b/>
          <w:color w:val="FF0000"/>
          <w:lang w:val="en-US"/>
        </w:rPr>
        <w:t>Reply 1:</w:t>
      </w:r>
      <w:r w:rsidRPr="005B4510">
        <w:rPr>
          <w:color w:val="FF0000"/>
          <w:lang w:val="en-US"/>
        </w:rPr>
        <w:t xml:space="preserve"> </w:t>
      </w:r>
      <w:r w:rsidR="009258A2" w:rsidRPr="005B4510">
        <w:rPr>
          <w:color w:val="FF0000"/>
          <w:lang w:val="en-US"/>
        </w:rPr>
        <w:t xml:space="preserve">The study was conducted between 2015 and 2019, that is the time when </w:t>
      </w:r>
      <w:r w:rsidR="00E474EB" w:rsidRPr="005B4510">
        <w:rPr>
          <w:rStyle w:val="jlqj4b"/>
          <w:color w:val="FF0000"/>
          <w:lang w:val="en-US"/>
        </w:rPr>
        <w:t>ulipristal acetate 5 mg (</w:t>
      </w:r>
      <w:proofErr w:type="spellStart"/>
      <w:r w:rsidR="00E474EB" w:rsidRPr="005B4510">
        <w:rPr>
          <w:rStyle w:val="jlqj4b"/>
          <w:color w:val="FF0000"/>
          <w:lang w:val="en-US"/>
        </w:rPr>
        <w:t>Esmya</w:t>
      </w:r>
      <w:proofErr w:type="spellEnd"/>
      <w:r w:rsidR="00E474EB" w:rsidRPr="005B4510">
        <w:rPr>
          <w:rStyle w:val="jlqj4b"/>
          <w:color w:val="FF0000"/>
          <w:lang w:val="en-US"/>
        </w:rPr>
        <w:t xml:space="preserve">) was commercially available in Europe and widely implemented as a preparatory drug for surgical treatment. Cases of severe liver damage caused The EMA to temporarily suspend the drug while aviating the outcome of associated </w:t>
      </w:r>
      <w:r w:rsidR="00570653" w:rsidRPr="005B4510">
        <w:rPr>
          <w:rStyle w:val="jlqj4b"/>
          <w:color w:val="FF0000"/>
          <w:lang w:val="en-US"/>
        </w:rPr>
        <w:t xml:space="preserve">PRAC </w:t>
      </w:r>
      <w:r w:rsidR="00E474EB" w:rsidRPr="005B4510">
        <w:rPr>
          <w:rStyle w:val="jlqj4b"/>
          <w:color w:val="FF0000"/>
          <w:lang w:val="en-US"/>
        </w:rPr>
        <w:t xml:space="preserve">review. As of November 2020, EMA recommendations have been updated and the final, legally binding statement have been issued : UPA drugs are to be used on restrictive basis only and are limited to cases of premenopausal women </w:t>
      </w:r>
      <w:r w:rsidR="0008072E" w:rsidRPr="005B4510">
        <w:rPr>
          <w:rStyle w:val="jlqj4b"/>
          <w:color w:val="FF0000"/>
          <w:lang w:val="en-US"/>
        </w:rPr>
        <w:t>with contraindications</w:t>
      </w:r>
      <w:r w:rsidR="00E474EB" w:rsidRPr="005B4510">
        <w:rPr>
          <w:rStyle w:val="jlqj4b"/>
          <w:color w:val="FF0000"/>
          <w:lang w:val="en-US"/>
        </w:rPr>
        <w:t xml:space="preserve"> </w:t>
      </w:r>
      <w:r w:rsidR="00570653" w:rsidRPr="005B4510">
        <w:rPr>
          <w:rStyle w:val="jlqj4b"/>
          <w:color w:val="FF0000"/>
          <w:lang w:val="en-US"/>
        </w:rPr>
        <w:t>for</w:t>
      </w:r>
      <w:r w:rsidR="00E474EB" w:rsidRPr="005B4510">
        <w:rPr>
          <w:rStyle w:val="jlqj4b"/>
          <w:color w:val="FF0000"/>
          <w:lang w:val="en-US"/>
        </w:rPr>
        <w:t xml:space="preserve"> surgical procedures</w:t>
      </w:r>
      <w:r w:rsidR="00DF1214" w:rsidRPr="005B4510">
        <w:rPr>
          <w:rStyle w:val="jlqj4b"/>
          <w:color w:val="FF0000"/>
          <w:lang w:val="en-US"/>
        </w:rPr>
        <w:t xml:space="preserve"> [1]</w:t>
      </w:r>
      <w:r w:rsidR="00E474EB" w:rsidRPr="005B4510">
        <w:rPr>
          <w:rStyle w:val="jlqj4b"/>
          <w:color w:val="FF0000"/>
          <w:lang w:val="en-US"/>
        </w:rPr>
        <w:t xml:space="preserve">.  Updated information on the matter can be find in the Discussion section of the article. </w:t>
      </w:r>
    </w:p>
    <w:p w14:paraId="7157EAB8" w14:textId="77777777" w:rsidR="009258A2" w:rsidRDefault="009258A2" w:rsidP="00934A45">
      <w:pPr>
        <w:jc w:val="both"/>
        <w:rPr>
          <w:color w:val="FF0000"/>
          <w:lang w:val="en-US"/>
        </w:rPr>
      </w:pPr>
    </w:p>
    <w:p w14:paraId="76E5E774" w14:textId="77777777" w:rsidR="006A4A89" w:rsidRPr="00264E7F" w:rsidRDefault="00264E7F" w:rsidP="006A4A89">
      <w:pPr>
        <w:jc w:val="both"/>
        <w:rPr>
          <w:sz w:val="22"/>
          <w:lang w:val="en-US"/>
        </w:rPr>
      </w:pPr>
      <w:r w:rsidRPr="00734E1F">
        <w:rPr>
          <w:color w:val="FF0000"/>
          <w:sz w:val="22"/>
          <w:lang w:val="en-US"/>
        </w:rPr>
        <w:t>(1) https://www.ema.europa.eu/en/medicines/human/referrals/ulipristal-acetate-5mg-medicinal-products</w:t>
      </w:r>
    </w:p>
    <w:p w14:paraId="6CED4147" w14:textId="77777777" w:rsidR="00264E7F" w:rsidRDefault="00264E7F" w:rsidP="006A4A89">
      <w:pPr>
        <w:jc w:val="both"/>
        <w:rPr>
          <w:lang w:val="en-US"/>
        </w:rPr>
      </w:pPr>
    </w:p>
    <w:p w14:paraId="64EE2F9C" w14:textId="77777777" w:rsidR="006A4A89" w:rsidRDefault="00934A45" w:rsidP="00934A45">
      <w:pPr>
        <w:jc w:val="both"/>
        <w:rPr>
          <w:lang w:val="en-US"/>
        </w:rPr>
      </w:pPr>
      <w:r>
        <w:rPr>
          <w:b/>
          <w:lang w:val="en-US"/>
        </w:rPr>
        <w:t>Comment 2</w:t>
      </w:r>
      <w:r w:rsidRPr="00EA5D6F">
        <w:rPr>
          <w:b/>
          <w:lang w:val="en-US"/>
        </w:rPr>
        <w:t>:</w:t>
      </w:r>
      <w:r w:rsidRPr="00EA5D6F">
        <w:rPr>
          <w:lang w:val="en-US"/>
        </w:rPr>
        <w:t xml:space="preserve"> </w:t>
      </w:r>
      <w:r w:rsidR="006A4A89" w:rsidRPr="006A4A89">
        <w:rPr>
          <w:lang w:val="en-US"/>
        </w:rPr>
        <w:t>However, there are some biases in M&amp;M that vitiate study feasibility: 1) The first problem is related to the range of women to be analyzed; if the authors speak of women of reproductive age, the interval chosen between 33 and 55 years (and 33-51 for control group) is not correct. An interval between 30 and 45 years should be inserted, after which the biological and hormonal changes of the patients change significantly. After the patients pass the age of 45 there is a progressive decline in progesterone production; this data negatively affects the homeostasis of a fertile woman.</w:t>
      </w:r>
    </w:p>
    <w:p w14:paraId="20A56664" w14:textId="118D0EE0" w:rsidR="00331DF3" w:rsidRPr="005B4510" w:rsidRDefault="00934A45" w:rsidP="00934A45">
      <w:pPr>
        <w:jc w:val="both"/>
        <w:rPr>
          <w:color w:val="FF0000"/>
          <w:lang w:val="en-US"/>
        </w:rPr>
      </w:pPr>
      <w:r w:rsidRPr="005B4510">
        <w:rPr>
          <w:rStyle w:val="tlid-translation"/>
          <w:b/>
          <w:color w:val="FF0000"/>
          <w:lang w:val="en-US"/>
        </w:rPr>
        <w:t>Reply 2:</w:t>
      </w:r>
      <w:r w:rsidRPr="005B4510">
        <w:rPr>
          <w:rStyle w:val="tlid-translation"/>
          <w:color w:val="FF0000"/>
          <w:lang w:val="en-US"/>
        </w:rPr>
        <w:t xml:space="preserve"> </w:t>
      </w:r>
      <w:r w:rsidR="00DF1214" w:rsidRPr="005B4510">
        <w:rPr>
          <w:rStyle w:val="tlid-translation"/>
          <w:color w:val="FF0000"/>
          <w:lang w:val="en-US"/>
        </w:rPr>
        <w:t xml:space="preserve">Thank you for pointing out the relevance of </w:t>
      </w:r>
      <w:r w:rsidR="00DF1214" w:rsidRPr="005B4510">
        <w:rPr>
          <w:color w:val="FF0000"/>
          <w:lang w:val="en-US"/>
        </w:rPr>
        <w:t>progressive decline in progesterone production in women over 45 and consequent suggestion to improve age intervals in the studied groups. Women over 40 years of age are specifically prone to developing myomas and related complaints are mor</w:t>
      </w:r>
      <w:r w:rsidR="00331DF3" w:rsidRPr="005B4510">
        <w:rPr>
          <w:color w:val="FF0000"/>
          <w:lang w:val="en-US"/>
        </w:rPr>
        <w:t>e common in this age group; as such</w:t>
      </w:r>
      <w:r w:rsidR="00734E1F" w:rsidRPr="005B4510">
        <w:rPr>
          <w:color w:val="FF0000"/>
          <w:lang w:val="en-US"/>
        </w:rPr>
        <w:t>,</w:t>
      </w:r>
      <w:r w:rsidR="00331DF3" w:rsidRPr="005B4510">
        <w:rPr>
          <w:color w:val="FF0000"/>
          <w:lang w:val="en-US"/>
        </w:rPr>
        <w:t xml:space="preserve"> this age group constituted the majority </w:t>
      </w:r>
      <w:r w:rsidR="009D425C" w:rsidRPr="005B4510">
        <w:rPr>
          <w:color w:val="FF0000"/>
          <w:lang w:val="en-US"/>
        </w:rPr>
        <w:t xml:space="preserve">of studied subjects, most of whom were below 48 years of age. </w:t>
      </w:r>
      <w:r w:rsidR="00331DF3" w:rsidRPr="005B4510">
        <w:rPr>
          <w:color w:val="FF0000"/>
          <w:lang w:val="en-US"/>
        </w:rPr>
        <w:t xml:space="preserve">  The studied group, due to a general recruitment difficulties, was widened by two women over 50 (</w:t>
      </w:r>
      <w:r w:rsidR="00331DF3" w:rsidRPr="005B4510">
        <w:rPr>
          <w:rStyle w:val="tlid-translation"/>
          <w:color w:val="FF0000"/>
          <w:lang w:val="en-US"/>
        </w:rPr>
        <w:t>both patient</w:t>
      </w:r>
      <w:r w:rsidR="009D425C" w:rsidRPr="005B4510">
        <w:rPr>
          <w:rStyle w:val="tlid-translation"/>
          <w:color w:val="FF0000"/>
          <w:lang w:val="en-US"/>
        </w:rPr>
        <w:t xml:space="preserve">s, </w:t>
      </w:r>
      <w:r w:rsidR="00331DF3" w:rsidRPr="005B4510">
        <w:rPr>
          <w:rStyle w:val="tlid-translation"/>
          <w:color w:val="FF0000"/>
          <w:lang w:val="en-US"/>
        </w:rPr>
        <w:t xml:space="preserve">aged 52 and 55 </w:t>
      </w:r>
      <w:r w:rsidR="00FC48A0" w:rsidRPr="005B4510">
        <w:rPr>
          <w:rStyle w:val="tlid-translation"/>
          <w:color w:val="FF0000"/>
          <w:lang w:val="en-US"/>
        </w:rPr>
        <w:t>in</w:t>
      </w:r>
      <w:r w:rsidR="00331DF3" w:rsidRPr="005B4510">
        <w:rPr>
          <w:rStyle w:val="tlid-translation"/>
          <w:color w:val="FF0000"/>
          <w:lang w:val="en-US"/>
        </w:rPr>
        <w:t xml:space="preserve"> group with good reaction to UPA treatment)</w:t>
      </w:r>
      <w:r w:rsidR="009D425C" w:rsidRPr="005B4510">
        <w:rPr>
          <w:rStyle w:val="tlid-translation"/>
          <w:color w:val="FF0000"/>
          <w:lang w:val="en-US"/>
        </w:rPr>
        <w:t xml:space="preserve"> and one patient (</w:t>
      </w:r>
      <w:r w:rsidR="0061249C" w:rsidRPr="005B4510">
        <w:rPr>
          <w:rStyle w:val="tlid-translation"/>
          <w:color w:val="FF0000"/>
          <w:lang w:val="en-US"/>
        </w:rPr>
        <w:t xml:space="preserve">aged </w:t>
      </w:r>
      <w:r w:rsidR="009D425C" w:rsidRPr="005B4510">
        <w:rPr>
          <w:rStyle w:val="tlid-translation"/>
          <w:color w:val="FF0000"/>
          <w:lang w:val="en-US"/>
        </w:rPr>
        <w:t xml:space="preserve">51) in the control group. </w:t>
      </w:r>
      <w:r w:rsidR="00331DF3" w:rsidRPr="005B4510">
        <w:rPr>
          <w:rStyle w:val="tlid-translation"/>
          <w:color w:val="FF0000"/>
          <w:lang w:val="en-US"/>
        </w:rPr>
        <w:t xml:space="preserve">  </w:t>
      </w:r>
      <w:r w:rsidR="009D425C" w:rsidRPr="005B4510">
        <w:rPr>
          <w:rStyle w:val="tlid-translation"/>
          <w:color w:val="FF0000"/>
          <w:lang w:val="en-US"/>
        </w:rPr>
        <w:t xml:space="preserve">Our previous study [2] demonstrated that volume of </w:t>
      </w:r>
      <w:proofErr w:type="spellStart"/>
      <w:r w:rsidR="009D425C" w:rsidRPr="005B4510">
        <w:rPr>
          <w:rStyle w:val="tlid-translation"/>
          <w:color w:val="FF0000"/>
          <w:lang w:val="en-US"/>
        </w:rPr>
        <w:t>myomas</w:t>
      </w:r>
      <w:proofErr w:type="spellEnd"/>
      <w:r w:rsidR="009D425C" w:rsidRPr="005B4510">
        <w:rPr>
          <w:rStyle w:val="tlid-translation"/>
          <w:color w:val="FF0000"/>
          <w:lang w:val="en-US"/>
        </w:rPr>
        <w:t xml:space="preserve"> were significantly reduced after UPA treatment and not related to patient age, that is both – women above and </w:t>
      </w:r>
      <w:r w:rsidR="00FC48A0" w:rsidRPr="005B4510">
        <w:rPr>
          <w:rStyle w:val="tlid-translation"/>
          <w:color w:val="FF0000"/>
          <w:lang w:val="en-US"/>
        </w:rPr>
        <w:t>below</w:t>
      </w:r>
      <w:r w:rsidR="009D425C" w:rsidRPr="005B4510">
        <w:rPr>
          <w:rStyle w:val="tlid-translation"/>
          <w:color w:val="FF0000"/>
          <w:lang w:val="en-US"/>
        </w:rPr>
        <w:t xml:space="preserve"> the age of 40 responded well to treatment. Given these findings</w:t>
      </w:r>
      <w:r w:rsidR="005B4510">
        <w:rPr>
          <w:rStyle w:val="tlid-translation"/>
          <w:color w:val="FF0000"/>
          <w:lang w:val="en-US"/>
        </w:rPr>
        <w:t xml:space="preserve"> and considering a small size of each group</w:t>
      </w:r>
      <w:r w:rsidR="009D425C" w:rsidRPr="005B4510">
        <w:rPr>
          <w:rStyle w:val="tlid-translation"/>
          <w:color w:val="FF0000"/>
          <w:lang w:val="en-US"/>
        </w:rPr>
        <w:t>, we decided not to follow a traditional age related study group classification</w:t>
      </w:r>
      <w:r w:rsidR="00FC48A0" w:rsidRPr="005B4510">
        <w:rPr>
          <w:rStyle w:val="tlid-translation"/>
          <w:color w:val="FF0000"/>
          <w:lang w:val="en-US"/>
        </w:rPr>
        <w:t xml:space="preserve">. </w:t>
      </w:r>
    </w:p>
    <w:p w14:paraId="0455C154" w14:textId="77777777" w:rsidR="00DF1214" w:rsidRDefault="00DF1214" w:rsidP="00934A45">
      <w:pPr>
        <w:jc w:val="both"/>
        <w:rPr>
          <w:rStyle w:val="tlid-translation"/>
          <w:color w:val="FF0000"/>
          <w:lang w:val="en-US"/>
        </w:rPr>
      </w:pPr>
    </w:p>
    <w:p w14:paraId="6BE71A7A" w14:textId="4C848E9B" w:rsidR="00934A45" w:rsidRDefault="00945837" w:rsidP="00934A45">
      <w:pPr>
        <w:jc w:val="both"/>
        <w:rPr>
          <w:rStyle w:val="tlid-translation"/>
          <w:color w:val="FF0000"/>
          <w:lang w:val="en-US"/>
        </w:rPr>
      </w:pPr>
      <w:r w:rsidRPr="005B4510">
        <w:rPr>
          <w:rStyle w:val="tlid-translation"/>
          <w:color w:val="FF0000"/>
          <w:sz w:val="22"/>
          <w:lang w:val="en-US"/>
        </w:rPr>
        <w:t xml:space="preserve">(2) </w:t>
      </w:r>
      <w:proofErr w:type="spellStart"/>
      <w:r w:rsidRPr="005B4510">
        <w:rPr>
          <w:rStyle w:val="tlid-translation"/>
          <w:color w:val="FF0000"/>
          <w:sz w:val="22"/>
          <w:lang w:val="en-US"/>
        </w:rPr>
        <w:t>Szydłowska</w:t>
      </w:r>
      <w:proofErr w:type="spellEnd"/>
      <w:r w:rsidRPr="005B4510">
        <w:rPr>
          <w:rStyle w:val="tlid-translation"/>
          <w:color w:val="FF0000"/>
          <w:sz w:val="22"/>
          <w:lang w:val="en-US"/>
        </w:rPr>
        <w:t xml:space="preserve"> I, </w:t>
      </w:r>
      <w:proofErr w:type="spellStart"/>
      <w:r w:rsidRPr="005B4510">
        <w:rPr>
          <w:rStyle w:val="tlid-translation"/>
          <w:color w:val="FF0000"/>
          <w:sz w:val="22"/>
          <w:lang w:val="en-US"/>
        </w:rPr>
        <w:t>Marciniak</w:t>
      </w:r>
      <w:proofErr w:type="spellEnd"/>
      <w:r w:rsidRPr="005B4510">
        <w:rPr>
          <w:rStyle w:val="tlid-translation"/>
          <w:color w:val="FF0000"/>
          <w:sz w:val="22"/>
          <w:lang w:val="en-US"/>
        </w:rPr>
        <w:t xml:space="preserve"> A, </w:t>
      </w:r>
      <w:proofErr w:type="spellStart"/>
      <w:r w:rsidRPr="005B4510">
        <w:rPr>
          <w:rStyle w:val="tlid-translation"/>
          <w:color w:val="FF0000"/>
          <w:sz w:val="22"/>
          <w:lang w:val="en-US"/>
        </w:rPr>
        <w:t>Nawrocka-Rutkowska</w:t>
      </w:r>
      <w:proofErr w:type="spellEnd"/>
      <w:r w:rsidRPr="005B4510">
        <w:rPr>
          <w:rStyle w:val="tlid-translation"/>
          <w:color w:val="FF0000"/>
          <w:sz w:val="22"/>
          <w:lang w:val="en-US"/>
        </w:rPr>
        <w:t xml:space="preserve"> J, </w:t>
      </w:r>
      <w:proofErr w:type="spellStart"/>
      <w:r w:rsidRPr="005B4510">
        <w:rPr>
          <w:rStyle w:val="tlid-translation"/>
          <w:color w:val="FF0000"/>
          <w:sz w:val="22"/>
          <w:lang w:val="en-US"/>
        </w:rPr>
        <w:t>Rył</w:t>
      </w:r>
      <w:proofErr w:type="spellEnd"/>
      <w:r w:rsidRPr="005B4510">
        <w:rPr>
          <w:rStyle w:val="tlid-translation"/>
          <w:color w:val="FF0000"/>
          <w:sz w:val="22"/>
          <w:lang w:val="en-US"/>
        </w:rPr>
        <w:t xml:space="preserve"> A, </w:t>
      </w:r>
      <w:proofErr w:type="spellStart"/>
      <w:r w:rsidRPr="005B4510">
        <w:rPr>
          <w:rStyle w:val="tlid-translation"/>
          <w:color w:val="FF0000"/>
          <w:sz w:val="22"/>
          <w:lang w:val="en-US"/>
        </w:rPr>
        <w:t>Starczewski</w:t>
      </w:r>
      <w:proofErr w:type="spellEnd"/>
      <w:r w:rsidRPr="005B4510">
        <w:rPr>
          <w:rStyle w:val="tlid-translation"/>
          <w:color w:val="FF0000"/>
          <w:sz w:val="22"/>
          <w:lang w:val="en-US"/>
        </w:rPr>
        <w:t xml:space="preserve"> A. Predictive Factors of Response to Selective Progesterone Receptor Modulator (Ulipristal Acetate) in the Pharmacological Treatment of Uterine Fibroids. Int J Environ Res Public Health. 2020 Jan 28;17(3):798.</w:t>
      </w:r>
      <w:r w:rsidR="002A7B52" w:rsidRPr="005B4510">
        <w:rPr>
          <w:rStyle w:val="tlid-translation"/>
          <w:color w:val="FF0000"/>
          <w:lang w:val="en-US"/>
        </w:rPr>
        <w:t xml:space="preserve"> </w:t>
      </w:r>
    </w:p>
    <w:p w14:paraId="145FA056" w14:textId="77777777" w:rsidR="00734E1F" w:rsidRPr="00015B27" w:rsidRDefault="00734E1F" w:rsidP="00934A45">
      <w:pPr>
        <w:jc w:val="both"/>
        <w:rPr>
          <w:rStyle w:val="tlid-translation"/>
          <w:color w:val="FF0000"/>
          <w:lang w:val="en-US"/>
        </w:rPr>
      </w:pPr>
    </w:p>
    <w:p w14:paraId="1BEF9A28" w14:textId="77777777" w:rsidR="00945837" w:rsidRDefault="00934A45" w:rsidP="00945837">
      <w:pPr>
        <w:jc w:val="both"/>
        <w:rPr>
          <w:lang w:val="en-US"/>
        </w:rPr>
      </w:pPr>
      <w:r>
        <w:rPr>
          <w:b/>
          <w:lang w:val="en-US"/>
        </w:rPr>
        <w:t>Comment 3</w:t>
      </w:r>
      <w:r w:rsidRPr="00EA5D6F">
        <w:rPr>
          <w:b/>
          <w:lang w:val="en-US"/>
        </w:rPr>
        <w:t>:</w:t>
      </w:r>
      <w:r w:rsidRPr="00EA5D6F">
        <w:rPr>
          <w:lang w:val="en-US"/>
        </w:rPr>
        <w:t xml:space="preserve"> </w:t>
      </w:r>
      <w:r w:rsidR="00945837">
        <w:rPr>
          <w:lang w:val="en-US"/>
        </w:rPr>
        <w:t>T</w:t>
      </w:r>
      <w:r w:rsidR="00945837" w:rsidRPr="00945837">
        <w:rPr>
          <w:lang w:val="en-US"/>
        </w:rPr>
        <w:t>he problem of uterine fibroids mapping in uteri with more fibroids, with poor predictive efficacy if we evaluate the number and diameter in women to be studied and evaluated.</w:t>
      </w:r>
    </w:p>
    <w:p w14:paraId="51F9B04B" w14:textId="6F8E002D" w:rsidR="00FC48A0" w:rsidRPr="005D6B04" w:rsidRDefault="00934A45" w:rsidP="00945837">
      <w:pPr>
        <w:jc w:val="both"/>
        <w:rPr>
          <w:color w:val="FF0000"/>
          <w:lang w:val="en-US"/>
        </w:rPr>
      </w:pPr>
      <w:r w:rsidRPr="005D6B04">
        <w:rPr>
          <w:rStyle w:val="tlid-translation"/>
          <w:b/>
          <w:color w:val="FF0000"/>
          <w:lang w:val="en-US"/>
        </w:rPr>
        <w:t xml:space="preserve">Reply 3: </w:t>
      </w:r>
      <w:r w:rsidR="00FC48A0" w:rsidRPr="005D6B04">
        <w:rPr>
          <w:rStyle w:val="tlid-translation"/>
          <w:color w:val="FF0000"/>
          <w:lang w:val="en-US"/>
        </w:rPr>
        <w:t xml:space="preserve">TVUS is a widely applied mean of uterine fibroid assessment. Studies, such as PEARL clearly demonstrate that the use of ultrasonography can be successfully applied also in mapping in uteri with multiple fibroids. Literature points that TVUS, due to its widespread accessibility and </w:t>
      </w:r>
      <w:r w:rsidR="001424B0" w:rsidRPr="005D6B04">
        <w:rPr>
          <w:rStyle w:val="tlid-translation"/>
          <w:color w:val="FF0000"/>
          <w:lang w:val="en-US"/>
        </w:rPr>
        <w:t>low cost,</w:t>
      </w:r>
      <w:r w:rsidR="00FC48A0" w:rsidRPr="005D6B04">
        <w:rPr>
          <w:rStyle w:val="tlid-translation"/>
          <w:color w:val="FF0000"/>
          <w:lang w:val="en-US"/>
        </w:rPr>
        <w:t xml:space="preserve"> is considered to be the gold standard</w:t>
      </w:r>
      <w:r w:rsidR="001424B0" w:rsidRPr="005D6B04">
        <w:rPr>
          <w:rStyle w:val="tlid-translation"/>
          <w:color w:val="FF0000"/>
          <w:lang w:val="en-US"/>
        </w:rPr>
        <w:t xml:space="preserve"> in evaluation of uterine fibroids and </w:t>
      </w:r>
      <w:r w:rsidR="001424B0" w:rsidRPr="005D6B04">
        <w:rPr>
          <w:color w:val="FF0000"/>
          <w:lang w:val="en-US"/>
        </w:rPr>
        <w:t>TVUS ability to reconstruct the coronal plane of the uterus by three</w:t>
      </w:r>
      <w:r w:rsidR="001424B0" w:rsidRPr="005D6B04">
        <w:rPr>
          <w:rFonts w:ascii="Cambria Math" w:hAnsi="Cambria Math" w:cs="Cambria Math"/>
          <w:color w:val="FF0000"/>
          <w:lang w:val="en-US"/>
        </w:rPr>
        <w:t>‐</w:t>
      </w:r>
      <w:r w:rsidR="001424B0" w:rsidRPr="005D6B04">
        <w:rPr>
          <w:color w:val="FF0000"/>
          <w:lang w:val="en-US"/>
        </w:rPr>
        <w:t xml:space="preserve">dimensional imaging technology is </w:t>
      </w:r>
      <w:r w:rsidR="001424B0" w:rsidRPr="005D6B04">
        <w:rPr>
          <w:color w:val="FF0000"/>
          <w:lang w:val="en-US"/>
        </w:rPr>
        <w:lastRenderedPageBreak/>
        <w:t>well known</w:t>
      </w:r>
      <w:r w:rsidR="001424B0" w:rsidRPr="005D6B04">
        <w:rPr>
          <w:rStyle w:val="tlid-translation"/>
          <w:color w:val="FF0000"/>
          <w:lang w:val="en-US"/>
        </w:rPr>
        <w:t xml:space="preserve"> [</w:t>
      </w:r>
      <w:r w:rsidR="005D6B04" w:rsidRPr="005D6B04">
        <w:rPr>
          <w:rStyle w:val="tlid-translation"/>
          <w:color w:val="FF0000"/>
          <w:lang w:val="en-US"/>
        </w:rPr>
        <w:t>3</w:t>
      </w:r>
      <w:r w:rsidR="001424B0" w:rsidRPr="005D6B04">
        <w:rPr>
          <w:rStyle w:val="tlid-translation"/>
          <w:color w:val="FF0000"/>
          <w:lang w:val="en-US"/>
        </w:rPr>
        <w:t xml:space="preserve">]. In our study, </w:t>
      </w:r>
      <w:r w:rsidR="00734E1F" w:rsidRPr="005D6B04">
        <w:rPr>
          <w:rStyle w:val="tlid-translation"/>
          <w:color w:val="FF0000"/>
          <w:lang w:val="en-US"/>
        </w:rPr>
        <w:t>a</w:t>
      </w:r>
      <w:r w:rsidR="001424B0" w:rsidRPr="005D6B04">
        <w:rPr>
          <w:rStyle w:val="tlid-translation"/>
          <w:color w:val="FF0000"/>
          <w:lang w:val="en-US"/>
        </w:rPr>
        <w:t>ll scans were performed by the same person</w:t>
      </w:r>
      <w:r w:rsidR="00734E1F" w:rsidRPr="005D6B04">
        <w:rPr>
          <w:rStyle w:val="tlid-translation"/>
          <w:color w:val="FF0000"/>
          <w:lang w:val="en-US"/>
        </w:rPr>
        <w:t>.</w:t>
      </w:r>
      <w:r w:rsidR="001424B0" w:rsidRPr="005D6B04">
        <w:rPr>
          <w:rStyle w:val="tlid-translation"/>
          <w:color w:val="FF0000"/>
          <w:lang w:val="en-US"/>
        </w:rPr>
        <w:t xml:space="preserve"> </w:t>
      </w:r>
      <w:r w:rsidR="00734E1F" w:rsidRPr="005D6B04">
        <w:rPr>
          <w:rStyle w:val="tlid-translation"/>
          <w:color w:val="FF0000"/>
          <w:lang w:val="en-US"/>
        </w:rPr>
        <w:t>This</w:t>
      </w:r>
      <w:r w:rsidR="001424B0" w:rsidRPr="005D6B04">
        <w:rPr>
          <w:rStyle w:val="tlid-translation"/>
          <w:color w:val="FF0000"/>
          <w:lang w:val="en-US"/>
        </w:rPr>
        <w:t xml:space="preserve"> ensured standardization of research. </w:t>
      </w:r>
      <w:r w:rsidR="001424B0" w:rsidRPr="005D6B04">
        <w:rPr>
          <w:color w:val="FF0000"/>
          <w:lang w:val="en-US"/>
        </w:rPr>
        <w:t xml:space="preserve"> </w:t>
      </w:r>
    </w:p>
    <w:p w14:paraId="0589699E" w14:textId="77777777" w:rsidR="005D6B04" w:rsidRPr="005D6B04" w:rsidRDefault="005D6B04" w:rsidP="00945837">
      <w:pPr>
        <w:jc w:val="both"/>
        <w:rPr>
          <w:rStyle w:val="tlid-translation"/>
          <w:color w:val="FF0000"/>
          <w:lang w:val="en-US"/>
        </w:rPr>
      </w:pPr>
    </w:p>
    <w:p w14:paraId="72ED1D30" w14:textId="04993B6D" w:rsidR="00FC48A0" w:rsidRPr="005D6B04" w:rsidRDefault="005D6B04" w:rsidP="00945837">
      <w:pPr>
        <w:jc w:val="both"/>
        <w:rPr>
          <w:rStyle w:val="tlid-translation"/>
          <w:b/>
          <w:color w:val="FF0000"/>
          <w:sz w:val="22"/>
          <w:szCs w:val="22"/>
          <w:lang w:val="en-US"/>
        </w:rPr>
      </w:pPr>
      <w:r w:rsidRPr="005D6B04">
        <w:rPr>
          <w:color w:val="FF0000"/>
          <w:sz w:val="22"/>
          <w:szCs w:val="22"/>
          <w:lang w:val="en-US"/>
        </w:rPr>
        <w:t xml:space="preserve">(3) </w:t>
      </w:r>
      <w:r w:rsidRPr="005D6B04">
        <w:rPr>
          <w:color w:val="FF0000"/>
          <w:sz w:val="22"/>
          <w:szCs w:val="22"/>
          <w:lang w:val="en-US"/>
        </w:rPr>
        <w:t xml:space="preserve">Dolmans MM, </w:t>
      </w:r>
      <w:proofErr w:type="spellStart"/>
      <w:r w:rsidRPr="005D6B04">
        <w:rPr>
          <w:color w:val="FF0000"/>
          <w:sz w:val="22"/>
          <w:szCs w:val="22"/>
          <w:lang w:val="en-US"/>
        </w:rPr>
        <w:t>Donnez</w:t>
      </w:r>
      <w:proofErr w:type="spellEnd"/>
      <w:r w:rsidRPr="005D6B04">
        <w:rPr>
          <w:color w:val="FF0000"/>
          <w:sz w:val="22"/>
          <w:szCs w:val="22"/>
          <w:lang w:val="en-US"/>
        </w:rPr>
        <w:t xml:space="preserve"> J, Fellah L. Uterine fibroid management: Today and tomorrow. J </w:t>
      </w:r>
      <w:proofErr w:type="spellStart"/>
      <w:r w:rsidRPr="005D6B04">
        <w:rPr>
          <w:color w:val="FF0000"/>
          <w:sz w:val="22"/>
          <w:szCs w:val="22"/>
          <w:lang w:val="en-US"/>
        </w:rPr>
        <w:t>Obstet</w:t>
      </w:r>
      <w:proofErr w:type="spellEnd"/>
      <w:r w:rsidRPr="005D6B04">
        <w:rPr>
          <w:color w:val="FF0000"/>
          <w:sz w:val="22"/>
          <w:szCs w:val="22"/>
          <w:lang w:val="en-US"/>
        </w:rPr>
        <w:t xml:space="preserve"> </w:t>
      </w:r>
      <w:proofErr w:type="spellStart"/>
      <w:r w:rsidRPr="005D6B04">
        <w:rPr>
          <w:color w:val="FF0000"/>
          <w:sz w:val="22"/>
          <w:szCs w:val="22"/>
          <w:lang w:val="en-US"/>
        </w:rPr>
        <w:t>Gynaecol</w:t>
      </w:r>
      <w:proofErr w:type="spellEnd"/>
      <w:r w:rsidRPr="005D6B04">
        <w:rPr>
          <w:color w:val="FF0000"/>
          <w:sz w:val="22"/>
          <w:szCs w:val="22"/>
          <w:lang w:val="en-US"/>
        </w:rPr>
        <w:t xml:space="preserve"> Res. 2019 Jul;</w:t>
      </w:r>
      <w:r w:rsidRPr="005D6B04">
        <w:rPr>
          <w:color w:val="FF0000"/>
          <w:sz w:val="22"/>
          <w:szCs w:val="22"/>
          <w:lang w:val="en-US"/>
        </w:rPr>
        <w:t xml:space="preserve"> </w:t>
      </w:r>
      <w:r w:rsidRPr="005D6B04">
        <w:rPr>
          <w:color w:val="FF0000"/>
          <w:sz w:val="22"/>
          <w:szCs w:val="22"/>
          <w:lang w:val="en-US"/>
        </w:rPr>
        <w:t>45(7):</w:t>
      </w:r>
      <w:r w:rsidRPr="005D6B04">
        <w:rPr>
          <w:color w:val="FF0000"/>
          <w:sz w:val="22"/>
          <w:szCs w:val="22"/>
          <w:lang w:val="en-US"/>
        </w:rPr>
        <w:t xml:space="preserve"> </w:t>
      </w:r>
      <w:r w:rsidRPr="005D6B04">
        <w:rPr>
          <w:color w:val="FF0000"/>
          <w:sz w:val="22"/>
          <w:szCs w:val="22"/>
          <w:lang w:val="en-US"/>
        </w:rPr>
        <w:t xml:space="preserve">1222-1229. </w:t>
      </w:r>
      <w:proofErr w:type="spellStart"/>
      <w:r w:rsidRPr="005D6B04">
        <w:rPr>
          <w:color w:val="FF0000"/>
          <w:sz w:val="22"/>
          <w:szCs w:val="22"/>
          <w:lang w:val="en-US"/>
        </w:rPr>
        <w:t>doi</w:t>
      </w:r>
      <w:proofErr w:type="spellEnd"/>
      <w:r w:rsidRPr="005D6B04">
        <w:rPr>
          <w:color w:val="FF0000"/>
          <w:sz w:val="22"/>
          <w:szCs w:val="22"/>
          <w:lang w:val="en-US"/>
        </w:rPr>
        <w:t xml:space="preserve">: 10.1111/jog.14002. </w:t>
      </w:r>
    </w:p>
    <w:p w14:paraId="0D85A284" w14:textId="77777777" w:rsidR="00945837" w:rsidRPr="0061249C" w:rsidRDefault="00945837" w:rsidP="00945837">
      <w:pPr>
        <w:jc w:val="both"/>
        <w:rPr>
          <w:color w:val="FF0000"/>
          <w:lang w:val="en-US"/>
        </w:rPr>
      </w:pPr>
    </w:p>
    <w:p w14:paraId="5AB860F7" w14:textId="77777777" w:rsidR="00945837" w:rsidRPr="00945837" w:rsidRDefault="00945837" w:rsidP="00945837">
      <w:pPr>
        <w:jc w:val="both"/>
        <w:rPr>
          <w:lang w:val="en-US"/>
        </w:rPr>
      </w:pPr>
      <w:r>
        <w:rPr>
          <w:b/>
          <w:lang w:val="en-US"/>
        </w:rPr>
        <w:t>Comment 4</w:t>
      </w:r>
      <w:r w:rsidRPr="00EA5D6F">
        <w:rPr>
          <w:b/>
          <w:lang w:val="en-US"/>
        </w:rPr>
        <w:t>:</w:t>
      </w:r>
      <w:r w:rsidRPr="00EA5D6F">
        <w:rPr>
          <w:lang w:val="en-US"/>
        </w:rPr>
        <w:t xml:space="preserve"> </w:t>
      </w:r>
      <w:r>
        <w:rPr>
          <w:lang w:val="en-US"/>
        </w:rPr>
        <w:t>M</w:t>
      </w:r>
      <w:r w:rsidRPr="00945837">
        <w:rPr>
          <w:lang w:val="en-US"/>
        </w:rPr>
        <w:t>easurement of fibroids in women with uteri containing many fibroids is much more accurate with MRI with the same scans, and not with TVUS with manual fibroid detection (operator-dependent and much less standardized).</w:t>
      </w:r>
    </w:p>
    <w:p w14:paraId="6E6CDAB7" w14:textId="39B91939" w:rsidR="00945837" w:rsidRPr="00287AD9" w:rsidRDefault="00945837" w:rsidP="00945837">
      <w:pPr>
        <w:jc w:val="both"/>
        <w:rPr>
          <w:color w:val="FF0000"/>
          <w:lang w:val="en-US"/>
        </w:rPr>
      </w:pPr>
      <w:r w:rsidRPr="00287AD9">
        <w:rPr>
          <w:rStyle w:val="tlid-translation"/>
          <w:b/>
          <w:color w:val="FF0000"/>
          <w:lang w:val="en-US"/>
        </w:rPr>
        <w:t xml:space="preserve">Reply 4: </w:t>
      </w:r>
      <w:r w:rsidR="00561FB5" w:rsidRPr="00287AD9">
        <w:rPr>
          <w:color w:val="FF0000"/>
          <w:lang w:val="en-US"/>
        </w:rPr>
        <w:t xml:space="preserve">MRI is </w:t>
      </w:r>
      <w:r w:rsidR="002B1A82" w:rsidRPr="00287AD9">
        <w:rPr>
          <w:color w:val="FF0000"/>
          <w:lang w:val="en-US"/>
        </w:rPr>
        <w:t xml:space="preserve"> known to be a </w:t>
      </w:r>
      <w:r w:rsidR="00561FB5" w:rsidRPr="00287AD9">
        <w:rPr>
          <w:color w:val="FF0000"/>
          <w:lang w:val="en-US"/>
        </w:rPr>
        <w:t>particularly</w:t>
      </w:r>
      <w:r w:rsidR="002B1A82" w:rsidRPr="00287AD9">
        <w:rPr>
          <w:color w:val="FF0000"/>
          <w:lang w:val="en-US"/>
        </w:rPr>
        <w:t xml:space="preserve"> thorough method of uteri fibroid mapping, however TVUS appears to be more commonly </w:t>
      </w:r>
      <w:r w:rsidR="00561FB5" w:rsidRPr="00287AD9">
        <w:rPr>
          <w:color w:val="FF0000"/>
          <w:lang w:val="en-US"/>
        </w:rPr>
        <w:t>accessible and its</w:t>
      </w:r>
      <w:r w:rsidR="002B1A82" w:rsidRPr="00287AD9">
        <w:rPr>
          <w:color w:val="FF0000"/>
          <w:lang w:val="en-US"/>
        </w:rPr>
        <w:t xml:space="preserve"> </w:t>
      </w:r>
      <w:r w:rsidR="00561FB5" w:rsidRPr="00287AD9">
        <w:rPr>
          <w:color w:val="FF0000"/>
          <w:lang w:val="en-US"/>
        </w:rPr>
        <w:t>l</w:t>
      </w:r>
      <w:r w:rsidR="002B1A82" w:rsidRPr="00287AD9">
        <w:rPr>
          <w:color w:val="FF0000"/>
          <w:lang w:val="en-US"/>
        </w:rPr>
        <w:t xml:space="preserve">ow </w:t>
      </w:r>
      <w:r w:rsidR="00561FB5" w:rsidRPr="00287AD9">
        <w:rPr>
          <w:color w:val="FF0000"/>
          <w:lang w:val="en-US"/>
        </w:rPr>
        <w:t xml:space="preserve">cost </w:t>
      </w:r>
      <w:r w:rsidR="002B1A82" w:rsidRPr="00287AD9">
        <w:rPr>
          <w:color w:val="FF0000"/>
          <w:lang w:val="en-US"/>
        </w:rPr>
        <w:t xml:space="preserve"> may be applicable to a wider clinical practice. Additionally, the majority of research on </w:t>
      </w:r>
      <w:r w:rsidR="00561FB5" w:rsidRPr="00287AD9">
        <w:rPr>
          <w:color w:val="FF0000"/>
          <w:lang w:val="en-US"/>
        </w:rPr>
        <w:t>leiomyomata</w:t>
      </w:r>
      <w:r w:rsidR="002B1A82" w:rsidRPr="00287AD9">
        <w:rPr>
          <w:color w:val="FF0000"/>
          <w:lang w:val="en-US"/>
        </w:rPr>
        <w:t xml:space="preserve"> </w:t>
      </w:r>
      <w:r w:rsidR="00561FB5" w:rsidRPr="00287AD9">
        <w:rPr>
          <w:color w:val="FF0000"/>
          <w:lang w:val="en-US"/>
        </w:rPr>
        <w:t xml:space="preserve">was, up to date, undertaken with TVUS methodology. </w:t>
      </w:r>
    </w:p>
    <w:p w14:paraId="610F8967" w14:textId="77777777" w:rsidR="00945837" w:rsidRPr="002B1A82" w:rsidRDefault="00945837" w:rsidP="00945837">
      <w:pPr>
        <w:jc w:val="both"/>
        <w:rPr>
          <w:color w:val="FF0000"/>
          <w:lang w:val="en-US"/>
        </w:rPr>
      </w:pPr>
    </w:p>
    <w:p w14:paraId="2C17160D" w14:textId="77777777" w:rsidR="00945837" w:rsidRDefault="00945837" w:rsidP="00945837">
      <w:pPr>
        <w:jc w:val="both"/>
        <w:rPr>
          <w:lang w:val="en-US"/>
        </w:rPr>
      </w:pPr>
      <w:r>
        <w:rPr>
          <w:b/>
          <w:lang w:val="en-US"/>
        </w:rPr>
        <w:t>Comment 5</w:t>
      </w:r>
      <w:r w:rsidRPr="00EA5D6F">
        <w:rPr>
          <w:b/>
          <w:lang w:val="en-US"/>
        </w:rPr>
        <w:t>:</w:t>
      </w:r>
      <w:r w:rsidRPr="00EA5D6F">
        <w:rPr>
          <w:lang w:val="en-US"/>
        </w:rPr>
        <w:t xml:space="preserve"> </w:t>
      </w:r>
      <w:r w:rsidRPr="00945837">
        <w:rPr>
          <w:lang w:val="en-US"/>
        </w:rPr>
        <w:t>Then there is the histological problem of multiple fibroids, in which to choose, a priori, the largest of the fibroids on which to perform the analysis.</w:t>
      </w:r>
    </w:p>
    <w:p w14:paraId="0CB5BE34" w14:textId="701CD61F" w:rsidR="009D7690" w:rsidRPr="00287AD9" w:rsidRDefault="00945837" w:rsidP="00945837">
      <w:pPr>
        <w:jc w:val="both"/>
        <w:rPr>
          <w:rStyle w:val="tlid-translation"/>
          <w:color w:val="FF0000"/>
          <w:lang w:val="en-US"/>
        </w:rPr>
      </w:pPr>
      <w:r w:rsidRPr="00287AD9">
        <w:rPr>
          <w:rStyle w:val="tlid-translation"/>
          <w:b/>
          <w:color w:val="FF0000"/>
          <w:lang w:val="en-US"/>
        </w:rPr>
        <w:t>Reply 5:</w:t>
      </w:r>
      <w:r w:rsidR="00BA582D" w:rsidRPr="00287AD9">
        <w:rPr>
          <w:rStyle w:val="tlid-translation"/>
          <w:color w:val="FF0000"/>
          <w:lang w:val="en-US"/>
        </w:rPr>
        <w:t xml:space="preserve"> Analysis of s</w:t>
      </w:r>
      <w:r w:rsidR="002B64C7" w:rsidRPr="00287AD9">
        <w:rPr>
          <w:rStyle w:val="tlid-translation"/>
          <w:color w:val="FF0000"/>
          <w:lang w:val="en-US"/>
        </w:rPr>
        <w:t xml:space="preserve">pecimens from the largest of fibroids </w:t>
      </w:r>
      <w:r w:rsidR="00BA582D" w:rsidRPr="00287AD9">
        <w:rPr>
          <w:rStyle w:val="tlid-translation"/>
          <w:color w:val="FF0000"/>
          <w:lang w:val="en-US"/>
        </w:rPr>
        <w:t xml:space="preserve">present </w:t>
      </w:r>
      <w:r w:rsidR="002B64C7" w:rsidRPr="00287AD9">
        <w:rPr>
          <w:rStyle w:val="tlid-translation"/>
          <w:color w:val="FF0000"/>
          <w:lang w:val="en-US"/>
        </w:rPr>
        <w:t>in uteri</w:t>
      </w:r>
      <w:r w:rsidR="00D16CB1" w:rsidRPr="00287AD9">
        <w:rPr>
          <w:rStyle w:val="tlid-translation"/>
          <w:color w:val="FF0000"/>
          <w:lang w:val="en-US"/>
        </w:rPr>
        <w:t xml:space="preserve"> has been </w:t>
      </w:r>
      <w:r w:rsidR="00BA582D" w:rsidRPr="00287AD9">
        <w:rPr>
          <w:rStyle w:val="tlid-translation"/>
          <w:color w:val="FF0000"/>
          <w:lang w:val="en-US"/>
        </w:rPr>
        <w:t>applied</w:t>
      </w:r>
      <w:r w:rsidR="002B64C7" w:rsidRPr="00287AD9">
        <w:rPr>
          <w:rStyle w:val="tlid-translation"/>
          <w:color w:val="FF0000"/>
          <w:lang w:val="en-US"/>
        </w:rPr>
        <w:t xml:space="preserve"> </w:t>
      </w:r>
      <w:r w:rsidR="00BA582D" w:rsidRPr="00287AD9">
        <w:rPr>
          <w:rStyle w:val="tlid-translation"/>
          <w:color w:val="FF0000"/>
          <w:lang w:val="en-US"/>
        </w:rPr>
        <w:t>in methodological approach</w:t>
      </w:r>
      <w:r w:rsidR="002B64C7" w:rsidRPr="00287AD9">
        <w:rPr>
          <w:rStyle w:val="tlid-translation"/>
          <w:color w:val="FF0000"/>
          <w:lang w:val="en-US"/>
        </w:rPr>
        <w:t xml:space="preserve"> in  previous studies </w:t>
      </w:r>
      <w:r w:rsidR="00287AD9" w:rsidRPr="00287AD9">
        <w:rPr>
          <w:rStyle w:val="tlid-translation"/>
          <w:color w:val="FF0000"/>
          <w:lang w:val="en-US"/>
        </w:rPr>
        <w:t>[</w:t>
      </w:r>
      <w:r w:rsidR="005D6B04" w:rsidRPr="00287AD9">
        <w:rPr>
          <w:rStyle w:val="tlid-translation"/>
          <w:color w:val="FF0000"/>
          <w:lang w:val="en-US"/>
        </w:rPr>
        <w:t>4</w:t>
      </w:r>
      <w:r w:rsidR="00D16CB1" w:rsidRPr="00287AD9">
        <w:rPr>
          <w:rStyle w:val="tlid-translation"/>
          <w:color w:val="FF0000"/>
          <w:lang w:val="en-US"/>
        </w:rPr>
        <w:t>, 5</w:t>
      </w:r>
      <w:r w:rsidR="00287AD9" w:rsidRPr="00287AD9">
        <w:rPr>
          <w:rStyle w:val="tlid-translation"/>
          <w:color w:val="FF0000"/>
          <w:lang w:val="en-US"/>
        </w:rPr>
        <w:t>]</w:t>
      </w:r>
      <w:r w:rsidR="002B64C7" w:rsidRPr="00287AD9">
        <w:rPr>
          <w:rStyle w:val="tlid-translation"/>
          <w:color w:val="FF0000"/>
          <w:lang w:val="en-US"/>
        </w:rPr>
        <w:t xml:space="preserve">, histology and biochemistry of myomas can be thus </w:t>
      </w:r>
      <w:r w:rsidR="00D16CB1" w:rsidRPr="00287AD9">
        <w:rPr>
          <w:rStyle w:val="tlid-translation"/>
          <w:color w:val="FF0000"/>
          <w:lang w:val="en-US"/>
        </w:rPr>
        <w:t>analyzed</w:t>
      </w:r>
      <w:r w:rsidR="002B64C7" w:rsidRPr="00287AD9">
        <w:rPr>
          <w:rStyle w:val="tlid-translation"/>
          <w:color w:val="FF0000"/>
          <w:lang w:val="en-US"/>
        </w:rPr>
        <w:t xml:space="preserve"> on similar samples and obtained results comparable within the wider body of knowledge. Larger in size fibroids, mo</w:t>
      </w:r>
      <w:r w:rsidR="00734E1F" w:rsidRPr="00287AD9">
        <w:rPr>
          <w:rStyle w:val="tlid-translation"/>
          <w:color w:val="FF0000"/>
          <w:lang w:val="en-US"/>
        </w:rPr>
        <w:t>re</w:t>
      </w:r>
      <w:r w:rsidR="002B64C7" w:rsidRPr="00287AD9">
        <w:rPr>
          <w:rStyle w:val="tlid-translation"/>
          <w:color w:val="FF0000"/>
          <w:lang w:val="en-US"/>
        </w:rPr>
        <w:t xml:space="preserve"> often than smaller ones, present a clinical problem</w:t>
      </w:r>
      <w:r w:rsidR="00BA582D" w:rsidRPr="00287AD9">
        <w:rPr>
          <w:rStyle w:val="tlid-translation"/>
          <w:color w:val="FF0000"/>
          <w:lang w:val="en-US"/>
        </w:rPr>
        <w:t xml:space="preserve"> and</w:t>
      </w:r>
      <w:r w:rsidR="00734E1F" w:rsidRPr="00287AD9">
        <w:rPr>
          <w:rStyle w:val="tlid-translation"/>
          <w:color w:val="FF0000"/>
          <w:lang w:val="en-US"/>
        </w:rPr>
        <w:t>,</w:t>
      </w:r>
      <w:r w:rsidR="00BA582D" w:rsidRPr="00287AD9">
        <w:rPr>
          <w:rStyle w:val="tlid-translation"/>
          <w:color w:val="FF0000"/>
          <w:lang w:val="en-US"/>
        </w:rPr>
        <w:t xml:space="preserve"> up to 2020</w:t>
      </w:r>
      <w:r w:rsidR="00734E1F" w:rsidRPr="00287AD9">
        <w:rPr>
          <w:rStyle w:val="tlid-translation"/>
          <w:color w:val="FF0000"/>
          <w:lang w:val="en-US"/>
        </w:rPr>
        <w:t>,</w:t>
      </w:r>
      <w:r w:rsidR="00BA582D" w:rsidRPr="00287AD9">
        <w:rPr>
          <w:rStyle w:val="tlid-translation"/>
          <w:color w:val="FF0000"/>
          <w:lang w:val="en-US"/>
        </w:rPr>
        <w:t xml:space="preserve"> were indicative for surgical treatment after UPA implementation. Our previous studies point towards the fact that similar response in volume and diameter reduction can be observed in myomas notwithstanding the number of fibroids present</w:t>
      </w:r>
      <w:r w:rsidR="005D6B04" w:rsidRPr="00287AD9">
        <w:rPr>
          <w:rStyle w:val="tlid-translation"/>
          <w:color w:val="FF0000"/>
          <w:lang w:val="en-US"/>
        </w:rPr>
        <w:t xml:space="preserve"> [2</w:t>
      </w:r>
      <w:r w:rsidR="00BA582D" w:rsidRPr="00287AD9">
        <w:rPr>
          <w:rStyle w:val="tlid-translation"/>
          <w:color w:val="FF0000"/>
          <w:lang w:val="en-US"/>
        </w:rPr>
        <w:t xml:space="preserve">]. </w:t>
      </w:r>
    </w:p>
    <w:p w14:paraId="334E7D53" w14:textId="77777777" w:rsidR="009D7690" w:rsidRDefault="009D7690" w:rsidP="00945837">
      <w:pPr>
        <w:jc w:val="both"/>
        <w:rPr>
          <w:rStyle w:val="tlid-translation"/>
          <w:b/>
          <w:color w:val="FF0000"/>
          <w:lang w:val="en-US"/>
        </w:rPr>
      </w:pPr>
    </w:p>
    <w:p w14:paraId="5493996A" w14:textId="77777777" w:rsidR="00D16CB1" w:rsidRPr="00D16CB1" w:rsidRDefault="005D6B04" w:rsidP="00D16CB1">
      <w:pPr>
        <w:jc w:val="both"/>
        <w:rPr>
          <w:color w:val="FF0000"/>
          <w:sz w:val="22"/>
          <w:szCs w:val="22"/>
          <w:lang w:val="en-US"/>
        </w:rPr>
      </w:pPr>
      <w:r w:rsidRPr="00D16CB1">
        <w:rPr>
          <w:color w:val="FF0000"/>
          <w:sz w:val="22"/>
          <w:szCs w:val="22"/>
          <w:lang w:val="en-US"/>
        </w:rPr>
        <w:t xml:space="preserve">(4) </w:t>
      </w:r>
      <w:r w:rsidRPr="00D16CB1">
        <w:rPr>
          <w:color w:val="FF0000"/>
          <w:sz w:val="22"/>
          <w:szCs w:val="22"/>
          <w:lang w:val="en-US"/>
        </w:rPr>
        <w:t xml:space="preserve">Khan KN, </w:t>
      </w:r>
      <w:proofErr w:type="spellStart"/>
      <w:r w:rsidRPr="00D16CB1">
        <w:rPr>
          <w:color w:val="FF0000"/>
          <w:sz w:val="22"/>
          <w:szCs w:val="22"/>
          <w:lang w:val="en-US"/>
        </w:rPr>
        <w:t>Fujishita</w:t>
      </w:r>
      <w:proofErr w:type="spellEnd"/>
      <w:r w:rsidRPr="00D16CB1">
        <w:rPr>
          <w:color w:val="FF0000"/>
          <w:sz w:val="22"/>
          <w:szCs w:val="22"/>
          <w:lang w:val="en-US"/>
        </w:rPr>
        <w:t xml:space="preserve"> A, </w:t>
      </w:r>
      <w:proofErr w:type="spellStart"/>
      <w:r w:rsidRPr="00D16CB1">
        <w:rPr>
          <w:color w:val="FF0000"/>
          <w:sz w:val="22"/>
          <w:szCs w:val="22"/>
          <w:lang w:val="en-US"/>
        </w:rPr>
        <w:t>Koshiba</w:t>
      </w:r>
      <w:proofErr w:type="spellEnd"/>
      <w:r w:rsidRPr="00D16CB1">
        <w:rPr>
          <w:color w:val="FF0000"/>
          <w:sz w:val="22"/>
          <w:szCs w:val="22"/>
          <w:lang w:val="en-US"/>
        </w:rPr>
        <w:t xml:space="preserve"> A, Ogawa K, Mori T, </w:t>
      </w:r>
      <w:proofErr w:type="spellStart"/>
      <w:r w:rsidRPr="00D16CB1">
        <w:rPr>
          <w:color w:val="FF0000"/>
          <w:sz w:val="22"/>
          <w:szCs w:val="22"/>
          <w:lang w:val="en-US"/>
        </w:rPr>
        <w:t>Ogi</w:t>
      </w:r>
      <w:proofErr w:type="spellEnd"/>
      <w:r w:rsidRPr="00D16CB1">
        <w:rPr>
          <w:color w:val="FF0000"/>
          <w:sz w:val="22"/>
          <w:szCs w:val="22"/>
          <w:lang w:val="en-US"/>
        </w:rPr>
        <w:t xml:space="preserve"> H, Itoh K, </w:t>
      </w:r>
      <w:proofErr w:type="spellStart"/>
      <w:r w:rsidRPr="00D16CB1">
        <w:rPr>
          <w:color w:val="FF0000"/>
          <w:sz w:val="22"/>
          <w:szCs w:val="22"/>
          <w:lang w:val="en-US"/>
        </w:rPr>
        <w:t>Teramukai</w:t>
      </w:r>
      <w:proofErr w:type="spellEnd"/>
      <w:r w:rsidRPr="00D16CB1">
        <w:rPr>
          <w:color w:val="FF0000"/>
          <w:sz w:val="22"/>
          <w:szCs w:val="22"/>
          <w:lang w:val="en-US"/>
        </w:rPr>
        <w:t xml:space="preserve"> S, </w:t>
      </w:r>
      <w:proofErr w:type="spellStart"/>
      <w:r w:rsidRPr="00D16CB1">
        <w:rPr>
          <w:color w:val="FF0000"/>
          <w:sz w:val="22"/>
          <w:szCs w:val="22"/>
          <w:lang w:val="en-US"/>
        </w:rPr>
        <w:t>Kitawaki</w:t>
      </w:r>
      <w:proofErr w:type="spellEnd"/>
      <w:r w:rsidRPr="00D16CB1">
        <w:rPr>
          <w:color w:val="FF0000"/>
          <w:sz w:val="22"/>
          <w:szCs w:val="22"/>
          <w:lang w:val="en-US"/>
        </w:rPr>
        <w:t xml:space="preserve"> J. Expression profiles of E/P receptors and fibrosis in </w:t>
      </w:r>
      <w:proofErr w:type="spellStart"/>
      <w:r w:rsidRPr="00D16CB1">
        <w:rPr>
          <w:color w:val="FF0000"/>
          <w:sz w:val="22"/>
          <w:szCs w:val="22"/>
          <w:lang w:val="en-US"/>
        </w:rPr>
        <w:t>GnRHa</w:t>
      </w:r>
      <w:proofErr w:type="spellEnd"/>
      <w:r w:rsidRPr="00D16CB1">
        <w:rPr>
          <w:color w:val="FF0000"/>
          <w:sz w:val="22"/>
          <w:szCs w:val="22"/>
          <w:lang w:val="en-US"/>
        </w:rPr>
        <w:t xml:space="preserve">-treated and -untreated women with different uterine leiomyomas. </w:t>
      </w:r>
      <w:proofErr w:type="spellStart"/>
      <w:r w:rsidRPr="00D16CB1">
        <w:rPr>
          <w:color w:val="FF0000"/>
          <w:sz w:val="22"/>
          <w:szCs w:val="22"/>
          <w:lang w:val="en-US"/>
        </w:rPr>
        <w:t>PLoS</w:t>
      </w:r>
      <w:proofErr w:type="spellEnd"/>
      <w:r w:rsidRPr="00D16CB1">
        <w:rPr>
          <w:color w:val="FF0000"/>
          <w:sz w:val="22"/>
          <w:szCs w:val="22"/>
          <w:lang w:val="en-US"/>
        </w:rPr>
        <w:t xml:space="preserve"> One. 2020; 15(11):  e0242246</w:t>
      </w:r>
    </w:p>
    <w:p w14:paraId="08B9AF70" w14:textId="3D716CC5" w:rsidR="00D16CB1" w:rsidRPr="00D16CB1" w:rsidRDefault="00D16CB1" w:rsidP="00D16CB1">
      <w:pPr>
        <w:jc w:val="both"/>
        <w:rPr>
          <w:b/>
          <w:color w:val="FF0000"/>
          <w:sz w:val="22"/>
          <w:szCs w:val="22"/>
          <w:lang w:val="en-US"/>
        </w:rPr>
      </w:pPr>
      <w:r w:rsidRPr="00D16CB1">
        <w:rPr>
          <w:color w:val="FF0000"/>
          <w:sz w:val="22"/>
          <w:szCs w:val="22"/>
          <w:lang w:val="en-US"/>
        </w:rPr>
        <w:t xml:space="preserve">(5) </w:t>
      </w:r>
      <w:proofErr w:type="spellStart"/>
      <w:r w:rsidRPr="00D16CB1">
        <w:rPr>
          <w:color w:val="FF0000"/>
          <w:sz w:val="22"/>
          <w:szCs w:val="22"/>
          <w:lang w:val="en-US"/>
        </w:rPr>
        <w:t>Courtoy</w:t>
      </w:r>
      <w:proofErr w:type="spellEnd"/>
      <w:r w:rsidRPr="00D16CB1">
        <w:rPr>
          <w:color w:val="FF0000"/>
          <w:sz w:val="22"/>
          <w:szCs w:val="22"/>
          <w:lang w:val="en-US"/>
        </w:rPr>
        <w:t xml:space="preserve"> GE, </w:t>
      </w:r>
      <w:proofErr w:type="spellStart"/>
      <w:r w:rsidRPr="00D16CB1">
        <w:rPr>
          <w:color w:val="FF0000"/>
          <w:sz w:val="22"/>
          <w:szCs w:val="22"/>
          <w:lang w:val="en-US"/>
        </w:rPr>
        <w:t>Donnez</w:t>
      </w:r>
      <w:proofErr w:type="spellEnd"/>
      <w:r w:rsidRPr="00D16CB1">
        <w:rPr>
          <w:color w:val="FF0000"/>
          <w:sz w:val="22"/>
          <w:szCs w:val="22"/>
          <w:lang w:val="en-US"/>
        </w:rPr>
        <w:t xml:space="preserve"> J, </w:t>
      </w:r>
      <w:proofErr w:type="spellStart"/>
      <w:r w:rsidRPr="00D16CB1">
        <w:rPr>
          <w:color w:val="FF0000"/>
          <w:sz w:val="22"/>
          <w:szCs w:val="22"/>
          <w:lang w:val="en-US"/>
        </w:rPr>
        <w:t>Marbaix</w:t>
      </w:r>
      <w:proofErr w:type="spellEnd"/>
      <w:r w:rsidRPr="00D16CB1">
        <w:rPr>
          <w:color w:val="FF0000"/>
          <w:sz w:val="22"/>
          <w:szCs w:val="22"/>
          <w:lang w:val="en-US"/>
        </w:rPr>
        <w:t xml:space="preserve"> E, Dolmans MM. </w:t>
      </w:r>
      <w:r w:rsidRPr="00D16CB1">
        <w:rPr>
          <w:color w:val="FF0000"/>
          <w:sz w:val="22"/>
          <w:szCs w:val="22"/>
        </w:rPr>
        <w:t xml:space="preserve">In vivo </w:t>
      </w:r>
      <w:proofErr w:type="spellStart"/>
      <w:r w:rsidRPr="00D16CB1">
        <w:rPr>
          <w:color w:val="FF0000"/>
          <w:sz w:val="22"/>
          <w:szCs w:val="22"/>
        </w:rPr>
        <w:t>mechanisms</w:t>
      </w:r>
      <w:proofErr w:type="spellEnd"/>
      <w:r w:rsidRPr="00D16CB1">
        <w:rPr>
          <w:color w:val="FF0000"/>
          <w:sz w:val="22"/>
          <w:szCs w:val="22"/>
        </w:rPr>
        <w:t xml:space="preserve"> of uterine </w:t>
      </w:r>
      <w:proofErr w:type="spellStart"/>
      <w:r w:rsidRPr="00D16CB1">
        <w:rPr>
          <w:color w:val="FF0000"/>
          <w:sz w:val="22"/>
          <w:szCs w:val="22"/>
        </w:rPr>
        <w:t>myoma</w:t>
      </w:r>
      <w:proofErr w:type="spellEnd"/>
      <w:r w:rsidRPr="00D16CB1">
        <w:rPr>
          <w:color w:val="FF0000"/>
          <w:sz w:val="22"/>
          <w:szCs w:val="22"/>
        </w:rPr>
        <w:t xml:space="preserve"> volume reduction with </w:t>
      </w:r>
      <w:proofErr w:type="spellStart"/>
      <w:r w:rsidRPr="00D16CB1">
        <w:rPr>
          <w:color w:val="FF0000"/>
          <w:sz w:val="22"/>
          <w:szCs w:val="22"/>
        </w:rPr>
        <w:t>ulipristal</w:t>
      </w:r>
      <w:proofErr w:type="spellEnd"/>
      <w:r w:rsidRPr="00D16CB1">
        <w:rPr>
          <w:color w:val="FF0000"/>
          <w:sz w:val="22"/>
          <w:szCs w:val="22"/>
        </w:rPr>
        <w:t xml:space="preserve"> acetate treatment. </w:t>
      </w:r>
      <w:proofErr w:type="spellStart"/>
      <w:r w:rsidRPr="00D16CB1">
        <w:rPr>
          <w:color w:val="FF0000"/>
          <w:sz w:val="22"/>
          <w:szCs w:val="22"/>
          <w:lang w:val="en-US"/>
        </w:rPr>
        <w:t>Fertil</w:t>
      </w:r>
      <w:proofErr w:type="spellEnd"/>
      <w:r w:rsidRPr="00D16CB1">
        <w:rPr>
          <w:color w:val="FF0000"/>
          <w:sz w:val="22"/>
          <w:szCs w:val="22"/>
          <w:lang w:val="en-US"/>
        </w:rPr>
        <w:t xml:space="preserve"> </w:t>
      </w:r>
      <w:proofErr w:type="spellStart"/>
      <w:r w:rsidRPr="00D16CB1">
        <w:rPr>
          <w:color w:val="FF0000"/>
          <w:sz w:val="22"/>
          <w:szCs w:val="22"/>
          <w:lang w:val="en-US"/>
        </w:rPr>
        <w:t>Steril</w:t>
      </w:r>
      <w:proofErr w:type="spellEnd"/>
      <w:r w:rsidRPr="00D16CB1">
        <w:rPr>
          <w:color w:val="FF0000"/>
          <w:sz w:val="22"/>
          <w:szCs w:val="22"/>
          <w:lang w:val="en-US"/>
        </w:rPr>
        <w:t xml:space="preserve">. 2015; 104(2): 426-34.e1. </w:t>
      </w:r>
      <w:proofErr w:type="spellStart"/>
      <w:r w:rsidRPr="00D16CB1">
        <w:rPr>
          <w:color w:val="FF0000"/>
          <w:sz w:val="22"/>
          <w:szCs w:val="22"/>
          <w:lang w:val="en-US"/>
        </w:rPr>
        <w:t>doi</w:t>
      </w:r>
      <w:proofErr w:type="spellEnd"/>
      <w:r w:rsidRPr="00D16CB1">
        <w:rPr>
          <w:color w:val="FF0000"/>
          <w:sz w:val="22"/>
          <w:szCs w:val="22"/>
          <w:lang w:val="en-US"/>
        </w:rPr>
        <w:t>: 10.1016/j.fertnstert.2015.04.025.</w:t>
      </w:r>
    </w:p>
    <w:p w14:paraId="307AFEF5" w14:textId="2B9589FE" w:rsidR="00945837" w:rsidRPr="00D16CB1" w:rsidRDefault="00945837" w:rsidP="00945837">
      <w:pPr>
        <w:jc w:val="both"/>
        <w:rPr>
          <w:color w:val="FF0000"/>
          <w:sz w:val="22"/>
          <w:szCs w:val="22"/>
          <w:lang w:val="en-US"/>
        </w:rPr>
      </w:pPr>
      <w:r w:rsidRPr="00D16CB1">
        <w:rPr>
          <w:rStyle w:val="tlid-translation"/>
          <w:color w:val="FF0000"/>
          <w:sz w:val="22"/>
          <w:szCs w:val="22"/>
          <w:lang w:val="en-US"/>
        </w:rPr>
        <w:t>(</w:t>
      </w:r>
      <w:r w:rsidR="005D6B04" w:rsidRPr="00D16CB1">
        <w:rPr>
          <w:rStyle w:val="tlid-translation"/>
          <w:color w:val="FF0000"/>
          <w:sz w:val="22"/>
          <w:szCs w:val="22"/>
          <w:lang w:val="en-US"/>
        </w:rPr>
        <w:t>2</w:t>
      </w:r>
      <w:r w:rsidRPr="00D16CB1">
        <w:rPr>
          <w:rStyle w:val="tlid-translation"/>
          <w:color w:val="FF0000"/>
          <w:sz w:val="22"/>
          <w:szCs w:val="22"/>
          <w:lang w:val="en-US"/>
        </w:rPr>
        <w:t xml:space="preserve">) </w:t>
      </w:r>
      <w:proofErr w:type="spellStart"/>
      <w:r w:rsidRPr="00D16CB1">
        <w:rPr>
          <w:rStyle w:val="tlid-translation"/>
          <w:color w:val="FF0000"/>
          <w:sz w:val="22"/>
          <w:szCs w:val="22"/>
          <w:lang w:val="en-US"/>
        </w:rPr>
        <w:t>Szydłowska</w:t>
      </w:r>
      <w:proofErr w:type="spellEnd"/>
      <w:r w:rsidRPr="00D16CB1">
        <w:rPr>
          <w:rStyle w:val="tlid-translation"/>
          <w:color w:val="FF0000"/>
          <w:sz w:val="22"/>
          <w:szCs w:val="22"/>
          <w:lang w:val="en-US"/>
        </w:rPr>
        <w:t xml:space="preserve"> I, </w:t>
      </w:r>
      <w:proofErr w:type="spellStart"/>
      <w:r w:rsidRPr="00D16CB1">
        <w:rPr>
          <w:rStyle w:val="tlid-translation"/>
          <w:color w:val="FF0000"/>
          <w:sz w:val="22"/>
          <w:szCs w:val="22"/>
          <w:lang w:val="en-US"/>
        </w:rPr>
        <w:t>Marciniak</w:t>
      </w:r>
      <w:proofErr w:type="spellEnd"/>
      <w:r w:rsidRPr="00D16CB1">
        <w:rPr>
          <w:rStyle w:val="tlid-translation"/>
          <w:color w:val="FF0000"/>
          <w:sz w:val="22"/>
          <w:szCs w:val="22"/>
          <w:lang w:val="en-US"/>
        </w:rPr>
        <w:t xml:space="preserve"> A, </w:t>
      </w:r>
      <w:proofErr w:type="spellStart"/>
      <w:r w:rsidRPr="00D16CB1">
        <w:rPr>
          <w:rStyle w:val="tlid-translation"/>
          <w:color w:val="FF0000"/>
          <w:sz w:val="22"/>
          <w:szCs w:val="22"/>
          <w:lang w:val="en-US"/>
        </w:rPr>
        <w:t>Nawrocka-Rutkowska</w:t>
      </w:r>
      <w:proofErr w:type="spellEnd"/>
      <w:r w:rsidRPr="00D16CB1">
        <w:rPr>
          <w:rStyle w:val="tlid-translation"/>
          <w:color w:val="FF0000"/>
          <w:sz w:val="22"/>
          <w:szCs w:val="22"/>
          <w:lang w:val="en-US"/>
        </w:rPr>
        <w:t xml:space="preserve"> J, </w:t>
      </w:r>
      <w:proofErr w:type="spellStart"/>
      <w:r w:rsidRPr="00D16CB1">
        <w:rPr>
          <w:rStyle w:val="tlid-translation"/>
          <w:color w:val="FF0000"/>
          <w:sz w:val="22"/>
          <w:szCs w:val="22"/>
          <w:lang w:val="en-US"/>
        </w:rPr>
        <w:t>Rył</w:t>
      </w:r>
      <w:proofErr w:type="spellEnd"/>
      <w:r w:rsidRPr="00D16CB1">
        <w:rPr>
          <w:rStyle w:val="tlid-translation"/>
          <w:color w:val="FF0000"/>
          <w:sz w:val="22"/>
          <w:szCs w:val="22"/>
          <w:lang w:val="en-US"/>
        </w:rPr>
        <w:t xml:space="preserve"> A, </w:t>
      </w:r>
      <w:proofErr w:type="spellStart"/>
      <w:r w:rsidRPr="00D16CB1">
        <w:rPr>
          <w:rStyle w:val="tlid-translation"/>
          <w:color w:val="FF0000"/>
          <w:sz w:val="22"/>
          <w:szCs w:val="22"/>
          <w:lang w:val="en-US"/>
        </w:rPr>
        <w:t>Starczewski</w:t>
      </w:r>
      <w:proofErr w:type="spellEnd"/>
      <w:r w:rsidRPr="00D16CB1">
        <w:rPr>
          <w:rStyle w:val="tlid-translation"/>
          <w:color w:val="FF0000"/>
          <w:sz w:val="22"/>
          <w:szCs w:val="22"/>
          <w:lang w:val="en-US"/>
        </w:rPr>
        <w:t xml:space="preserve"> A. Predictive Factors of Response to Selective Progesterone Receptor Modulator (Ulipristal Acetate) in the Pharmacological Treatment of Uterine Fibroids. Int J Environ Res Public Health. 2020 Jan 28;17(3):798.</w:t>
      </w:r>
    </w:p>
    <w:p w14:paraId="7993CE5F" w14:textId="77777777" w:rsidR="00945837" w:rsidRPr="00945837" w:rsidRDefault="00945837" w:rsidP="00945837">
      <w:pPr>
        <w:jc w:val="both"/>
        <w:rPr>
          <w:rStyle w:val="tlid-translation"/>
          <w:color w:val="FF0000"/>
          <w:lang w:val="en-US"/>
        </w:rPr>
      </w:pPr>
    </w:p>
    <w:p w14:paraId="36611CC1" w14:textId="77777777" w:rsidR="00945837" w:rsidRPr="00945837" w:rsidRDefault="00945837" w:rsidP="00945837">
      <w:pPr>
        <w:jc w:val="both"/>
        <w:rPr>
          <w:lang w:val="en-US"/>
        </w:rPr>
      </w:pPr>
      <w:r>
        <w:rPr>
          <w:b/>
          <w:lang w:val="en-US"/>
        </w:rPr>
        <w:t>Comment 6</w:t>
      </w:r>
      <w:r w:rsidRPr="00EA5D6F">
        <w:rPr>
          <w:b/>
          <w:lang w:val="en-US"/>
        </w:rPr>
        <w:t>:</w:t>
      </w:r>
      <w:r w:rsidRPr="00EA5D6F">
        <w:rPr>
          <w:lang w:val="en-US"/>
        </w:rPr>
        <w:t xml:space="preserve"> </w:t>
      </w:r>
      <w:r>
        <w:rPr>
          <w:lang w:val="en-US"/>
        </w:rPr>
        <w:t>I</w:t>
      </w:r>
      <w:r w:rsidRPr="00945837">
        <w:rPr>
          <w:lang w:val="en-US"/>
        </w:rPr>
        <w:t xml:space="preserve">n the discussion section, authors affirmed that there are little data on exact mechanisms and effects of UPA on PR and ER activity on leiomyoma cells; but they did not report the last UPA molecular mechanisms on UF samples treated ex vivo with UPA and profiled for drug effects on selected markers. After ex vivo UPA administration, significant changes were observed in the expression levels of proteins related to cell cycle regulation, cytoskeleton remodeling, and drug resistance. The UPA administration reduced </w:t>
      </w:r>
      <w:proofErr w:type="spellStart"/>
      <w:r w:rsidRPr="00945837">
        <w:rPr>
          <w:lang w:val="en-US"/>
        </w:rPr>
        <w:t>cofilin</w:t>
      </w:r>
      <w:proofErr w:type="spellEnd"/>
      <w:r w:rsidRPr="00945837">
        <w:rPr>
          <w:lang w:val="en-US"/>
        </w:rPr>
        <w:t xml:space="preserve">, </w:t>
      </w:r>
      <w:proofErr w:type="spellStart"/>
      <w:r w:rsidRPr="00945837">
        <w:rPr>
          <w:lang w:val="en-US"/>
        </w:rPr>
        <w:t>Erk</w:t>
      </w:r>
      <w:proofErr w:type="spellEnd"/>
      <w:r w:rsidRPr="00945837">
        <w:rPr>
          <w:lang w:val="en-US"/>
        </w:rPr>
        <w:t xml:space="preserve"> and </w:t>
      </w:r>
      <w:proofErr w:type="spellStart"/>
      <w:r w:rsidRPr="00945837">
        <w:rPr>
          <w:lang w:val="en-US"/>
        </w:rPr>
        <w:t>Src</w:t>
      </w:r>
      <w:proofErr w:type="spellEnd"/>
      <w:r w:rsidRPr="00945837">
        <w:rPr>
          <w:lang w:val="en-US"/>
        </w:rPr>
        <w:t xml:space="preserve"> phosphorylation, p27 and ezrin protein levels, but not Akt phosphorylation and cyclin D1 and </w:t>
      </w:r>
      <w:r>
        <w:t>β</w:t>
      </w:r>
      <w:r w:rsidRPr="00945837">
        <w:rPr>
          <w:lang w:val="en-US"/>
        </w:rPr>
        <w:t>-catenin levels. These findings can explain the biological effects or not of UPA on uterine fibroids (responders/non responders to UPA). Please, add the latest researches.</w:t>
      </w:r>
    </w:p>
    <w:p w14:paraId="4698F6E6" w14:textId="0737305E" w:rsidR="00CC1BAA" w:rsidRPr="00287AD9" w:rsidRDefault="00945837" w:rsidP="00945837">
      <w:pPr>
        <w:jc w:val="both"/>
        <w:rPr>
          <w:color w:val="FF0000"/>
          <w:highlight w:val="yellow"/>
          <w:lang w:val="en-US"/>
        </w:rPr>
      </w:pPr>
      <w:r w:rsidRPr="00287AD9">
        <w:rPr>
          <w:rStyle w:val="tlid-translation"/>
          <w:b/>
          <w:color w:val="FF0000"/>
          <w:lang w:val="en-US"/>
        </w:rPr>
        <w:t xml:space="preserve">Reply 6: </w:t>
      </w:r>
      <w:r w:rsidR="00CC1BAA" w:rsidRPr="00287AD9">
        <w:rPr>
          <w:rStyle w:val="tlid-translation"/>
          <w:color w:val="FF0000"/>
          <w:lang w:val="en-US"/>
        </w:rPr>
        <w:t>All points raised can be found in the  Discussion section of the article, as suggested</w:t>
      </w:r>
      <w:r w:rsidR="00EF13C0" w:rsidRPr="00287AD9">
        <w:rPr>
          <w:rStyle w:val="tlid-translation"/>
          <w:color w:val="FF0000"/>
          <w:lang w:val="en-US"/>
        </w:rPr>
        <w:t>.</w:t>
      </w:r>
    </w:p>
    <w:p w14:paraId="7544A6C6" w14:textId="77777777" w:rsidR="00CC1BAA" w:rsidRDefault="00CC1BAA" w:rsidP="00945837">
      <w:pPr>
        <w:jc w:val="both"/>
        <w:rPr>
          <w:color w:val="FF0000"/>
          <w:highlight w:val="yellow"/>
          <w:lang w:val="en-US"/>
        </w:rPr>
      </w:pPr>
    </w:p>
    <w:p w14:paraId="65BEF63C" w14:textId="77777777" w:rsidR="00945837" w:rsidRDefault="00945837" w:rsidP="00934A45">
      <w:pPr>
        <w:jc w:val="both"/>
        <w:rPr>
          <w:lang w:val="en-US"/>
        </w:rPr>
      </w:pPr>
    </w:p>
    <w:p w14:paraId="69F942D2" w14:textId="77777777" w:rsidR="00945837" w:rsidRPr="00945837" w:rsidRDefault="00945837" w:rsidP="00945837">
      <w:pPr>
        <w:jc w:val="both"/>
        <w:rPr>
          <w:lang w:val="en-US"/>
        </w:rPr>
      </w:pPr>
      <w:r>
        <w:rPr>
          <w:b/>
          <w:lang w:val="en-US"/>
        </w:rPr>
        <w:t>Comment 7</w:t>
      </w:r>
      <w:r w:rsidRPr="00EA5D6F">
        <w:rPr>
          <w:b/>
          <w:lang w:val="en-US"/>
        </w:rPr>
        <w:t>:</w:t>
      </w:r>
      <w:r w:rsidRPr="00EA5D6F">
        <w:rPr>
          <w:lang w:val="en-US"/>
        </w:rPr>
        <w:t xml:space="preserve"> </w:t>
      </w:r>
      <w:r w:rsidRPr="00945837">
        <w:rPr>
          <w:lang w:val="en-US"/>
        </w:rPr>
        <w:t xml:space="preserve">Why were only the intramural symptomatic fibroids chosen and, moreover, without a classification by FIGO of the type of fibroid chosen, and not also the </w:t>
      </w:r>
      <w:proofErr w:type="spellStart"/>
      <w:r w:rsidRPr="00945837">
        <w:rPr>
          <w:lang w:val="en-US"/>
        </w:rPr>
        <w:t>subserosal</w:t>
      </w:r>
      <w:proofErr w:type="spellEnd"/>
      <w:r w:rsidRPr="00945837">
        <w:rPr>
          <w:lang w:val="en-US"/>
        </w:rPr>
        <w:t xml:space="preserve"> fibroids which are often equally symptomatic? Why the limit of 10 cm in diameter, given that there are also women candidates for hysterectomy? And why supracervical hysterectomy and not also total hysterectomy?</w:t>
      </w:r>
    </w:p>
    <w:p w14:paraId="1A856921" w14:textId="2125BC82" w:rsidR="00D11E5F" w:rsidRPr="00397DB9" w:rsidRDefault="00945837" w:rsidP="00945837">
      <w:pPr>
        <w:jc w:val="both"/>
        <w:rPr>
          <w:color w:val="FF0000"/>
          <w:lang w:val="en-US"/>
        </w:rPr>
      </w:pPr>
      <w:r w:rsidRPr="00397DB9">
        <w:rPr>
          <w:rStyle w:val="tlid-translation"/>
          <w:b/>
          <w:color w:val="FF0000"/>
          <w:lang w:val="en-US"/>
        </w:rPr>
        <w:t xml:space="preserve">Reply 7: </w:t>
      </w:r>
      <w:r w:rsidR="00440B94" w:rsidRPr="00397DB9">
        <w:rPr>
          <w:color w:val="FF0000"/>
          <w:lang w:val="en-US"/>
        </w:rPr>
        <w:t>Following</w:t>
      </w:r>
      <w:r w:rsidRPr="00397DB9">
        <w:rPr>
          <w:color w:val="FF0000"/>
          <w:lang w:val="en-US"/>
        </w:rPr>
        <w:t xml:space="preserve"> t</w:t>
      </w:r>
      <w:r w:rsidR="00C16062" w:rsidRPr="00397DB9">
        <w:rPr>
          <w:color w:val="FF0000"/>
          <w:lang w:val="en-US"/>
        </w:rPr>
        <w:t xml:space="preserve">he </w:t>
      </w:r>
      <w:r w:rsidRPr="00397DB9">
        <w:rPr>
          <w:color w:val="FF0000"/>
          <w:lang w:val="en-US"/>
        </w:rPr>
        <w:t>suggestion</w:t>
      </w:r>
      <w:r w:rsidR="00C16062" w:rsidRPr="00397DB9">
        <w:rPr>
          <w:color w:val="FF0000"/>
          <w:lang w:val="en-US"/>
        </w:rPr>
        <w:t xml:space="preserve">, we </w:t>
      </w:r>
      <w:r w:rsidRPr="00397DB9">
        <w:rPr>
          <w:color w:val="FF0000"/>
          <w:lang w:val="en-US"/>
        </w:rPr>
        <w:t xml:space="preserve">included </w:t>
      </w:r>
      <w:r w:rsidR="008B4090" w:rsidRPr="00397DB9">
        <w:rPr>
          <w:color w:val="FF0000"/>
          <w:lang w:val="en-US"/>
        </w:rPr>
        <w:t>type</w:t>
      </w:r>
      <w:r w:rsidR="00C16062" w:rsidRPr="00397DB9">
        <w:rPr>
          <w:color w:val="FF0000"/>
          <w:lang w:val="en-US"/>
        </w:rPr>
        <w:t>s</w:t>
      </w:r>
      <w:r w:rsidR="008B4090" w:rsidRPr="00397DB9">
        <w:rPr>
          <w:color w:val="FF0000"/>
          <w:lang w:val="en-US"/>
        </w:rPr>
        <w:t xml:space="preserve"> of chosen fibroid</w:t>
      </w:r>
      <w:r w:rsidR="00C16062" w:rsidRPr="00397DB9">
        <w:rPr>
          <w:color w:val="FF0000"/>
          <w:lang w:val="en-US"/>
        </w:rPr>
        <w:t>s</w:t>
      </w:r>
      <w:r w:rsidR="008B4090" w:rsidRPr="00397DB9">
        <w:rPr>
          <w:color w:val="FF0000"/>
          <w:lang w:val="en-US"/>
        </w:rPr>
        <w:t xml:space="preserve"> according to FIGO classification </w:t>
      </w:r>
      <w:r w:rsidR="00C16062" w:rsidRPr="00397DB9">
        <w:rPr>
          <w:color w:val="FF0000"/>
          <w:lang w:val="en-US"/>
        </w:rPr>
        <w:t xml:space="preserve">(Methodology). </w:t>
      </w:r>
      <w:r w:rsidR="00440B94" w:rsidRPr="00397DB9">
        <w:rPr>
          <w:color w:val="FF0000"/>
          <w:lang w:val="en-US"/>
        </w:rPr>
        <w:t xml:space="preserve">The size of </w:t>
      </w:r>
      <w:r w:rsidR="00C16062" w:rsidRPr="00397DB9">
        <w:rPr>
          <w:color w:val="FF0000"/>
          <w:lang w:val="en-US"/>
        </w:rPr>
        <w:t xml:space="preserve">chosen fibroids allowed same surgical methods to be applied in each case and so samples for histological analysis could be thus obtained in a similar manner. </w:t>
      </w:r>
      <w:r w:rsidR="00D11E5F" w:rsidRPr="00397DB9">
        <w:rPr>
          <w:color w:val="FF0000"/>
          <w:lang w:val="en-US"/>
        </w:rPr>
        <w:t xml:space="preserve">Previous research on UPA  effects on fibroids (PEARL I-III studies) suggests the  limit of  10 cm </w:t>
      </w:r>
      <w:r w:rsidR="00EF13C0" w:rsidRPr="00397DB9">
        <w:rPr>
          <w:color w:val="FF0000"/>
          <w:lang w:val="en-US"/>
        </w:rPr>
        <w:t xml:space="preserve">in </w:t>
      </w:r>
      <w:r w:rsidR="00D11E5F" w:rsidRPr="00397DB9">
        <w:rPr>
          <w:color w:val="FF0000"/>
          <w:lang w:val="en-US"/>
        </w:rPr>
        <w:t>diameter of myomas to be applicable in further studies</w:t>
      </w:r>
      <w:r w:rsidR="00EF13C0" w:rsidRPr="00397DB9">
        <w:rPr>
          <w:color w:val="FF0000"/>
          <w:lang w:val="en-US"/>
        </w:rPr>
        <w:t>, hence</w:t>
      </w:r>
      <w:r w:rsidR="00D11E5F" w:rsidRPr="00397DB9">
        <w:rPr>
          <w:color w:val="FF0000"/>
          <w:lang w:val="en-US"/>
        </w:rPr>
        <w:t xml:space="preserve"> we followed the </w:t>
      </w:r>
      <w:r w:rsidR="00D11E5F" w:rsidRPr="00397DB9">
        <w:rPr>
          <w:color w:val="FF0000"/>
          <w:lang w:val="en-US"/>
        </w:rPr>
        <w:lastRenderedPageBreak/>
        <w:t>existing research. In case</w:t>
      </w:r>
      <w:r w:rsidR="00DF4783" w:rsidRPr="00397DB9">
        <w:rPr>
          <w:color w:val="FF0000"/>
          <w:lang w:val="en-US"/>
        </w:rPr>
        <w:t>s</w:t>
      </w:r>
      <w:r w:rsidR="00D11E5F" w:rsidRPr="00397DB9">
        <w:rPr>
          <w:color w:val="FF0000"/>
          <w:lang w:val="en-US"/>
        </w:rPr>
        <w:t>, where there were no pathological changes present in the cervix</w:t>
      </w:r>
      <w:r w:rsidR="00DF4783" w:rsidRPr="00397DB9">
        <w:rPr>
          <w:color w:val="FF0000"/>
          <w:lang w:val="en-US"/>
        </w:rPr>
        <w:t xml:space="preserve"> ( and th</w:t>
      </w:r>
      <w:r w:rsidR="00440B94" w:rsidRPr="00397DB9">
        <w:rPr>
          <w:color w:val="FF0000"/>
          <w:lang w:val="en-US"/>
        </w:rPr>
        <w:t>ese constituted all of the studied</w:t>
      </w:r>
      <w:r w:rsidR="00DF4783" w:rsidRPr="00397DB9">
        <w:rPr>
          <w:color w:val="FF0000"/>
          <w:lang w:val="en-US"/>
        </w:rPr>
        <w:t xml:space="preserve"> subjects),  and in order not to weaken supportive structures of the pelvic floor and consequently prevent pelvic organ prolapse</w:t>
      </w:r>
      <w:r w:rsidR="00397DB9">
        <w:rPr>
          <w:color w:val="FF0000"/>
          <w:lang w:val="en-US"/>
        </w:rPr>
        <w:t xml:space="preserve"> and associated dysfunctions (e.g. urinary incontinence)</w:t>
      </w:r>
      <w:r w:rsidR="00DF4783" w:rsidRPr="00397DB9">
        <w:rPr>
          <w:color w:val="FF0000"/>
          <w:lang w:val="en-US"/>
        </w:rPr>
        <w:t xml:space="preserve">, </w:t>
      </w:r>
      <w:proofErr w:type="spellStart"/>
      <w:r w:rsidR="00440B94" w:rsidRPr="00397DB9">
        <w:rPr>
          <w:color w:val="FF0000"/>
          <w:lang w:val="en-US"/>
        </w:rPr>
        <w:t>supracervical</w:t>
      </w:r>
      <w:proofErr w:type="spellEnd"/>
      <w:r w:rsidR="00440B94" w:rsidRPr="00397DB9">
        <w:rPr>
          <w:color w:val="FF0000"/>
          <w:lang w:val="en-US"/>
        </w:rPr>
        <w:t xml:space="preserve"> hysterectomy was </w:t>
      </w:r>
      <w:r w:rsidR="00DF4783" w:rsidRPr="00397DB9">
        <w:rPr>
          <w:color w:val="FF0000"/>
          <w:lang w:val="en-US"/>
        </w:rPr>
        <w:t>performed. Supracervical hysterectomy does not restrict patients from leading a relatively ‘normal’ l</w:t>
      </w:r>
      <w:r w:rsidR="00440B94" w:rsidRPr="00397DB9">
        <w:rPr>
          <w:color w:val="FF0000"/>
          <w:lang w:val="en-US"/>
        </w:rPr>
        <w:t>ife, including sexual functions.</w:t>
      </w:r>
    </w:p>
    <w:p w14:paraId="0B1ECD9D" w14:textId="77777777" w:rsidR="00C16062" w:rsidRDefault="00C16062" w:rsidP="00945837">
      <w:pPr>
        <w:jc w:val="both"/>
        <w:rPr>
          <w:color w:val="FF0000"/>
          <w:lang w:val="en-US"/>
        </w:rPr>
      </w:pPr>
    </w:p>
    <w:p w14:paraId="45D1BEB7" w14:textId="77777777" w:rsidR="00945837" w:rsidRPr="0061249C" w:rsidRDefault="00945837" w:rsidP="00945837">
      <w:pPr>
        <w:jc w:val="both"/>
        <w:rPr>
          <w:lang w:val="en-US"/>
        </w:rPr>
      </w:pPr>
    </w:p>
    <w:p w14:paraId="1A8E5071" w14:textId="77777777" w:rsidR="00B650BF" w:rsidRPr="00B650BF" w:rsidRDefault="00B650BF" w:rsidP="00B650BF">
      <w:pPr>
        <w:jc w:val="both"/>
        <w:rPr>
          <w:lang w:val="en-US"/>
        </w:rPr>
      </w:pPr>
      <w:r>
        <w:rPr>
          <w:b/>
          <w:lang w:val="en-US"/>
        </w:rPr>
        <w:t>Comment 8</w:t>
      </w:r>
      <w:r w:rsidRPr="00EA5D6F">
        <w:rPr>
          <w:b/>
          <w:lang w:val="en-US"/>
        </w:rPr>
        <w:t>:</w:t>
      </w:r>
      <w:r w:rsidRPr="00EA5D6F">
        <w:rPr>
          <w:lang w:val="en-US"/>
        </w:rPr>
        <w:t xml:space="preserve"> </w:t>
      </w:r>
      <w:r w:rsidRPr="00B650BF">
        <w:rPr>
          <w:lang w:val="en-US"/>
        </w:rPr>
        <w:t>In the study, to better understand the biological difference between the classes, it would be very useful to divide by age (of the patients treated) all 3 response classes to UPA treatment: good, weak and no reaction.</w:t>
      </w:r>
    </w:p>
    <w:p w14:paraId="60B0D059" w14:textId="77777777" w:rsidR="00802A65" w:rsidRPr="00397DB9" w:rsidRDefault="00B650BF" w:rsidP="00B650BF">
      <w:pPr>
        <w:jc w:val="both"/>
        <w:rPr>
          <w:rStyle w:val="tlid-translation"/>
          <w:b/>
          <w:color w:val="FF0000"/>
          <w:lang w:val="en-US"/>
        </w:rPr>
      </w:pPr>
      <w:r w:rsidRPr="00397DB9">
        <w:rPr>
          <w:rStyle w:val="tlid-translation"/>
          <w:b/>
          <w:color w:val="FF0000"/>
          <w:lang w:val="en-US"/>
        </w:rPr>
        <w:t xml:space="preserve">Reply 8: </w:t>
      </w:r>
      <w:r w:rsidR="00802A65" w:rsidRPr="00397DB9">
        <w:rPr>
          <w:rStyle w:val="tlid-translation"/>
          <w:color w:val="FF0000"/>
          <w:lang w:val="en-US"/>
        </w:rPr>
        <w:t>In line with the above suggestion, age of patients was included in classification of responses to UPA treatment and can be found in the Results section</w:t>
      </w:r>
      <w:r w:rsidR="00802A65" w:rsidRPr="00397DB9">
        <w:rPr>
          <w:rStyle w:val="tlid-translation"/>
          <w:b/>
          <w:color w:val="FF0000"/>
          <w:lang w:val="en-US"/>
        </w:rPr>
        <w:t xml:space="preserve">. </w:t>
      </w:r>
    </w:p>
    <w:p w14:paraId="7A35C33D" w14:textId="77777777" w:rsidR="00802A65" w:rsidRPr="00397DB9" w:rsidRDefault="00802A65" w:rsidP="00B650BF">
      <w:pPr>
        <w:jc w:val="both"/>
        <w:rPr>
          <w:rStyle w:val="tlid-translation"/>
          <w:b/>
          <w:color w:val="FF0000"/>
          <w:lang w:val="en-US"/>
        </w:rPr>
      </w:pPr>
    </w:p>
    <w:p w14:paraId="7B90045A" w14:textId="77777777" w:rsidR="00945837" w:rsidRPr="00B650BF" w:rsidRDefault="00945837" w:rsidP="00945837">
      <w:pPr>
        <w:jc w:val="both"/>
        <w:rPr>
          <w:lang w:val="en-US"/>
        </w:rPr>
      </w:pPr>
    </w:p>
    <w:p w14:paraId="5F03E103" w14:textId="77777777" w:rsidR="00934A45" w:rsidRDefault="00012C6B" w:rsidP="00934A45">
      <w:pPr>
        <w:jc w:val="both"/>
        <w:rPr>
          <w:color w:val="000000" w:themeColor="text1"/>
          <w:lang w:val="en-US"/>
        </w:rPr>
      </w:pPr>
      <w:r w:rsidRPr="00012C6B">
        <w:rPr>
          <w:color w:val="000000" w:themeColor="text1"/>
          <w:lang w:val="en-US"/>
        </w:rPr>
        <w:t xml:space="preserve">All changes included in the manuscript underwent a correction </w:t>
      </w:r>
      <w:r>
        <w:rPr>
          <w:color w:val="000000" w:themeColor="text1"/>
          <w:lang w:val="en-US"/>
        </w:rPr>
        <w:t>by an English native speaker</w:t>
      </w:r>
      <w:r w:rsidRPr="00012C6B">
        <w:rPr>
          <w:color w:val="000000" w:themeColor="text1"/>
          <w:lang w:val="en-US"/>
        </w:rPr>
        <w:t xml:space="preserve">. </w:t>
      </w:r>
    </w:p>
    <w:p w14:paraId="32DC14B8" w14:textId="77777777" w:rsidR="00012C6B" w:rsidRDefault="00012C6B" w:rsidP="00934A45">
      <w:pPr>
        <w:jc w:val="both"/>
        <w:rPr>
          <w:color w:val="000000" w:themeColor="text1"/>
          <w:lang w:val="en-US"/>
        </w:rPr>
      </w:pPr>
    </w:p>
    <w:p w14:paraId="4013AE83" w14:textId="57625346" w:rsidR="00012C6B" w:rsidRPr="00012C6B" w:rsidRDefault="00012C6B" w:rsidP="00934A45">
      <w:pPr>
        <w:jc w:val="both"/>
        <w:rPr>
          <w:color w:val="000000" w:themeColor="text1"/>
          <w:lang w:val="en-US"/>
        </w:rPr>
      </w:pPr>
      <w:r>
        <w:rPr>
          <w:color w:val="000000" w:themeColor="text1"/>
          <w:lang w:val="en-US"/>
        </w:rPr>
        <w:t xml:space="preserve">Once again, thank you for your </w:t>
      </w:r>
      <w:r w:rsidR="00EF13C0">
        <w:rPr>
          <w:color w:val="000000" w:themeColor="text1"/>
          <w:lang w:val="en-US"/>
        </w:rPr>
        <w:t xml:space="preserve">time and </w:t>
      </w:r>
      <w:r>
        <w:rPr>
          <w:color w:val="000000" w:themeColor="text1"/>
          <w:lang w:val="en-US"/>
        </w:rPr>
        <w:t>useful suggestion</w:t>
      </w:r>
      <w:r w:rsidR="00EF13C0">
        <w:rPr>
          <w:color w:val="000000" w:themeColor="text1"/>
          <w:lang w:val="en-US"/>
        </w:rPr>
        <w:t>s</w:t>
      </w:r>
      <w:r>
        <w:rPr>
          <w:color w:val="000000" w:themeColor="text1"/>
          <w:lang w:val="en-US"/>
        </w:rPr>
        <w:t xml:space="preserve"> – all are much appreciated. </w:t>
      </w:r>
    </w:p>
    <w:p w14:paraId="4E1A9EFF" w14:textId="77777777" w:rsidR="00934A45" w:rsidRPr="00012C6B" w:rsidRDefault="00934A45" w:rsidP="00934A45">
      <w:pPr>
        <w:ind w:firstLine="708"/>
        <w:jc w:val="both"/>
        <w:rPr>
          <w:lang w:val="en-US"/>
        </w:rPr>
      </w:pPr>
    </w:p>
    <w:p w14:paraId="6E527A72" w14:textId="77777777" w:rsidR="00934A45" w:rsidRPr="00012C6B" w:rsidRDefault="00802A65" w:rsidP="00934A45">
      <w:pPr>
        <w:jc w:val="both"/>
        <w:rPr>
          <w:lang w:val="en-US"/>
        </w:rPr>
      </w:pPr>
      <w:r w:rsidRPr="00012C6B">
        <w:rPr>
          <w:lang w:val="en-US"/>
        </w:rPr>
        <w:t>With kind regards,</w:t>
      </w:r>
    </w:p>
    <w:p w14:paraId="6D305123" w14:textId="77777777" w:rsidR="00934A45" w:rsidRPr="00F1490D" w:rsidRDefault="00266FB0" w:rsidP="00934A45">
      <w:pPr>
        <w:jc w:val="both"/>
        <w:rPr>
          <w:lang w:val="en-US"/>
        </w:rPr>
      </w:pPr>
      <w:proofErr w:type="spellStart"/>
      <w:r w:rsidRPr="00012C6B">
        <w:rPr>
          <w:lang w:val="en-US"/>
        </w:rPr>
        <w:t>Iwona</w:t>
      </w:r>
      <w:proofErr w:type="spellEnd"/>
      <w:r w:rsidRPr="00012C6B">
        <w:rPr>
          <w:lang w:val="en-US"/>
        </w:rPr>
        <w:t xml:space="preserve"> </w:t>
      </w:r>
      <w:proofErr w:type="spellStart"/>
      <w:r w:rsidRPr="00012C6B">
        <w:rPr>
          <w:lang w:val="en-US"/>
        </w:rPr>
        <w:t>Szydłowska</w:t>
      </w:r>
      <w:proofErr w:type="spellEnd"/>
    </w:p>
    <w:p w14:paraId="71A590F1" w14:textId="77777777" w:rsidR="00934A45" w:rsidRPr="009E1723" w:rsidRDefault="00934A45" w:rsidP="009E1723">
      <w:pPr>
        <w:spacing w:line="360" w:lineRule="auto"/>
        <w:jc w:val="both"/>
        <w:rPr>
          <w:b/>
          <w:lang w:val="en-US"/>
        </w:rPr>
      </w:pPr>
      <w:bookmarkStart w:id="0" w:name="_GoBack"/>
      <w:bookmarkEnd w:id="0"/>
    </w:p>
    <w:sectPr w:rsidR="00934A45" w:rsidRPr="009E1723" w:rsidSect="008A202E">
      <w:pgSz w:w="11906" w:h="16838"/>
      <w:pgMar w:top="567"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02F44" w14:textId="77777777" w:rsidR="00221702" w:rsidRDefault="00221702" w:rsidP="00615B45">
      <w:r>
        <w:separator/>
      </w:r>
    </w:p>
  </w:endnote>
  <w:endnote w:type="continuationSeparator" w:id="0">
    <w:p w14:paraId="159B1F7B" w14:textId="77777777" w:rsidR="00221702" w:rsidRDefault="00221702" w:rsidP="0061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A099D" w14:textId="77777777" w:rsidR="00221702" w:rsidRDefault="00221702" w:rsidP="00615B45">
      <w:r>
        <w:separator/>
      </w:r>
    </w:p>
  </w:footnote>
  <w:footnote w:type="continuationSeparator" w:id="0">
    <w:p w14:paraId="4C04700A" w14:textId="77777777" w:rsidR="00221702" w:rsidRDefault="00221702" w:rsidP="00615B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2511"/>
    <w:multiLevelType w:val="hybridMultilevel"/>
    <w:tmpl w:val="593A5B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96A6AAF"/>
    <w:multiLevelType w:val="multilevel"/>
    <w:tmpl w:val="FE10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6C071C"/>
    <w:multiLevelType w:val="multilevel"/>
    <w:tmpl w:val="C666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903CC5"/>
    <w:multiLevelType w:val="hybridMultilevel"/>
    <w:tmpl w:val="7384EF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7676510A"/>
    <w:multiLevelType w:val="multilevel"/>
    <w:tmpl w:val="7ED4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17E"/>
    <w:rsid w:val="00000D25"/>
    <w:rsid w:val="00005491"/>
    <w:rsid w:val="00012C6B"/>
    <w:rsid w:val="000222A2"/>
    <w:rsid w:val="000368B6"/>
    <w:rsid w:val="00043DAC"/>
    <w:rsid w:val="000537F2"/>
    <w:rsid w:val="00053E6B"/>
    <w:rsid w:val="000737BB"/>
    <w:rsid w:val="0008072E"/>
    <w:rsid w:val="00093014"/>
    <w:rsid w:val="00094F67"/>
    <w:rsid w:val="000953B9"/>
    <w:rsid w:val="000C1BEA"/>
    <w:rsid w:val="000E084E"/>
    <w:rsid w:val="000E0856"/>
    <w:rsid w:val="000E76E7"/>
    <w:rsid w:val="000F0E47"/>
    <w:rsid w:val="00115CF1"/>
    <w:rsid w:val="001205DD"/>
    <w:rsid w:val="001424B0"/>
    <w:rsid w:val="00150636"/>
    <w:rsid w:val="001735B5"/>
    <w:rsid w:val="001740E1"/>
    <w:rsid w:val="001818D2"/>
    <w:rsid w:val="00182B0A"/>
    <w:rsid w:val="001A1B78"/>
    <w:rsid w:val="001A1D72"/>
    <w:rsid w:val="001A4682"/>
    <w:rsid w:val="001E217E"/>
    <w:rsid w:val="001E7124"/>
    <w:rsid w:val="001F5728"/>
    <w:rsid w:val="00206785"/>
    <w:rsid w:val="002111BE"/>
    <w:rsid w:val="002172B1"/>
    <w:rsid w:val="00221702"/>
    <w:rsid w:val="0023167B"/>
    <w:rsid w:val="00242666"/>
    <w:rsid w:val="002523B2"/>
    <w:rsid w:val="00264E7F"/>
    <w:rsid w:val="00266FB0"/>
    <w:rsid w:val="00271BF7"/>
    <w:rsid w:val="00273078"/>
    <w:rsid w:val="00287AD9"/>
    <w:rsid w:val="00296C01"/>
    <w:rsid w:val="002A4793"/>
    <w:rsid w:val="002A7B52"/>
    <w:rsid w:val="002B1A82"/>
    <w:rsid w:val="002B4884"/>
    <w:rsid w:val="002B64C7"/>
    <w:rsid w:val="002D659F"/>
    <w:rsid w:val="00311FEA"/>
    <w:rsid w:val="0031285D"/>
    <w:rsid w:val="00325A27"/>
    <w:rsid w:val="00331DF3"/>
    <w:rsid w:val="00332183"/>
    <w:rsid w:val="00341987"/>
    <w:rsid w:val="00357775"/>
    <w:rsid w:val="0036035F"/>
    <w:rsid w:val="0037303A"/>
    <w:rsid w:val="00397DB9"/>
    <w:rsid w:val="003D28E8"/>
    <w:rsid w:val="003F6E66"/>
    <w:rsid w:val="0040736F"/>
    <w:rsid w:val="00411766"/>
    <w:rsid w:val="004201E0"/>
    <w:rsid w:val="00426A0D"/>
    <w:rsid w:val="0042708B"/>
    <w:rsid w:val="00435498"/>
    <w:rsid w:val="00440B94"/>
    <w:rsid w:val="00452EFF"/>
    <w:rsid w:val="00476AAD"/>
    <w:rsid w:val="0048772D"/>
    <w:rsid w:val="00490F03"/>
    <w:rsid w:val="004916B5"/>
    <w:rsid w:val="004C067C"/>
    <w:rsid w:val="004D69F7"/>
    <w:rsid w:val="004D714D"/>
    <w:rsid w:val="004F09C8"/>
    <w:rsid w:val="00500D22"/>
    <w:rsid w:val="005116F4"/>
    <w:rsid w:val="005344E5"/>
    <w:rsid w:val="00561FB5"/>
    <w:rsid w:val="00570653"/>
    <w:rsid w:val="005A0C5F"/>
    <w:rsid w:val="005A6F45"/>
    <w:rsid w:val="005B4510"/>
    <w:rsid w:val="005C5F09"/>
    <w:rsid w:val="005D6B04"/>
    <w:rsid w:val="005E6210"/>
    <w:rsid w:val="005F2579"/>
    <w:rsid w:val="005F2B00"/>
    <w:rsid w:val="0060676B"/>
    <w:rsid w:val="0061249C"/>
    <w:rsid w:val="00615B45"/>
    <w:rsid w:val="0062790F"/>
    <w:rsid w:val="00632D45"/>
    <w:rsid w:val="00644DDE"/>
    <w:rsid w:val="00655339"/>
    <w:rsid w:val="006617D8"/>
    <w:rsid w:val="00692747"/>
    <w:rsid w:val="00695EFE"/>
    <w:rsid w:val="006A4A89"/>
    <w:rsid w:val="006D6640"/>
    <w:rsid w:val="006F2923"/>
    <w:rsid w:val="007229FA"/>
    <w:rsid w:val="007231B2"/>
    <w:rsid w:val="00734E1F"/>
    <w:rsid w:val="00734E45"/>
    <w:rsid w:val="00743F94"/>
    <w:rsid w:val="00745DA0"/>
    <w:rsid w:val="00753161"/>
    <w:rsid w:val="00766BC1"/>
    <w:rsid w:val="007A0260"/>
    <w:rsid w:val="007C398F"/>
    <w:rsid w:val="007D3D24"/>
    <w:rsid w:val="00802A65"/>
    <w:rsid w:val="00802F2A"/>
    <w:rsid w:val="008214BC"/>
    <w:rsid w:val="00822513"/>
    <w:rsid w:val="0082402F"/>
    <w:rsid w:val="008271CF"/>
    <w:rsid w:val="0084044F"/>
    <w:rsid w:val="008651BE"/>
    <w:rsid w:val="008654A4"/>
    <w:rsid w:val="00882ADD"/>
    <w:rsid w:val="0088348A"/>
    <w:rsid w:val="00891AF5"/>
    <w:rsid w:val="00894772"/>
    <w:rsid w:val="00894F68"/>
    <w:rsid w:val="008A202E"/>
    <w:rsid w:val="008B4090"/>
    <w:rsid w:val="008C490E"/>
    <w:rsid w:val="008C5DF8"/>
    <w:rsid w:val="008E74A4"/>
    <w:rsid w:val="009258A2"/>
    <w:rsid w:val="00930940"/>
    <w:rsid w:val="00934A45"/>
    <w:rsid w:val="00945837"/>
    <w:rsid w:val="00991B8F"/>
    <w:rsid w:val="009A5954"/>
    <w:rsid w:val="009B4E2E"/>
    <w:rsid w:val="009C5DCA"/>
    <w:rsid w:val="009C7C29"/>
    <w:rsid w:val="009D425C"/>
    <w:rsid w:val="009D48AC"/>
    <w:rsid w:val="009D5423"/>
    <w:rsid w:val="009D7690"/>
    <w:rsid w:val="009E0B28"/>
    <w:rsid w:val="009E1723"/>
    <w:rsid w:val="009F6AFA"/>
    <w:rsid w:val="00A17C1F"/>
    <w:rsid w:val="00A52B85"/>
    <w:rsid w:val="00A73E13"/>
    <w:rsid w:val="00A74F69"/>
    <w:rsid w:val="00A765FE"/>
    <w:rsid w:val="00A77122"/>
    <w:rsid w:val="00A92BA2"/>
    <w:rsid w:val="00A94217"/>
    <w:rsid w:val="00A96509"/>
    <w:rsid w:val="00A97C50"/>
    <w:rsid w:val="00AB2CA3"/>
    <w:rsid w:val="00AB300C"/>
    <w:rsid w:val="00AB3B32"/>
    <w:rsid w:val="00AC5892"/>
    <w:rsid w:val="00AC66D3"/>
    <w:rsid w:val="00AE68AA"/>
    <w:rsid w:val="00AF17B3"/>
    <w:rsid w:val="00AF1F19"/>
    <w:rsid w:val="00B0176D"/>
    <w:rsid w:val="00B0452E"/>
    <w:rsid w:val="00B2360E"/>
    <w:rsid w:val="00B24E4F"/>
    <w:rsid w:val="00B344D6"/>
    <w:rsid w:val="00B40444"/>
    <w:rsid w:val="00B41476"/>
    <w:rsid w:val="00B650BF"/>
    <w:rsid w:val="00B85B29"/>
    <w:rsid w:val="00B90B46"/>
    <w:rsid w:val="00BA582D"/>
    <w:rsid w:val="00BB13F7"/>
    <w:rsid w:val="00BB5E4F"/>
    <w:rsid w:val="00BD379E"/>
    <w:rsid w:val="00BE0B30"/>
    <w:rsid w:val="00C16062"/>
    <w:rsid w:val="00C17BBB"/>
    <w:rsid w:val="00C206C8"/>
    <w:rsid w:val="00C64559"/>
    <w:rsid w:val="00C70BDC"/>
    <w:rsid w:val="00C97566"/>
    <w:rsid w:val="00CA5890"/>
    <w:rsid w:val="00CC0295"/>
    <w:rsid w:val="00CC1BAA"/>
    <w:rsid w:val="00CD0509"/>
    <w:rsid w:val="00D10C37"/>
    <w:rsid w:val="00D11E5F"/>
    <w:rsid w:val="00D16CB1"/>
    <w:rsid w:val="00D20B3E"/>
    <w:rsid w:val="00D21839"/>
    <w:rsid w:val="00D752AC"/>
    <w:rsid w:val="00D773BB"/>
    <w:rsid w:val="00DF1214"/>
    <w:rsid w:val="00DF39A7"/>
    <w:rsid w:val="00DF4783"/>
    <w:rsid w:val="00DF5859"/>
    <w:rsid w:val="00E13852"/>
    <w:rsid w:val="00E14ED4"/>
    <w:rsid w:val="00E34D95"/>
    <w:rsid w:val="00E474EB"/>
    <w:rsid w:val="00E538BD"/>
    <w:rsid w:val="00E63E36"/>
    <w:rsid w:val="00E66834"/>
    <w:rsid w:val="00E76A7A"/>
    <w:rsid w:val="00EA2C8C"/>
    <w:rsid w:val="00EB088A"/>
    <w:rsid w:val="00EC0E35"/>
    <w:rsid w:val="00EF13C0"/>
    <w:rsid w:val="00F11FC8"/>
    <w:rsid w:val="00F70174"/>
    <w:rsid w:val="00F8075C"/>
    <w:rsid w:val="00F84ABD"/>
    <w:rsid w:val="00F954D8"/>
    <w:rsid w:val="00FC48A0"/>
    <w:rsid w:val="00FD4D0B"/>
    <w:rsid w:val="00FD7699"/>
    <w:rsid w:val="00FE13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E217E"/>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1E217E"/>
    <w:rPr>
      <w:color w:val="0000FF"/>
      <w:u w:val="single"/>
    </w:rPr>
  </w:style>
  <w:style w:type="paragraph" w:styleId="Tekstdymka">
    <w:name w:val="Balloon Text"/>
    <w:basedOn w:val="Normalny"/>
    <w:link w:val="TekstdymkaZnak"/>
    <w:uiPriority w:val="99"/>
    <w:semiHidden/>
    <w:unhideWhenUsed/>
    <w:rsid w:val="001E217E"/>
    <w:rPr>
      <w:rFonts w:ascii="Tahoma" w:hAnsi="Tahoma" w:cs="Tahoma"/>
      <w:sz w:val="16"/>
      <w:szCs w:val="16"/>
    </w:rPr>
  </w:style>
  <w:style w:type="character" w:customStyle="1" w:styleId="TekstdymkaZnak">
    <w:name w:val="Tekst dymka Znak"/>
    <w:basedOn w:val="Domylnaczcionkaakapitu"/>
    <w:link w:val="Tekstdymka"/>
    <w:uiPriority w:val="99"/>
    <w:semiHidden/>
    <w:rsid w:val="001E217E"/>
    <w:rPr>
      <w:rFonts w:ascii="Tahoma" w:eastAsia="Times New Roman" w:hAnsi="Tahoma" w:cs="Tahoma"/>
      <w:sz w:val="16"/>
      <w:szCs w:val="16"/>
      <w:lang w:eastAsia="pl-PL"/>
    </w:rPr>
  </w:style>
  <w:style w:type="paragraph" w:styleId="Akapitzlist">
    <w:name w:val="List Paragraph"/>
    <w:basedOn w:val="Normalny"/>
    <w:uiPriority w:val="34"/>
    <w:qFormat/>
    <w:rsid w:val="00734E45"/>
    <w:pPr>
      <w:ind w:left="720"/>
    </w:pPr>
  </w:style>
  <w:style w:type="paragraph" w:customStyle="1" w:styleId="Domylnie">
    <w:name w:val="Domyślnie"/>
    <w:rsid w:val="00273078"/>
    <w:pPr>
      <w:suppressAutoHyphens/>
      <w:spacing w:before="120" w:after="200" w:line="276" w:lineRule="auto"/>
      <w:jc w:val="both"/>
    </w:pPr>
    <w:rPr>
      <w:rFonts w:ascii="Times New Roman" w:eastAsia="Times New Roman" w:hAnsi="Times New Roman"/>
      <w:sz w:val="24"/>
      <w:szCs w:val="22"/>
      <w:lang w:eastAsia="en-US"/>
    </w:rPr>
  </w:style>
  <w:style w:type="paragraph" w:customStyle="1" w:styleId="Tretekstu">
    <w:name w:val="Treść tekstu"/>
    <w:basedOn w:val="Domylnie"/>
    <w:uiPriority w:val="99"/>
    <w:rsid w:val="00A52B85"/>
    <w:pPr>
      <w:spacing w:before="0" w:after="0" w:line="360" w:lineRule="auto"/>
      <w:jc w:val="left"/>
    </w:pPr>
    <w:rPr>
      <w:szCs w:val="24"/>
      <w:u w:val="single"/>
      <w:lang w:eastAsia="pl-PL"/>
    </w:rPr>
  </w:style>
  <w:style w:type="character" w:customStyle="1" w:styleId="hps">
    <w:name w:val="hps"/>
    <w:basedOn w:val="Domylnaczcionkaakapitu"/>
    <w:rsid w:val="00332183"/>
  </w:style>
  <w:style w:type="paragraph" w:styleId="Nagwek">
    <w:name w:val="header"/>
    <w:basedOn w:val="Normalny"/>
    <w:link w:val="NagwekZnak"/>
    <w:uiPriority w:val="99"/>
    <w:semiHidden/>
    <w:unhideWhenUsed/>
    <w:rsid w:val="00615B45"/>
    <w:pPr>
      <w:tabs>
        <w:tab w:val="center" w:pos="4536"/>
        <w:tab w:val="right" w:pos="9072"/>
      </w:tabs>
    </w:pPr>
  </w:style>
  <w:style w:type="character" w:customStyle="1" w:styleId="NagwekZnak">
    <w:name w:val="Nagłówek Znak"/>
    <w:basedOn w:val="Domylnaczcionkaakapitu"/>
    <w:link w:val="Nagwek"/>
    <w:uiPriority w:val="99"/>
    <w:semiHidden/>
    <w:rsid w:val="00615B45"/>
    <w:rPr>
      <w:rFonts w:ascii="Times New Roman" w:eastAsia="Times New Roman" w:hAnsi="Times New Roman"/>
      <w:sz w:val="24"/>
      <w:szCs w:val="24"/>
    </w:rPr>
  </w:style>
  <w:style w:type="paragraph" w:styleId="Stopka">
    <w:name w:val="footer"/>
    <w:basedOn w:val="Normalny"/>
    <w:link w:val="StopkaZnak"/>
    <w:uiPriority w:val="99"/>
    <w:unhideWhenUsed/>
    <w:rsid w:val="00615B45"/>
    <w:pPr>
      <w:tabs>
        <w:tab w:val="center" w:pos="4536"/>
        <w:tab w:val="right" w:pos="9072"/>
      </w:tabs>
    </w:pPr>
  </w:style>
  <w:style w:type="character" w:customStyle="1" w:styleId="StopkaZnak">
    <w:name w:val="Stopka Znak"/>
    <w:basedOn w:val="Domylnaczcionkaakapitu"/>
    <w:link w:val="Stopka"/>
    <w:uiPriority w:val="99"/>
    <w:rsid w:val="00615B45"/>
    <w:rPr>
      <w:rFonts w:ascii="Times New Roman" w:eastAsia="Times New Roman" w:hAnsi="Times New Roman"/>
      <w:sz w:val="24"/>
      <w:szCs w:val="24"/>
    </w:rPr>
  </w:style>
  <w:style w:type="character" w:customStyle="1" w:styleId="shorttext">
    <w:name w:val="short_text"/>
    <w:basedOn w:val="Domylnaczcionkaakapitu"/>
    <w:rsid w:val="00AC5892"/>
  </w:style>
  <w:style w:type="character" w:customStyle="1" w:styleId="allowlist">
    <w:name w:val="allowlist"/>
    <w:basedOn w:val="Domylnaczcionkaakapitu"/>
    <w:rsid w:val="00DF5859"/>
  </w:style>
  <w:style w:type="character" w:customStyle="1" w:styleId="tlid-translation">
    <w:name w:val="tlid-translation"/>
    <w:basedOn w:val="Domylnaczcionkaakapitu"/>
    <w:rsid w:val="009E1723"/>
  </w:style>
  <w:style w:type="character" w:customStyle="1" w:styleId="jlqj4b">
    <w:name w:val="jlqj4b"/>
    <w:basedOn w:val="Domylnaczcionkaakapitu"/>
    <w:rsid w:val="009E1723"/>
  </w:style>
  <w:style w:type="character" w:customStyle="1" w:styleId="viiyi">
    <w:name w:val="viiyi"/>
    <w:basedOn w:val="Domylnaczcionkaakapitu"/>
    <w:rsid w:val="009E1723"/>
  </w:style>
  <w:style w:type="paragraph" w:customStyle="1" w:styleId="MDPI21heading1">
    <w:name w:val="MDPI_2.1_heading1"/>
    <w:basedOn w:val="Normalny"/>
    <w:qFormat/>
    <w:rsid w:val="00D16CB1"/>
    <w:pPr>
      <w:adjustRightInd w:val="0"/>
      <w:snapToGrid w:val="0"/>
      <w:spacing w:before="240" w:after="120" w:line="260" w:lineRule="atLeast"/>
      <w:outlineLvl w:val="0"/>
    </w:pPr>
    <w:rPr>
      <w:rFonts w:ascii="Palatino Linotype" w:hAnsi="Palatino Linotype"/>
      <w:b/>
      <w:snapToGrid w:val="0"/>
      <w:color w:val="000000"/>
      <w:sz w:val="20"/>
      <w:szCs w:val="22"/>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E217E"/>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1E217E"/>
    <w:rPr>
      <w:color w:val="0000FF"/>
      <w:u w:val="single"/>
    </w:rPr>
  </w:style>
  <w:style w:type="paragraph" w:styleId="Tekstdymka">
    <w:name w:val="Balloon Text"/>
    <w:basedOn w:val="Normalny"/>
    <w:link w:val="TekstdymkaZnak"/>
    <w:uiPriority w:val="99"/>
    <w:semiHidden/>
    <w:unhideWhenUsed/>
    <w:rsid w:val="001E217E"/>
    <w:rPr>
      <w:rFonts w:ascii="Tahoma" w:hAnsi="Tahoma" w:cs="Tahoma"/>
      <w:sz w:val="16"/>
      <w:szCs w:val="16"/>
    </w:rPr>
  </w:style>
  <w:style w:type="character" w:customStyle="1" w:styleId="TekstdymkaZnak">
    <w:name w:val="Tekst dymka Znak"/>
    <w:basedOn w:val="Domylnaczcionkaakapitu"/>
    <w:link w:val="Tekstdymka"/>
    <w:uiPriority w:val="99"/>
    <w:semiHidden/>
    <w:rsid w:val="001E217E"/>
    <w:rPr>
      <w:rFonts w:ascii="Tahoma" w:eastAsia="Times New Roman" w:hAnsi="Tahoma" w:cs="Tahoma"/>
      <w:sz w:val="16"/>
      <w:szCs w:val="16"/>
      <w:lang w:eastAsia="pl-PL"/>
    </w:rPr>
  </w:style>
  <w:style w:type="paragraph" w:styleId="Akapitzlist">
    <w:name w:val="List Paragraph"/>
    <w:basedOn w:val="Normalny"/>
    <w:uiPriority w:val="34"/>
    <w:qFormat/>
    <w:rsid w:val="00734E45"/>
    <w:pPr>
      <w:ind w:left="720"/>
    </w:pPr>
  </w:style>
  <w:style w:type="paragraph" w:customStyle="1" w:styleId="Domylnie">
    <w:name w:val="Domyślnie"/>
    <w:rsid w:val="00273078"/>
    <w:pPr>
      <w:suppressAutoHyphens/>
      <w:spacing w:before="120" w:after="200" w:line="276" w:lineRule="auto"/>
      <w:jc w:val="both"/>
    </w:pPr>
    <w:rPr>
      <w:rFonts w:ascii="Times New Roman" w:eastAsia="Times New Roman" w:hAnsi="Times New Roman"/>
      <w:sz w:val="24"/>
      <w:szCs w:val="22"/>
      <w:lang w:eastAsia="en-US"/>
    </w:rPr>
  </w:style>
  <w:style w:type="paragraph" w:customStyle="1" w:styleId="Tretekstu">
    <w:name w:val="Treść tekstu"/>
    <w:basedOn w:val="Domylnie"/>
    <w:uiPriority w:val="99"/>
    <w:rsid w:val="00A52B85"/>
    <w:pPr>
      <w:spacing w:before="0" w:after="0" w:line="360" w:lineRule="auto"/>
      <w:jc w:val="left"/>
    </w:pPr>
    <w:rPr>
      <w:szCs w:val="24"/>
      <w:u w:val="single"/>
      <w:lang w:eastAsia="pl-PL"/>
    </w:rPr>
  </w:style>
  <w:style w:type="character" w:customStyle="1" w:styleId="hps">
    <w:name w:val="hps"/>
    <w:basedOn w:val="Domylnaczcionkaakapitu"/>
    <w:rsid w:val="00332183"/>
  </w:style>
  <w:style w:type="paragraph" w:styleId="Nagwek">
    <w:name w:val="header"/>
    <w:basedOn w:val="Normalny"/>
    <w:link w:val="NagwekZnak"/>
    <w:uiPriority w:val="99"/>
    <w:semiHidden/>
    <w:unhideWhenUsed/>
    <w:rsid w:val="00615B45"/>
    <w:pPr>
      <w:tabs>
        <w:tab w:val="center" w:pos="4536"/>
        <w:tab w:val="right" w:pos="9072"/>
      </w:tabs>
    </w:pPr>
  </w:style>
  <w:style w:type="character" w:customStyle="1" w:styleId="NagwekZnak">
    <w:name w:val="Nagłówek Znak"/>
    <w:basedOn w:val="Domylnaczcionkaakapitu"/>
    <w:link w:val="Nagwek"/>
    <w:uiPriority w:val="99"/>
    <w:semiHidden/>
    <w:rsid w:val="00615B45"/>
    <w:rPr>
      <w:rFonts w:ascii="Times New Roman" w:eastAsia="Times New Roman" w:hAnsi="Times New Roman"/>
      <w:sz w:val="24"/>
      <w:szCs w:val="24"/>
    </w:rPr>
  </w:style>
  <w:style w:type="paragraph" w:styleId="Stopka">
    <w:name w:val="footer"/>
    <w:basedOn w:val="Normalny"/>
    <w:link w:val="StopkaZnak"/>
    <w:uiPriority w:val="99"/>
    <w:unhideWhenUsed/>
    <w:rsid w:val="00615B45"/>
    <w:pPr>
      <w:tabs>
        <w:tab w:val="center" w:pos="4536"/>
        <w:tab w:val="right" w:pos="9072"/>
      </w:tabs>
    </w:pPr>
  </w:style>
  <w:style w:type="character" w:customStyle="1" w:styleId="StopkaZnak">
    <w:name w:val="Stopka Znak"/>
    <w:basedOn w:val="Domylnaczcionkaakapitu"/>
    <w:link w:val="Stopka"/>
    <w:uiPriority w:val="99"/>
    <w:rsid w:val="00615B45"/>
    <w:rPr>
      <w:rFonts w:ascii="Times New Roman" w:eastAsia="Times New Roman" w:hAnsi="Times New Roman"/>
      <w:sz w:val="24"/>
      <w:szCs w:val="24"/>
    </w:rPr>
  </w:style>
  <w:style w:type="character" w:customStyle="1" w:styleId="shorttext">
    <w:name w:val="short_text"/>
    <w:basedOn w:val="Domylnaczcionkaakapitu"/>
    <w:rsid w:val="00AC5892"/>
  </w:style>
  <w:style w:type="character" w:customStyle="1" w:styleId="allowlist">
    <w:name w:val="allowlist"/>
    <w:basedOn w:val="Domylnaczcionkaakapitu"/>
    <w:rsid w:val="00DF5859"/>
  </w:style>
  <w:style w:type="character" w:customStyle="1" w:styleId="tlid-translation">
    <w:name w:val="tlid-translation"/>
    <w:basedOn w:val="Domylnaczcionkaakapitu"/>
    <w:rsid w:val="009E1723"/>
  </w:style>
  <w:style w:type="character" w:customStyle="1" w:styleId="jlqj4b">
    <w:name w:val="jlqj4b"/>
    <w:basedOn w:val="Domylnaczcionkaakapitu"/>
    <w:rsid w:val="009E1723"/>
  </w:style>
  <w:style w:type="character" w:customStyle="1" w:styleId="viiyi">
    <w:name w:val="viiyi"/>
    <w:basedOn w:val="Domylnaczcionkaakapitu"/>
    <w:rsid w:val="009E1723"/>
  </w:style>
  <w:style w:type="paragraph" w:customStyle="1" w:styleId="MDPI21heading1">
    <w:name w:val="MDPI_2.1_heading1"/>
    <w:basedOn w:val="Normalny"/>
    <w:qFormat/>
    <w:rsid w:val="00D16CB1"/>
    <w:pPr>
      <w:adjustRightInd w:val="0"/>
      <w:snapToGrid w:val="0"/>
      <w:spacing w:before="240" w:after="120" w:line="260" w:lineRule="atLeast"/>
      <w:outlineLvl w:val="0"/>
    </w:pPr>
    <w:rPr>
      <w:rFonts w:ascii="Palatino Linotype" w:hAnsi="Palatino Linotype"/>
      <w:b/>
      <w:snapToGrid w:val="0"/>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240546">
      <w:bodyDiv w:val="1"/>
      <w:marLeft w:val="0"/>
      <w:marRight w:val="0"/>
      <w:marTop w:val="0"/>
      <w:marBottom w:val="0"/>
      <w:divBdr>
        <w:top w:val="none" w:sz="0" w:space="0" w:color="auto"/>
        <w:left w:val="none" w:sz="0" w:space="0" w:color="auto"/>
        <w:bottom w:val="none" w:sz="0" w:space="0" w:color="auto"/>
        <w:right w:val="none" w:sz="0" w:space="0" w:color="auto"/>
      </w:divBdr>
      <w:divsChild>
        <w:div w:id="469787572">
          <w:marLeft w:val="0"/>
          <w:marRight w:val="0"/>
          <w:marTop w:val="0"/>
          <w:marBottom w:val="0"/>
          <w:divBdr>
            <w:top w:val="none" w:sz="0" w:space="0" w:color="auto"/>
            <w:left w:val="none" w:sz="0" w:space="0" w:color="auto"/>
            <w:bottom w:val="none" w:sz="0" w:space="0" w:color="auto"/>
            <w:right w:val="none" w:sz="0" w:space="0" w:color="auto"/>
          </w:divBdr>
          <w:divsChild>
            <w:div w:id="180899780">
              <w:marLeft w:val="0"/>
              <w:marRight w:val="0"/>
              <w:marTop w:val="0"/>
              <w:marBottom w:val="0"/>
              <w:divBdr>
                <w:top w:val="none" w:sz="0" w:space="0" w:color="auto"/>
                <w:left w:val="none" w:sz="0" w:space="0" w:color="auto"/>
                <w:bottom w:val="none" w:sz="0" w:space="0" w:color="auto"/>
                <w:right w:val="none" w:sz="0" w:space="0" w:color="auto"/>
              </w:divBdr>
            </w:div>
            <w:div w:id="114042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0508">
      <w:bodyDiv w:val="1"/>
      <w:marLeft w:val="0"/>
      <w:marRight w:val="0"/>
      <w:marTop w:val="0"/>
      <w:marBottom w:val="0"/>
      <w:divBdr>
        <w:top w:val="none" w:sz="0" w:space="0" w:color="auto"/>
        <w:left w:val="none" w:sz="0" w:space="0" w:color="auto"/>
        <w:bottom w:val="none" w:sz="0" w:space="0" w:color="auto"/>
        <w:right w:val="none" w:sz="0" w:space="0" w:color="auto"/>
      </w:divBdr>
    </w:div>
    <w:div w:id="1567761407">
      <w:bodyDiv w:val="1"/>
      <w:marLeft w:val="0"/>
      <w:marRight w:val="0"/>
      <w:marTop w:val="0"/>
      <w:marBottom w:val="0"/>
      <w:divBdr>
        <w:top w:val="none" w:sz="0" w:space="0" w:color="auto"/>
        <w:left w:val="none" w:sz="0" w:space="0" w:color="auto"/>
        <w:bottom w:val="none" w:sz="0" w:space="0" w:color="auto"/>
        <w:right w:val="none" w:sz="0" w:space="0" w:color="auto"/>
      </w:divBdr>
    </w:div>
    <w:div w:id="178318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6F69A-76A4-41B2-BC46-EA33E3B8F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1335</Words>
  <Characters>8011</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ZUT</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Wiesław Skrzypczak</dc:creator>
  <cp:lastModifiedBy>Iwona Szydłowska</cp:lastModifiedBy>
  <cp:revision>2</cp:revision>
  <cp:lastPrinted>2011-02-03T10:26:00Z</cp:lastPrinted>
  <dcterms:created xsi:type="dcterms:W3CDTF">2021-01-23T19:51:00Z</dcterms:created>
  <dcterms:modified xsi:type="dcterms:W3CDTF">2021-01-23T19:51:00Z</dcterms:modified>
</cp:coreProperties>
</file>