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62DF" w:rsidRPr="00013B10" w:rsidRDefault="008162DF" w:rsidP="008162DF">
      <w:pPr>
        <w:spacing w:after="0" w:line="240" w:lineRule="auto"/>
        <w:jc w:val="both"/>
        <w:rPr>
          <w:sz w:val="22"/>
          <w:szCs w:val="22"/>
          <w:lang w:val="en-US"/>
        </w:rPr>
      </w:pPr>
      <w:r w:rsidRPr="00013B10">
        <w:rPr>
          <w:sz w:val="22"/>
          <w:szCs w:val="22"/>
          <w:lang w:val="en-US"/>
        </w:rPr>
        <w:t>Reviewer 1</w:t>
      </w:r>
    </w:p>
    <w:p w:rsidR="008162DF" w:rsidRPr="00013B10" w:rsidRDefault="008162DF" w:rsidP="008162DF">
      <w:pPr>
        <w:shd w:val="clear" w:color="auto" w:fill="FEFEFE"/>
        <w:spacing w:after="0" w:line="240" w:lineRule="auto"/>
        <w:rPr>
          <w:rFonts w:eastAsia="Times New Roman"/>
          <w:color w:val="0A0A0A"/>
          <w:sz w:val="22"/>
          <w:szCs w:val="22"/>
          <w:lang w:val="en-US" w:eastAsia="it-IT"/>
        </w:rPr>
      </w:pPr>
      <w:r w:rsidRPr="00013B10">
        <w:rPr>
          <w:rFonts w:eastAsia="Times New Roman"/>
          <w:color w:val="0A0A0A"/>
          <w:sz w:val="22"/>
          <w:szCs w:val="22"/>
          <w:lang w:val="en-US" w:eastAsia="it-IT"/>
        </w:rPr>
        <w:t>Comments and Suggestions for Authors</w:t>
      </w:r>
    </w:p>
    <w:p w:rsidR="008162DF" w:rsidRPr="00013B10" w:rsidRDefault="008162DF" w:rsidP="008162DF">
      <w:pPr>
        <w:shd w:val="clear" w:color="auto" w:fill="FEFEFE"/>
        <w:spacing w:before="100" w:beforeAutospacing="1" w:after="0" w:line="240" w:lineRule="auto"/>
        <w:rPr>
          <w:rFonts w:eastAsia="Times New Roman"/>
          <w:color w:val="0A0A0A"/>
          <w:sz w:val="22"/>
          <w:szCs w:val="22"/>
          <w:lang w:val="en-US" w:eastAsia="it-IT"/>
        </w:rPr>
      </w:pPr>
      <w:r w:rsidRPr="00013B10">
        <w:rPr>
          <w:rFonts w:eastAsia="Times New Roman"/>
          <w:color w:val="0A0A0A"/>
          <w:sz w:val="22"/>
          <w:szCs w:val="22"/>
          <w:lang w:val="en-US" w:eastAsia="it-IT"/>
        </w:rPr>
        <w:t>I was wondering if the number of authors is not a problem. However, I think that numerous authors from excellent departments offer an interdisciplinary look at the problem of autism.</w:t>
      </w:r>
    </w:p>
    <w:p w:rsidR="008162DF" w:rsidRPr="00013B10" w:rsidRDefault="008162DF" w:rsidP="008162DF">
      <w:pPr>
        <w:shd w:val="clear" w:color="auto" w:fill="FEFEFE"/>
        <w:spacing w:before="100" w:beforeAutospacing="1" w:after="0" w:line="240" w:lineRule="auto"/>
        <w:rPr>
          <w:rFonts w:eastAsia="Times New Roman"/>
          <w:color w:val="0A0A0A"/>
          <w:sz w:val="22"/>
          <w:szCs w:val="22"/>
          <w:lang w:val="en-US" w:eastAsia="it-IT"/>
        </w:rPr>
      </w:pPr>
      <w:r w:rsidRPr="00013B10">
        <w:rPr>
          <w:rFonts w:eastAsia="Times New Roman"/>
          <w:color w:val="0A0A0A"/>
          <w:sz w:val="22"/>
          <w:szCs w:val="22"/>
          <w:lang w:val="en-US" w:eastAsia="it-IT"/>
        </w:rPr>
        <w:t xml:space="preserve">Similar to the authors, I accept the approach that the most effective intervention in ASD </w:t>
      </w:r>
      <w:proofErr w:type="gramStart"/>
      <w:r w:rsidRPr="00013B10">
        <w:rPr>
          <w:rFonts w:eastAsia="Times New Roman"/>
          <w:color w:val="0A0A0A"/>
          <w:sz w:val="22"/>
          <w:szCs w:val="22"/>
          <w:lang w:val="en-US" w:eastAsia="it-IT"/>
        </w:rPr>
        <w:t>is expected</w:t>
      </w:r>
      <w:proofErr w:type="gramEnd"/>
      <w:r w:rsidRPr="00013B10">
        <w:rPr>
          <w:rFonts w:eastAsia="Times New Roman"/>
          <w:color w:val="0A0A0A"/>
          <w:sz w:val="22"/>
          <w:szCs w:val="22"/>
          <w:lang w:val="en-US" w:eastAsia="it-IT"/>
        </w:rPr>
        <w:t xml:space="preserve"> by primary prevention aimed at pregnancy and at early control of the main effector molecular pathways. It is a correlation of all potential factors, such as microbiology, immunology, genetics, epigenetic factors, and living environment. I am a supporter of this approach and it seems to be the most appropriate in my opinion.</w:t>
      </w:r>
    </w:p>
    <w:p w:rsidR="008162DF" w:rsidRPr="00013B10" w:rsidRDefault="008162DF" w:rsidP="008162DF">
      <w:pPr>
        <w:shd w:val="clear" w:color="auto" w:fill="FEFEFE"/>
        <w:spacing w:before="100" w:beforeAutospacing="1" w:after="0" w:line="240" w:lineRule="auto"/>
        <w:rPr>
          <w:rFonts w:eastAsia="Times New Roman"/>
          <w:color w:val="0A0A0A"/>
          <w:sz w:val="22"/>
          <w:szCs w:val="22"/>
          <w:lang w:val="en-US" w:eastAsia="it-IT"/>
        </w:rPr>
      </w:pPr>
      <w:r w:rsidRPr="00013B10">
        <w:rPr>
          <w:rFonts w:eastAsia="Times New Roman"/>
          <w:color w:val="0A0A0A"/>
          <w:sz w:val="22"/>
          <w:szCs w:val="22"/>
          <w:lang w:val="en-US" w:eastAsia="it-IT"/>
        </w:rPr>
        <w:t>The quality of the manuscript is excellent. The authors provided crucial information in the article, including current SARS-coV-2 virus problem. I am delighted with the amount and reliability of the facts about autism presented. The text is clear and orderly.</w:t>
      </w:r>
    </w:p>
    <w:p w:rsidR="008162DF" w:rsidRPr="00013B10" w:rsidRDefault="008162DF" w:rsidP="008162DF">
      <w:pPr>
        <w:shd w:val="clear" w:color="auto" w:fill="FEFEFE"/>
        <w:spacing w:before="100" w:beforeAutospacing="1" w:after="0" w:line="240" w:lineRule="auto"/>
        <w:rPr>
          <w:rFonts w:eastAsia="Times New Roman"/>
          <w:color w:val="0A0A0A"/>
          <w:sz w:val="22"/>
          <w:szCs w:val="22"/>
          <w:lang w:val="en-US" w:eastAsia="it-IT"/>
        </w:rPr>
      </w:pPr>
      <w:r w:rsidRPr="00013B10">
        <w:rPr>
          <w:rFonts w:eastAsia="Times New Roman"/>
          <w:color w:val="0A0A0A"/>
          <w:sz w:val="22"/>
          <w:szCs w:val="22"/>
          <w:lang w:val="en-US" w:eastAsia="it-IT"/>
        </w:rPr>
        <w:t>The number of references is impressive and needed in such a comprehensive description of the ASD problem.</w:t>
      </w:r>
    </w:p>
    <w:p w:rsidR="008162DF" w:rsidRPr="00013B10" w:rsidRDefault="008162DF" w:rsidP="008162DF">
      <w:pPr>
        <w:spacing w:after="0" w:line="240" w:lineRule="auto"/>
        <w:jc w:val="both"/>
        <w:rPr>
          <w:b/>
          <w:sz w:val="22"/>
          <w:szCs w:val="22"/>
          <w:lang w:val="en-US"/>
        </w:rPr>
      </w:pPr>
      <w:r w:rsidRPr="00013B10">
        <w:rPr>
          <w:b/>
          <w:sz w:val="22"/>
          <w:szCs w:val="22"/>
          <w:lang w:val="en-US"/>
        </w:rPr>
        <w:t xml:space="preserve">We thank you so much for your very nice appreciation. </w:t>
      </w:r>
    </w:p>
    <w:p w:rsidR="008162DF" w:rsidRDefault="008162DF" w:rsidP="008162DF">
      <w:pPr>
        <w:shd w:val="clear" w:color="auto" w:fill="FEFEFE"/>
        <w:spacing w:after="0" w:line="240" w:lineRule="auto"/>
        <w:rPr>
          <w:rFonts w:eastAsia="Times New Roman"/>
          <w:color w:val="0A0A0A"/>
          <w:sz w:val="22"/>
          <w:szCs w:val="22"/>
          <w:lang w:val="en-US" w:eastAsia="it-IT"/>
        </w:rPr>
      </w:pPr>
    </w:p>
    <w:p w:rsidR="008162DF" w:rsidRPr="00013B10" w:rsidRDefault="008162DF" w:rsidP="008162DF">
      <w:pPr>
        <w:shd w:val="clear" w:color="auto" w:fill="FEFEFE"/>
        <w:spacing w:after="0" w:line="240" w:lineRule="auto"/>
        <w:rPr>
          <w:rFonts w:eastAsia="Times New Roman"/>
          <w:color w:val="0A0A0A"/>
          <w:sz w:val="22"/>
          <w:szCs w:val="22"/>
          <w:lang w:val="en-US" w:eastAsia="it-IT"/>
        </w:rPr>
      </w:pPr>
      <w:r w:rsidRPr="00013B10">
        <w:rPr>
          <w:rFonts w:eastAsia="Times New Roman"/>
          <w:color w:val="0A0A0A"/>
          <w:sz w:val="22"/>
          <w:szCs w:val="22"/>
          <w:lang w:val="en-US" w:eastAsia="it-IT"/>
        </w:rPr>
        <w:t>I only have a few minor comments:</w:t>
      </w:r>
    </w:p>
    <w:p w:rsidR="008162DF" w:rsidRDefault="008162DF" w:rsidP="008162DF">
      <w:pPr>
        <w:spacing w:after="0" w:line="240" w:lineRule="auto"/>
        <w:jc w:val="both"/>
        <w:rPr>
          <w:b/>
          <w:sz w:val="22"/>
          <w:szCs w:val="22"/>
          <w:lang w:val="en-US"/>
        </w:rPr>
      </w:pPr>
      <w:r w:rsidRPr="00013B10">
        <w:rPr>
          <w:b/>
          <w:sz w:val="22"/>
          <w:szCs w:val="22"/>
          <w:lang w:val="en-US"/>
        </w:rPr>
        <w:t>Grateful to your kind suggestion</w:t>
      </w:r>
      <w:r>
        <w:rPr>
          <w:b/>
          <w:sz w:val="22"/>
          <w:szCs w:val="22"/>
          <w:lang w:val="en-US"/>
        </w:rPr>
        <w:t>s,</w:t>
      </w:r>
      <w:r w:rsidRPr="00013B10">
        <w:rPr>
          <w:b/>
          <w:sz w:val="22"/>
          <w:szCs w:val="22"/>
          <w:lang w:val="en-US"/>
        </w:rPr>
        <w:t xml:space="preserve"> we took care of them in the text </w:t>
      </w:r>
    </w:p>
    <w:p w:rsidR="008162DF" w:rsidRPr="00013B10" w:rsidRDefault="008162DF" w:rsidP="008162DF">
      <w:pPr>
        <w:spacing w:after="0" w:line="240" w:lineRule="auto"/>
        <w:jc w:val="both"/>
        <w:rPr>
          <w:b/>
          <w:sz w:val="22"/>
          <w:szCs w:val="22"/>
          <w:lang w:val="en-US"/>
        </w:rPr>
      </w:pPr>
    </w:p>
    <w:p w:rsidR="008162DF" w:rsidRPr="00013B10" w:rsidRDefault="008162DF" w:rsidP="008162DF">
      <w:pPr>
        <w:shd w:val="clear" w:color="auto" w:fill="FEFEFE"/>
        <w:spacing w:after="0" w:line="240" w:lineRule="auto"/>
        <w:rPr>
          <w:rFonts w:eastAsia="Times New Roman"/>
          <w:b/>
          <w:color w:val="0A0A0A"/>
          <w:sz w:val="22"/>
          <w:szCs w:val="22"/>
          <w:lang w:val="en-US" w:eastAsia="it-IT"/>
        </w:rPr>
      </w:pPr>
      <w:r w:rsidRPr="00013B10">
        <w:rPr>
          <w:rFonts w:eastAsia="Times New Roman"/>
          <w:color w:val="0A0A0A"/>
          <w:sz w:val="22"/>
          <w:szCs w:val="22"/>
          <w:lang w:val="en-US" w:eastAsia="it-IT"/>
        </w:rPr>
        <w:t xml:space="preserve">- Please, correct the font in the authors' affiliations. </w:t>
      </w:r>
      <w:r w:rsidRPr="00013B10">
        <w:rPr>
          <w:rFonts w:eastAsia="Times New Roman"/>
          <w:b/>
          <w:color w:val="0A0A0A"/>
          <w:sz w:val="22"/>
          <w:szCs w:val="22"/>
          <w:lang w:val="en-US" w:eastAsia="it-IT"/>
        </w:rPr>
        <w:t>Done</w:t>
      </w:r>
    </w:p>
    <w:p w:rsidR="008162DF" w:rsidRDefault="008162DF" w:rsidP="008162DF">
      <w:pPr>
        <w:shd w:val="clear" w:color="auto" w:fill="FEFEFE"/>
        <w:spacing w:after="0" w:line="240" w:lineRule="auto"/>
        <w:rPr>
          <w:rFonts w:eastAsia="Times New Roman"/>
          <w:color w:val="0A0A0A"/>
          <w:sz w:val="22"/>
          <w:szCs w:val="22"/>
          <w:lang w:val="en-US" w:eastAsia="it-IT"/>
        </w:rPr>
      </w:pPr>
    </w:p>
    <w:p w:rsidR="008162DF" w:rsidRPr="00013B10" w:rsidRDefault="008162DF" w:rsidP="008162DF">
      <w:pPr>
        <w:shd w:val="clear" w:color="auto" w:fill="FEFEFE"/>
        <w:spacing w:after="0" w:line="240" w:lineRule="auto"/>
        <w:rPr>
          <w:rFonts w:eastAsia="Times New Roman"/>
          <w:color w:val="0A0A0A"/>
          <w:sz w:val="22"/>
          <w:szCs w:val="22"/>
          <w:lang w:val="en-US" w:eastAsia="it-IT"/>
        </w:rPr>
      </w:pPr>
      <w:r w:rsidRPr="00013B10">
        <w:rPr>
          <w:rFonts w:eastAsia="Times New Roman"/>
          <w:color w:val="0A0A0A"/>
          <w:sz w:val="22"/>
          <w:szCs w:val="22"/>
          <w:lang w:val="en-US" w:eastAsia="it-IT"/>
        </w:rPr>
        <w:t>- Please, refine the description under Figure 1.</w:t>
      </w:r>
    </w:p>
    <w:p w:rsidR="008162DF" w:rsidRPr="00013B10" w:rsidRDefault="008162DF" w:rsidP="008162DF">
      <w:pPr>
        <w:shd w:val="clear" w:color="auto" w:fill="FEFEFE"/>
        <w:spacing w:after="0" w:line="240" w:lineRule="auto"/>
        <w:rPr>
          <w:rFonts w:eastAsia="Times New Roman"/>
          <w:b/>
          <w:color w:val="0A0A0A"/>
          <w:sz w:val="22"/>
          <w:szCs w:val="22"/>
          <w:lang w:val="en-US" w:eastAsia="it-IT"/>
        </w:rPr>
      </w:pPr>
      <w:r w:rsidRPr="00013B10">
        <w:rPr>
          <w:rFonts w:eastAsia="Times New Roman"/>
          <w:b/>
          <w:color w:val="0A0A0A"/>
          <w:sz w:val="22"/>
          <w:szCs w:val="22"/>
          <w:lang w:val="en-US" w:eastAsia="it-IT"/>
        </w:rPr>
        <w:t>As per your suggestion</w:t>
      </w:r>
      <w:r>
        <w:rPr>
          <w:rFonts w:eastAsia="Times New Roman"/>
          <w:b/>
          <w:color w:val="0A0A0A"/>
          <w:sz w:val="22"/>
          <w:szCs w:val="22"/>
          <w:lang w:val="en-US" w:eastAsia="it-IT"/>
        </w:rPr>
        <w:t>,</w:t>
      </w:r>
      <w:r w:rsidRPr="00013B10">
        <w:rPr>
          <w:rFonts w:eastAsia="Times New Roman"/>
          <w:b/>
          <w:color w:val="0A0A0A"/>
          <w:sz w:val="22"/>
          <w:szCs w:val="22"/>
          <w:lang w:val="en-US" w:eastAsia="it-IT"/>
        </w:rPr>
        <w:t xml:space="preserve"> we tried to refine the legend of figure</w:t>
      </w:r>
      <w:r>
        <w:rPr>
          <w:rFonts w:eastAsia="Times New Roman"/>
          <w:b/>
          <w:color w:val="0A0A0A"/>
          <w:sz w:val="22"/>
          <w:szCs w:val="22"/>
          <w:lang w:val="en-US" w:eastAsia="it-IT"/>
        </w:rPr>
        <w:t xml:space="preserve"> </w:t>
      </w:r>
      <w:r w:rsidRPr="00013B10">
        <w:rPr>
          <w:rFonts w:eastAsia="Times New Roman"/>
          <w:b/>
          <w:color w:val="0A0A0A"/>
          <w:sz w:val="22"/>
          <w:szCs w:val="22"/>
          <w:lang w:val="en-US" w:eastAsia="it-IT"/>
        </w:rPr>
        <w:t>1 and replaced the old one with the foll</w:t>
      </w:r>
      <w:r>
        <w:rPr>
          <w:rFonts w:eastAsia="Times New Roman"/>
          <w:b/>
          <w:color w:val="0A0A0A"/>
          <w:sz w:val="22"/>
          <w:szCs w:val="22"/>
          <w:lang w:val="en-US" w:eastAsia="it-IT"/>
        </w:rPr>
        <w:t>owing one</w:t>
      </w:r>
      <w:r w:rsidRPr="00013B10">
        <w:rPr>
          <w:rFonts w:eastAsia="Times New Roman"/>
          <w:b/>
          <w:color w:val="0A0A0A"/>
          <w:sz w:val="22"/>
          <w:szCs w:val="22"/>
          <w:lang w:val="en-US" w:eastAsia="it-IT"/>
        </w:rPr>
        <w:t>:</w:t>
      </w:r>
    </w:p>
    <w:p w:rsidR="008162DF" w:rsidRPr="00C87D19" w:rsidRDefault="008162DF" w:rsidP="008162DF">
      <w:pPr>
        <w:shd w:val="clear" w:color="auto" w:fill="FEFEFE"/>
        <w:spacing w:after="0" w:line="240" w:lineRule="auto"/>
        <w:rPr>
          <w:rFonts w:eastAsia="Times New Roman"/>
          <w:i/>
          <w:color w:val="auto"/>
          <w:sz w:val="22"/>
          <w:szCs w:val="22"/>
          <w:lang w:val="en-US" w:eastAsia="it-IT"/>
        </w:rPr>
      </w:pPr>
      <w:r w:rsidRPr="00C87D19">
        <w:rPr>
          <w:rFonts w:eastAsia="Times New Roman"/>
          <w:i/>
          <w:color w:val="auto"/>
          <w:sz w:val="22"/>
          <w:szCs w:val="22"/>
          <w:lang w:val="en-US" w:eastAsia="it-IT"/>
        </w:rPr>
        <w:t xml:space="preserve">Figure 1. Interplay between the main determinants of Autism Spectrum Disorder. MD, Mitochondrial dysfunction; MIA, Maternal Immune Activation; ROS, Reactive Oxygen Species  </w:t>
      </w:r>
    </w:p>
    <w:p w:rsidR="008162DF" w:rsidRPr="00C87D19" w:rsidRDefault="008162DF" w:rsidP="008162DF">
      <w:pPr>
        <w:shd w:val="clear" w:color="auto" w:fill="FEFEFE"/>
        <w:spacing w:after="0" w:line="240" w:lineRule="auto"/>
        <w:rPr>
          <w:rFonts w:eastAsia="Times New Roman"/>
          <w:i/>
          <w:color w:val="auto"/>
          <w:sz w:val="22"/>
          <w:szCs w:val="22"/>
          <w:lang w:val="en-US" w:eastAsia="it-IT"/>
        </w:rPr>
      </w:pPr>
    </w:p>
    <w:p w:rsidR="008162DF" w:rsidRPr="00C87D19" w:rsidRDefault="008162DF" w:rsidP="008162DF">
      <w:pPr>
        <w:shd w:val="clear" w:color="auto" w:fill="FEFEFE"/>
        <w:spacing w:after="0" w:line="240" w:lineRule="auto"/>
        <w:rPr>
          <w:rFonts w:eastAsia="Times New Roman"/>
          <w:i/>
          <w:color w:val="auto"/>
          <w:sz w:val="22"/>
          <w:szCs w:val="22"/>
          <w:lang w:val="en-US" w:eastAsia="it-IT"/>
        </w:rPr>
      </w:pPr>
      <w:r w:rsidRPr="00C87D19">
        <w:rPr>
          <w:rFonts w:eastAsia="Times New Roman"/>
          <w:i/>
          <w:color w:val="auto"/>
          <w:sz w:val="22"/>
          <w:szCs w:val="22"/>
          <w:lang w:val="en-US" w:eastAsia="it-IT"/>
        </w:rPr>
        <w:t xml:space="preserve">In the new individual, </w:t>
      </w:r>
      <w:proofErr w:type="spellStart"/>
      <w:r w:rsidRPr="00C87D19">
        <w:rPr>
          <w:rFonts w:eastAsia="Times New Roman"/>
          <w:i/>
          <w:color w:val="auto"/>
          <w:sz w:val="22"/>
          <w:szCs w:val="22"/>
          <w:lang w:val="en-US" w:eastAsia="it-IT"/>
        </w:rPr>
        <w:t>matrilinear</w:t>
      </w:r>
      <w:proofErr w:type="spellEnd"/>
      <w:r w:rsidRPr="00C87D19">
        <w:rPr>
          <w:rFonts w:eastAsia="Times New Roman"/>
          <w:i/>
          <w:color w:val="auto"/>
          <w:sz w:val="22"/>
          <w:szCs w:val="22"/>
          <w:lang w:val="en-US" w:eastAsia="it-IT"/>
        </w:rPr>
        <w:t xml:space="preserve"> transfer of mitochondria and microbiota adds to the genetic information stored in the maternal and paternal germinal cells. Environmental factors as a whole may directly affect the epigenetic machinery, as it happens with heavy metals, or may influence the interconnected molecular pathways involved in the ‘bad trio’ (mitochondrial dysfunction (MT)/oxidative stress (ROS) plus maternal immune activation (MIA) plus </w:t>
      </w:r>
      <w:proofErr w:type="spellStart"/>
      <w:r w:rsidRPr="00C87D19">
        <w:rPr>
          <w:rFonts w:eastAsia="Times New Roman"/>
          <w:i/>
          <w:color w:val="auto"/>
          <w:sz w:val="22"/>
          <w:szCs w:val="22"/>
          <w:lang w:val="en-US" w:eastAsia="it-IT"/>
        </w:rPr>
        <w:t>dysbiosis</w:t>
      </w:r>
      <w:proofErr w:type="spellEnd"/>
      <w:r w:rsidRPr="00C87D19">
        <w:rPr>
          <w:rFonts w:eastAsia="Times New Roman"/>
          <w:i/>
          <w:color w:val="auto"/>
          <w:sz w:val="22"/>
          <w:szCs w:val="22"/>
          <w:lang w:val="en-US" w:eastAsia="it-IT"/>
        </w:rPr>
        <w:t xml:space="preserve">). The ‘omniscient placenta’ [51] drives the metabolic and epigenetic regulation of fetal programming, hence influencing the ontogenesis and the crucial early stages of neurodevelopment. </w:t>
      </w:r>
    </w:p>
    <w:p w:rsidR="008162DF" w:rsidRPr="00C87D19" w:rsidRDefault="008162DF" w:rsidP="008162DF">
      <w:pPr>
        <w:shd w:val="clear" w:color="auto" w:fill="FEFEFE"/>
        <w:spacing w:after="0" w:line="240" w:lineRule="auto"/>
        <w:rPr>
          <w:rFonts w:eastAsia="Times New Roman"/>
          <w:i/>
          <w:color w:val="auto"/>
          <w:sz w:val="22"/>
          <w:szCs w:val="22"/>
          <w:lang w:val="en-US" w:eastAsia="it-IT"/>
        </w:rPr>
      </w:pPr>
      <w:r w:rsidRPr="00C87D19">
        <w:rPr>
          <w:rFonts w:eastAsia="Times New Roman"/>
          <w:i/>
          <w:color w:val="auto"/>
          <w:sz w:val="22"/>
          <w:szCs w:val="22"/>
          <w:lang w:val="en-US" w:eastAsia="it-IT"/>
        </w:rPr>
        <w:t xml:space="preserve">The </w:t>
      </w:r>
      <w:proofErr w:type="spellStart"/>
      <w:r w:rsidRPr="00C87D19">
        <w:rPr>
          <w:rFonts w:eastAsia="Times New Roman"/>
          <w:i/>
          <w:color w:val="auto"/>
          <w:sz w:val="22"/>
          <w:szCs w:val="22"/>
          <w:lang w:val="en-US" w:eastAsia="it-IT"/>
        </w:rPr>
        <w:t>epigenome</w:t>
      </w:r>
      <w:proofErr w:type="spellEnd"/>
      <w:r w:rsidRPr="00C87D19">
        <w:rPr>
          <w:rFonts w:eastAsia="Times New Roman"/>
          <w:i/>
          <w:color w:val="auto"/>
          <w:sz w:val="22"/>
          <w:szCs w:val="22"/>
          <w:lang w:val="en-US" w:eastAsia="it-IT"/>
        </w:rPr>
        <w:t xml:space="preserve"> - similarly to a software switching genes on and off [29] – </w:t>
      </w:r>
      <w:proofErr w:type="gramStart"/>
      <w:r w:rsidRPr="00C87D19">
        <w:rPr>
          <w:rFonts w:eastAsia="Times New Roman"/>
          <w:i/>
          <w:color w:val="auto"/>
          <w:sz w:val="22"/>
          <w:szCs w:val="22"/>
          <w:lang w:val="en-US" w:eastAsia="it-IT"/>
        </w:rPr>
        <w:t>is programmed</w:t>
      </w:r>
      <w:proofErr w:type="gramEnd"/>
      <w:r w:rsidRPr="00C87D19">
        <w:rPr>
          <w:rFonts w:eastAsia="Times New Roman"/>
          <w:i/>
          <w:color w:val="auto"/>
          <w:sz w:val="22"/>
          <w:szCs w:val="22"/>
          <w:lang w:val="en-US" w:eastAsia="it-IT"/>
        </w:rPr>
        <w:t xml:space="preserve"> in an adaptive and predictive sense by the intrauterine and cellular microenvironment, setting the limits of physiological adaptations to postnatal environment and influencing lifelong risk for diseases [43].</w:t>
      </w:r>
    </w:p>
    <w:p w:rsidR="008162DF" w:rsidRDefault="008162DF" w:rsidP="008162DF">
      <w:pPr>
        <w:shd w:val="clear" w:color="auto" w:fill="FEFEFE"/>
        <w:spacing w:before="100" w:beforeAutospacing="1" w:after="0" w:line="240" w:lineRule="auto"/>
        <w:rPr>
          <w:rFonts w:eastAsia="Times New Roman"/>
          <w:i/>
          <w:color w:val="auto"/>
          <w:sz w:val="22"/>
          <w:szCs w:val="22"/>
          <w:lang w:val="en-US" w:eastAsia="it-IT"/>
        </w:rPr>
      </w:pPr>
      <w:r w:rsidRPr="00C87D19">
        <w:rPr>
          <w:rFonts w:eastAsia="Times New Roman"/>
          <w:i/>
          <w:color w:val="auto"/>
          <w:sz w:val="22"/>
          <w:szCs w:val="22"/>
          <w:lang w:val="en-US" w:eastAsia="it-IT"/>
        </w:rPr>
        <w:t xml:space="preserve">After birth, the same mechanisms involving environmental factors and the ‘bad trio’ are at play, and may continue to undermine human health lifelong. As for neurodevelopment, the maximum impact occurs in the first two years of life, which is the crucial time window for brain wiring. </w:t>
      </w:r>
    </w:p>
    <w:p w:rsidR="008162DF" w:rsidRPr="00013B10" w:rsidRDefault="008162DF" w:rsidP="008162DF">
      <w:pPr>
        <w:shd w:val="clear" w:color="auto" w:fill="FEFEFE"/>
        <w:spacing w:before="100" w:beforeAutospacing="1" w:after="0" w:line="240" w:lineRule="auto"/>
        <w:rPr>
          <w:rFonts w:eastAsia="Times New Roman"/>
          <w:color w:val="0A0A0A"/>
          <w:sz w:val="22"/>
          <w:szCs w:val="22"/>
          <w:lang w:val="en-US" w:eastAsia="it-IT"/>
        </w:rPr>
      </w:pPr>
      <w:r w:rsidRPr="00013B10">
        <w:rPr>
          <w:rFonts w:eastAsia="Times New Roman"/>
          <w:color w:val="0A0A0A"/>
          <w:sz w:val="22"/>
          <w:szCs w:val="22"/>
          <w:lang w:val="en-US" w:eastAsia="it-IT"/>
        </w:rPr>
        <w:t>- Please, replace the spelling, e.g.</w:t>
      </w:r>
      <w:r w:rsidRPr="00013B10" w:rsidDel="00836292">
        <w:rPr>
          <w:rFonts w:eastAsia="Times New Roman"/>
          <w:color w:val="0A0A0A"/>
          <w:sz w:val="22"/>
          <w:szCs w:val="22"/>
          <w:lang w:val="en-US" w:eastAsia="it-IT"/>
        </w:rPr>
        <w:t xml:space="preserve"> </w:t>
      </w:r>
      <w:r w:rsidRPr="00013B10">
        <w:rPr>
          <w:rFonts w:eastAsia="Times New Roman"/>
          <w:b/>
          <w:bCs/>
          <w:color w:val="0A0A0A"/>
          <w:sz w:val="22"/>
          <w:szCs w:val="22"/>
          <w:lang w:val="en-US" w:eastAsia="it-IT"/>
        </w:rPr>
        <w:t>"</w:t>
      </w:r>
      <w:r w:rsidRPr="00013B10">
        <w:rPr>
          <w:rFonts w:eastAsia="Times New Roman"/>
          <w:color w:val="0A0A0A"/>
          <w:sz w:val="22"/>
          <w:szCs w:val="22"/>
          <w:lang w:val="en-US" w:eastAsia="it-IT"/>
        </w:rPr>
        <w:t>First 1000 Days</w:t>
      </w:r>
      <w:r w:rsidRPr="00013B10">
        <w:rPr>
          <w:rFonts w:eastAsia="Times New Roman"/>
          <w:b/>
          <w:bCs/>
          <w:color w:val="0A0A0A"/>
          <w:sz w:val="22"/>
          <w:szCs w:val="22"/>
          <w:lang w:val="en-US" w:eastAsia="it-IT"/>
        </w:rPr>
        <w:t>"</w:t>
      </w:r>
      <w:r>
        <w:rPr>
          <w:rFonts w:eastAsia="Times New Roman"/>
          <w:color w:val="0A0A0A"/>
          <w:sz w:val="22"/>
          <w:szCs w:val="22"/>
          <w:lang w:val="en-US" w:eastAsia="it-IT"/>
        </w:rPr>
        <w:t xml:space="preserve"> </w:t>
      </w:r>
      <w:r w:rsidRPr="00013B10">
        <w:rPr>
          <w:rFonts w:eastAsia="Times New Roman"/>
          <w:color w:val="0A0A0A"/>
          <w:sz w:val="22"/>
          <w:szCs w:val="22"/>
          <w:lang w:val="en-US" w:eastAsia="it-IT"/>
        </w:rPr>
        <w:t>with</w:t>
      </w:r>
      <w:r>
        <w:rPr>
          <w:rFonts w:eastAsia="Times New Roman"/>
          <w:color w:val="0A0A0A"/>
          <w:sz w:val="22"/>
          <w:szCs w:val="22"/>
          <w:lang w:val="en-US" w:eastAsia="it-IT"/>
        </w:rPr>
        <w:t xml:space="preserve"> </w:t>
      </w:r>
      <w:r w:rsidRPr="00013B10">
        <w:rPr>
          <w:rFonts w:eastAsia="Times New Roman"/>
          <w:b/>
          <w:bCs/>
          <w:color w:val="0A0A0A"/>
          <w:sz w:val="22"/>
          <w:szCs w:val="22"/>
          <w:lang w:val="en-US" w:eastAsia="it-IT"/>
        </w:rPr>
        <w:t>‘</w:t>
      </w:r>
      <w:r w:rsidRPr="00013B10">
        <w:rPr>
          <w:rFonts w:eastAsia="Times New Roman"/>
          <w:color w:val="0A0A0A"/>
          <w:sz w:val="22"/>
          <w:szCs w:val="22"/>
          <w:lang w:val="en-US" w:eastAsia="it-IT"/>
        </w:rPr>
        <w:t>First 1000 Days</w:t>
      </w:r>
      <w:r w:rsidRPr="00013B10">
        <w:rPr>
          <w:rFonts w:eastAsia="Times New Roman"/>
          <w:b/>
          <w:bCs/>
          <w:color w:val="0A0A0A"/>
          <w:sz w:val="22"/>
          <w:szCs w:val="22"/>
          <w:lang w:val="en-US" w:eastAsia="it-IT"/>
        </w:rPr>
        <w:t>’</w:t>
      </w:r>
      <w:r w:rsidRPr="00013B10">
        <w:rPr>
          <w:rFonts w:eastAsia="Times New Roman"/>
          <w:color w:val="0A0A0A"/>
          <w:sz w:val="22"/>
          <w:szCs w:val="22"/>
          <w:lang w:val="en-US" w:eastAsia="it-IT"/>
        </w:rPr>
        <w:t>.</w:t>
      </w:r>
    </w:p>
    <w:p w:rsidR="008162DF" w:rsidRPr="00013B10" w:rsidRDefault="008162DF" w:rsidP="008162DF">
      <w:pPr>
        <w:shd w:val="clear" w:color="auto" w:fill="FEFEFE"/>
        <w:spacing w:before="100" w:beforeAutospacing="1" w:after="0" w:line="240" w:lineRule="auto"/>
        <w:rPr>
          <w:rFonts w:eastAsia="Times New Roman"/>
          <w:b/>
          <w:color w:val="0A0A0A"/>
          <w:sz w:val="22"/>
          <w:szCs w:val="22"/>
          <w:lang w:val="en-US" w:eastAsia="it-IT"/>
        </w:rPr>
      </w:pPr>
      <w:r w:rsidRPr="00013B10">
        <w:rPr>
          <w:rFonts w:eastAsia="Times New Roman"/>
          <w:b/>
          <w:color w:val="0A0A0A"/>
          <w:sz w:val="22"/>
          <w:szCs w:val="22"/>
          <w:lang w:val="en-US" w:eastAsia="it-IT"/>
        </w:rPr>
        <w:t xml:space="preserve">Thanks, we replaced the spelling as you suggested </w:t>
      </w:r>
    </w:p>
    <w:p w:rsidR="00B35508" w:rsidRPr="008162DF" w:rsidRDefault="00B35508">
      <w:pPr>
        <w:rPr>
          <w:sz w:val="22"/>
          <w:szCs w:val="22"/>
          <w:lang w:val="en-US"/>
        </w:rPr>
      </w:pPr>
      <w:bookmarkStart w:id="0" w:name="_GoBack"/>
      <w:bookmarkEnd w:id="0"/>
    </w:p>
    <w:sectPr w:rsidR="00B35508" w:rsidRPr="008162D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62DF"/>
    <w:rsid w:val="008162DF"/>
    <w:rsid w:val="00B3550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5E5671"/>
  <w15:chartTrackingRefBased/>
  <w15:docId w15:val="{3273CA89-1AE5-4FE6-A9D6-C381656DD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8162DF"/>
    <w:pPr>
      <w:spacing w:after="200" w:line="276" w:lineRule="auto"/>
    </w:pPr>
    <w:rPr>
      <w:rFonts w:ascii="Times New Roman" w:hAnsi="Times New Roman" w:cs="Times New Roman"/>
      <w:color w:val="00000A"/>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440</Words>
  <Characters>2508</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2943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Hewlett-Packard Company</dc:creator>
  <cp:keywords/>
  <dc:description/>
  <cp:lastModifiedBy>Hewlett-Packard Company</cp:lastModifiedBy>
  <cp:revision>1</cp:revision>
  <dcterms:created xsi:type="dcterms:W3CDTF">2021-01-10T11:50:00Z</dcterms:created>
  <dcterms:modified xsi:type="dcterms:W3CDTF">2021-01-10T11:50:00Z</dcterms:modified>
</cp:coreProperties>
</file>