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674" w:rsidRPr="008C0B7A" w:rsidRDefault="00795674" w:rsidP="00795674">
      <w:pPr>
        <w:rPr>
          <w:rFonts w:ascii="Arial" w:eastAsia="Times New Roman" w:hAnsi="Arial" w:cs="Arial"/>
          <w:b/>
          <w:u w:val="single"/>
          <w:lang w:val="en-US"/>
        </w:rPr>
      </w:pPr>
      <w:r w:rsidRPr="008C0B7A">
        <w:rPr>
          <w:rFonts w:ascii="Arial" w:eastAsia="Times New Roman" w:hAnsi="Arial" w:cs="Arial"/>
          <w:b/>
          <w:u w:val="single"/>
          <w:lang w:val="en-US"/>
        </w:rPr>
        <w:t xml:space="preserve">Reviewer #1: </w:t>
      </w:r>
    </w:p>
    <w:p w:rsidR="00795674" w:rsidRPr="00B27032" w:rsidRDefault="00795674" w:rsidP="00795674">
      <w:pPr>
        <w:spacing w:after="0"/>
        <w:rPr>
          <w:rFonts w:ascii="Arial" w:eastAsia="Times New Roman" w:hAnsi="Arial" w:cs="Arial"/>
          <w:i/>
          <w:sz w:val="20"/>
          <w:szCs w:val="20"/>
          <w:lang w:val="en-US" w:eastAsia="de-DE"/>
        </w:rPr>
      </w:pPr>
      <w:r w:rsidRPr="00B27032">
        <w:rPr>
          <w:rFonts w:ascii="Arial" w:eastAsia="Times New Roman" w:hAnsi="Arial" w:cs="Arial"/>
          <w:i/>
          <w:sz w:val="20"/>
          <w:szCs w:val="20"/>
          <w:lang w:val="en-US" w:eastAsia="de-DE"/>
        </w:rPr>
        <w:t>Comments and Suggestions for Authors</w:t>
      </w:r>
    </w:p>
    <w:p w:rsidR="00795674" w:rsidRPr="00B27032" w:rsidRDefault="00795674" w:rsidP="00795674">
      <w:pPr>
        <w:spacing w:after="0"/>
        <w:rPr>
          <w:rFonts w:ascii="Arial" w:eastAsia="Times New Roman" w:hAnsi="Arial" w:cs="Arial"/>
          <w:i/>
          <w:sz w:val="20"/>
          <w:szCs w:val="20"/>
          <w:lang w:val="en-US" w:eastAsia="de-DE"/>
        </w:rPr>
      </w:pPr>
      <w:r w:rsidRPr="00B27032">
        <w:rPr>
          <w:rFonts w:ascii="Arial" w:eastAsia="Times New Roman" w:hAnsi="Arial" w:cs="Arial"/>
          <w:i/>
          <w:sz w:val="20"/>
          <w:szCs w:val="20"/>
          <w:lang w:val="en-US" w:eastAsia="de-DE"/>
        </w:rPr>
        <w:t>General comment</w:t>
      </w:r>
    </w:p>
    <w:p w:rsidR="00795674" w:rsidRPr="00B27032" w:rsidRDefault="00795674" w:rsidP="00795674">
      <w:pPr>
        <w:spacing w:after="0"/>
        <w:rPr>
          <w:rFonts w:ascii="Arial" w:eastAsia="Times New Roman" w:hAnsi="Arial" w:cs="Arial"/>
          <w:i/>
          <w:sz w:val="20"/>
          <w:szCs w:val="20"/>
          <w:lang w:val="en-US" w:eastAsia="de-DE"/>
        </w:rPr>
      </w:pPr>
      <w:r w:rsidRPr="00B27032">
        <w:rPr>
          <w:rFonts w:ascii="Arial" w:eastAsia="Times New Roman" w:hAnsi="Arial" w:cs="Arial"/>
          <w:i/>
          <w:sz w:val="20"/>
          <w:szCs w:val="20"/>
          <w:lang w:val="en-US" w:eastAsia="de-DE"/>
        </w:rPr>
        <w:t>Bampi and colleagues reported the case of one patient with classical respiratory CF features and positive sweat tests values, carrying at the homozygous state the SNPs c.1584G&gt;A (</w:t>
      </w:r>
      <w:proofErr w:type="gramStart"/>
      <w:r w:rsidRPr="00B27032">
        <w:rPr>
          <w:rFonts w:ascii="Arial" w:eastAsia="Times New Roman" w:hAnsi="Arial" w:cs="Arial"/>
          <w:i/>
          <w:sz w:val="20"/>
          <w:szCs w:val="20"/>
          <w:lang w:val="en-US" w:eastAsia="de-DE"/>
        </w:rPr>
        <w:t>p.Glu</w:t>
      </w:r>
      <w:proofErr w:type="gramEnd"/>
      <w:r w:rsidRPr="00B27032">
        <w:rPr>
          <w:rFonts w:ascii="Arial" w:eastAsia="Times New Roman" w:hAnsi="Arial" w:cs="Arial"/>
          <w:i/>
          <w:sz w:val="20"/>
          <w:szCs w:val="20"/>
          <w:lang w:val="en-US" w:eastAsia="de-DE"/>
        </w:rPr>
        <w:t xml:space="preserve">528=) ; c.2562T&gt;G (p.Thr854=) and c.4389G&gt;A (p.Gln1463=); but no CF-causing variant following the whole CFTR locus sequencing. In an overexpressed mutated condition in heterologous in vitro cultured cells, authors showed that the c.(1584G&gt;A;2562T&gt;G;4489G&gt;A) allele induced partial exon 11 skipping and intron 11 retention. Overexpression of the c.1584G&gt;A </w:t>
      </w:r>
      <w:proofErr w:type="spellStart"/>
      <w:r w:rsidRPr="00B27032">
        <w:rPr>
          <w:rFonts w:ascii="Arial" w:eastAsia="Times New Roman" w:hAnsi="Arial" w:cs="Arial"/>
          <w:i/>
          <w:sz w:val="20"/>
          <w:szCs w:val="20"/>
          <w:lang w:val="en-US" w:eastAsia="de-DE"/>
        </w:rPr>
        <w:t>sSNP</w:t>
      </w:r>
      <w:proofErr w:type="spellEnd"/>
      <w:r w:rsidRPr="00B27032">
        <w:rPr>
          <w:rFonts w:ascii="Arial" w:eastAsia="Times New Roman" w:hAnsi="Arial" w:cs="Arial"/>
          <w:i/>
          <w:sz w:val="20"/>
          <w:szCs w:val="20"/>
          <w:lang w:val="en-US" w:eastAsia="de-DE"/>
        </w:rPr>
        <w:t xml:space="preserve"> into the CFTR cDNA in the CFBE41o- cells enhanced by up to 1.3-fold the protein expression level of the fully glycosylated functional CFTR form compared to wild-type CFTR. Total mRNA-sequencing (RNA-Seq) of patient-derived colorectal organoids did not show any aberrant splicing event. Of note, this innovative approach did not detect any change for genes implicated in the stress response categories, or tissue remodeling pathways as a signature of severe CF pathologies. </w:t>
      </w:r>
    </w:p>
    <w:p w:rsidR="00795674" w:rsidRPr="00B27032" w:rsidRDefault="00795674" w:rsidP="00795674">
      <w:pPr>
        <w:spacing w:after="0"/>
        <w:rPr>
          <w:rFonts w:ascii="Arial" w:eastAsia="Times New Roman" w:hAnsi="Arial" w:cs="Arial"/>
          <w:i/>
          <w:sz w:val="20"/>
          <w:szCs w:val="20"/>
          <w:lang w:val="en-US" w:eastAsia="de-DE"/>
        </w:rPr>
      </w:pPr>
      <w:r w:rsidRPr="00B27032">
        <w:rPr>
          <w:rFonts w:ascii="Arial" w:eastAsia="Times New Roman" w:hAnsi="Arial" w:cs="Arial"/>
          <w:i/>
          <w:sz w:val="20"/>
          <w:szCs w:val="20"/>
          <w:lang w:val="en-US" w:eastAsia="de-DE"/>
        </w:rPr>
        <w:t>Some methodology aspects of the study are neglected and should be clarified. Important limitations of the study should also be mentioned.  Conclusions on the putative pathogenic effect are overstated by authors in some sentences and required additional supporting evidences, or at least, a discussion about the hypothesis of an excess of CFTR protein and the links with the patient phenotype.</w:t>
      </w:r>
    </w:p>
    <w:p w:rsidR="00795674" w:rsidRPr="00B27032" w:rsidRDefault="00795674" w:rsidP="00795674">
      <w:pPr>
        <w:spacing w:after="0"/>
        <w:rPr>
          <w:rFonts w:ascii="Arial" w:eastAsia="Times New Roman" w:hAnsi="Arial" w:cs="Arial"/>
          <w:i/>
          <w:sz w:val="10"/>
          <w:szCs w:val="10"/>
          <w:lang w:val="en-US" w:eastAsia="de-DE"/>
        </w:rPr>
      </w:pPr>
    </w:p>
    <w:p w:rsidR="00795674" w:rsidRPr="00B27032" w:rsidRDefault="00795674" w:rsidP="00795674">
      <w:pPr>
        <w:spacing w:after="0"/>
        <w:ind w:firstLine="450"/>
        <w:rPr>
          <w:rFonts w:ascii="Arial" w:eastAsia="Times New Roman" w:hAnsi="Arial" w:cs="Arial"/>
          <w:lang w:val="en-US" w:eastAsia="de-DE"/>
        </w:rPr>
      </w:pPr>
      <w:r w:rsidRPr="00B27032">
        <w:rPr>
          <w:rFonts w:ascii="Arial" w:eastAsia="Times New Roman" w:hAnsi="Arial" w:cs="Arial"/>
          <w:lang w:val="en-US" w:eastAsia="de-DE"/>
        </w:rPr>
        <w:t xml:space="preserve">We are grateful to the Reviewer for </w:t>
      </w:r>
      <w:r>
        <w:rPr>
          <w:rFonts w:ascii="Arial" w:eastAsia="Times New Roman" w:hAnsi="Arial" w:cs="Arial"/>
          <w:lang w:val="en-US" w:eastAsia="de-DE"/>
        </w:rPr>
        <w:t>t</w:t>
      </w:r>
      <w:r w:rsidRPr="00B27032">
        <w:rPr>
          <w:rFonts w:ascii="Arial" w:eastAsia="Times New Roman" w:hAnsi="Arial" w:cs="Arial"/>
          <w:lang w:val="en-US" w:eastAsia="de-DE"/>
        </w:rPr>
        <w:t xml:space="preserve">heir constructive comments and have accordingly edited the text to include more methodological details and revise the discussion on the pathological effect of the c.1584G&gt;A </w:t>
      </w:r>
      <w:proofErr w:type="spellStart"/>
      <w:r w:rsidRPr="00B27032">
        <w:rPr>
          <w:rFonts w:ascii="Arial" w:eastAsia="Times New Roman" w:hAnsi="Arial" w:cs="Arial"/>
          <w:lang w:val="en-US" w:eastAsia="de-DE"/>
        </w:rPr>
        <w:t>sSNP</w:t>
      </w:r>
      <w:proofErr w:type="spellEnd"/>
      <w:r w:rsidRPr="00B27032">
        <w:rPr>
          <w:rFonts w:ascii="Arial" w:eastAsia="Times New Roman" w:hAnsi="Arial" w:cs="Arial"/>
          <w:lang w:val="en-US" w:eastAsia="de-DE"/>
        </w:rPr>
        <w:t xml:space="preserve">. </w:t>
      </w:r>
    </w:p>
    <w:p w:rsidR="00795674" w:rsidRPr="00B27032" w:rsidRDefault="00795674" w:rsidP="00795674">
      <w:pPr>
        <w:spacing w:after="0"/>
        <w:rPr>
          <w:rFonts w:ascii="Arial" w:eastAsia="Times New Roman" w:hAnsi="Arial" w:cs="Arial"/>
          <w:sz w:val="20"/>
          <w:szCs w:val="20"/>
          <w:lang w:val="en-US" w:eastAsia="de-DE"/>
        </w:rPr>
      </w:pPr>
    </w:p>
    <w:p w:rsidR="00795674" w:rsidRPr="00D45A3A" w:rsidRDefault="00795674" w:rsidP="00795674">
      <w:pPr>
        <w:spacing w:after="0"/>
        <w:rPr>
          <w:rFonts w:ascii="Arial" w:eastAsia="Times New Roman" w:hAnsi="Arial" w:cs="Arial"/>
          <w:i/>
          <w:sz w:val="20"/>
          <w:szCs w:val="20"/>
          <w:lang w:eastAsia="de-DE"/>
        </w:rPr>
      </w:pPr>
      <w:r w:rsidRPr="00D45A3A">
        <w:rPr>
          <w:rFonts w:ascii="Arial" w:eastAsia="Times New Roman" w:hAnsi="Arial" w:cs="Arial"/>
          <w:i/>
          <w:sz w:val="20"/>
          <w:szCs w:val="20"/>
          <w:lang w:eastAsia="de-DE"/>
        </w:rPr>
        <w:t xml:space="preserve">Comments in </w:t>
      </w:r>
      <w:proofErr w:type="spellStart"/>
      <w:proofErr w:type="gramStart"/>
      <w:r w:rsidRPr="00D45A3A">
        <w:rPr>
          <w:rFonts w:ascii="Arial" w:eastAsia="Times New Roman" w:hAnsi="Arial" w:cs="Arial"/>
          <w:i/>
          <w:sz w:val="20"/>
          <w:szCs w:val="20"/>
          <w:lang w:eastAsia="de-DE"/>
        </w:rPr>
        <w:t>details</w:t>
      </w:r>
      <w:proofErr w:type="spellEnd"/>
      <w:r w:rsidRPr="00D45A3A">
        <w:rPr>
          <w:rFonts w:ascii="Arial" w:eastAsia="Times New Roman" w:hAnsi="Arial" w:cs="Arial"/>
          <w:i/>
          <w:sz w:val="20"/>
          <w:szCs w:val="20"/>
          <w:lang w:eastAsia="de-DE"/>
        </w:rPr>
        <w:t xml:space="preserve"> :</w:t>
      </w:r>
      <w:proofErr w:type="gramEnd"/>
    </w:p>
    <w:p w:rsidR="00795674" w:rsidRPr="00B27032" w:rsidRDefault="00795674" w:rsidP="00795674">
      <w:pPr>
        <w:pStyle w:val="ListParagraph"/>
        <w:widowControl/>
        <w:numPr>
          <w:ilvl w:val="0"/>
          <w:numId w:val="1"/>
        </w:numPr>
        <w:rPr>
          <w:rFonts w:ascii="Arial" w:hAnsi="Arial" w:cs="Arial"/>
          <w:i/>
          <w:sz w:val="20"/>
          <w:lang w:val="en-US"/>
        </w:rPr>
      </w:pPr>
      <w:bookmarkStart w:id="0" w:name="_Hlk59131068"/>
      <w:r w:rsidRPr="00B27032">
        <w:rPr>
          <w:rFonts w:ascii="Arial" w:hAnsi="Arial" w:cs="Arial"/>
          <w:i/>
          <w:sz w:val="20"/>
          <w:lang w:val="en-US"/>
        </w:rPr>
        <w:t xml:space="preserve">Authors report two tiers of analyses for the patient: frequent severe disease-causing variants following a whole </w:t>
      </w:r>
      <w:r w:rsidRPr="00B27032">
        <w:rPr>
          <w:rFonts w:ascii="Arial" w:hAnsi="Arial" w:cs="Arial"/>
          <w:i/>
          <w:iCs/>
          <w:sz w:val="20"/>
          <w:lang w:val="en-US"/>
        </w:rPr>
        <w:t>CFTR</w:t>
      </w:r>
      <w:r w:rsidRPr="00B27032">
        <w:rPr>
          <w:rFonts w:ascii="Arial" w:hAnsi="Arial" w:cs="Arial"/>
          <w:i/>
          <w:sz w:val="20"/>
          <w:lang w:val="en-US"/>
        </w:rPr>
        <w:t xml:space="preserve"> locus sequencing. The NGS strategy for the second tier, including metrics and variants have to be added in the manuscript. </w:t>
      </w:r>
      <w:bookmarkEnd w:id="0"/>
      <w:r w:rsidRPr="00B27032">
        <w:rPr>
          <w:rFonts w:ascii="Arial" w:hAnsi="Arial" w:cs="Arial"/>
          <w:i/>
          <w:sz w:val="20"/>
          <w:lang w:val="en-US"/>
        </w:rPr>
        <w:t>Authors should investigate c.1584G&gt;A haplotype data and present variants in   allele with this SNP in a supplemental material with splicing predictions of variants in regards to possible change in scores for canonical splicing sites but also regulatory splicing sequences (ISE).</w:t>
      </w:r>
    </w:p>
    <w:p w:rsidR="00795674" w:rsidRPr="00B27032" w:rsidRDefault="00795674" w:rsidP="00795674">
      <w:pPr>
        <w:spacing w:after="0"/>
        <w:rPr>
          <w:rFonts w:ascii="Arial" w:eastAsia="Times New Roman" w:hAnsi="Arial" w:cs="Arial"/>
          <w:sz w:val="10"/>
          <w:szCs w:val="10"/>
          <w:lang w:val="en-US" w:eastAsia="de-DE"/>
        </w:rPr>
      </w:pPr>
    </w:p>
    <w:p w:rsidR="00795674" w:rsidRPr="00B27032" w:rsidRDefault="00795674" w:rsidP="00795674">
      <w:pPr>
        <w:spacing w:after="0"/>
        <w:ind w:firstLine="360"/>
        <w:rPr>
          <w:rFonts w:ascii="Arial" w:eastAsia="Times New Roman" w:hAnsi="Arial" w:cs="Arial"/>
          <w:lang w:val="en-US" w:eastAsia="de-DE"/>
        </w:rPr>
      </w:pPr>
      <w:r w:rsidRPr="00B27032">
        <w:rPr>
          <w:rFonts w:ascii="Arial" w:eastAsia="Times New Roman" w:hAnsi="Arial" w:cs="Arial"/>
          <w:lang w:val="en-US" w:eastAsia="de-DE"/>
        </w:rPr>
        <w:t xml:space="preserve">Details on the NGS strategy of the patient sequencing is included in MM (see subsection 3.1, l. 223-235). </w:t>
      </w:r>
    </w:p>
    <w:p w:rsidR="00795674" w:rsidRPr="00B27032" w:rsidRDefault="00795674" w:rsidP="00795674">
      <w:pPr>
        <w:spacing w:after="0"/>
        <w:ind w:firstLine="360"/>
        <w:rPr>
          <w:rFonts w:ascii="Arial" w:eastAsia="Times New Roman" w:hAnsi="Arial" w:cs="Arial"/>
          <w:lang w:val="en-US" w:eastAsia="de-DE"/>
        </w:rPr>
      </w:pPr>
      <w:r w:rsidRPr="00B27032">
        <w:rPr>
          <w:rFonts w:ascii="Arial" w:eastAsia="Times New Roman" w:hAnsi="Arial" w:cs="Arial"/>
          <w:lang w:val="en-US" w:eastAsia="de-DE"/>
        </w:rPr>
        <w:t xml:space="preserve">We are a little puzzled in understanding the comment of the Reviewer about investigating the haplotype in the complex allele. If the Reviewer suggests to predict the effect of c.1584G&gt;A when also both other </w:t>
      </w:r>
      <w:proofErr w:type="spellStart"/>
      <w:r w:rsidRPr="00B27032">
        <w:rPr>
          <w:rFonts w:ascii="Arial" w:eastAsia="Times New Roman" w:hAnsi="Arial" w:cs="Arial"/>
          <w:lang w:val="en-US" w:eastAsia="de-DE"/>
        </w:rPr>
        <w:t>sSNPs</w:t>
      </w:r>
      <w:proofErr w:type="spellEnd"/>
      <w:r w:rsidRPr="00B27032">
        <w:rPr>
          <w:rFonts w:ascii="Arial" w:eastAsia="Times New Roman" w:hAnsi="Arial" w:cs="Arial"/>
          <w:lang w:val="en-US" w:eastAsia="de-DE"/>
        </w:rPr>
        <w:t xml:space="preserve"> are present – this is how we understand this comment – such analysis would not be possible. Each of the prediction tools assesses the effect locally, within the cognate exon/intron, while larger flanking sequences are not considered in the predictions. We performed the analysis for the other two </w:t>
      </w:r>
      <w:proofErr w:type="spellStart"/>
      <w:r w:rsidRPr="00B27032">
        <w:rPr>
          <w:rFonts w:ascii="Arial" w:eastAsia="Times New Roman" w:hAnsi="Arial" w:cs="Arial"/>
          <w:lang w:val="en-US" w:eastAsia="de-DE"/>
        </w:rPr>
        <w:t>sSNPs</w:t>
      </w:r>
      <w:proofErr w:type="spellEnd"/>
      <w:r w:rsidRPr="00B27032">
        <w:rPr>
          <w:rFonts w:ascii="Arial" w:eastAsia="Times New Roman" w:hAnsi="Arial" w:cs="Arial"/>
          <w:lang w:val="en-US" w:eastAsia="de-DE"/>
        </w:rPr>
        <w:t xml:space="preserve"> the patient is homozygous for. The analysis reveals no influence on the splicing pattern on their cognate exons, which also have been shown in the literature (see the Table below). We believe that including those predictions which do not report any influence on their cognate splicing junctions (and not at exon 11-intron 11 boundary) might be misleading and could be misinterpreted as if both </w:t>
      </w:r>
      <w:proofErr w:type="spellStart"/>
      <w:r w:rsidRPr="00B27032">
        <w:rPr>
          <w:rFonts w:ascii="Arial" w:eastAsia="Times New Roman" w:hAnsi="Arial" w:cs="Arial"/>
          <w:lang w:val="en-US" w:eastAsia="de-DE"/>
        </w:rPr>
        <w:t>sSNPs</w:t>
      </w:r>
      <w:proofErr w:type="spellEnd"/>
      <w:r w:rsidRPr="00B27032">
        <w:rPr>
          <w:rFonts w:ascii="Arial" w:eastAsia="Times New Roman" w:hAnsi="Arial" w:cs="Arial"/>
          <w:lang w:val="en-US" w:eastAsia="de-DE"/>
        </w:rPr>
        <w:t xml:space="preserve"> (c.2562T&gt;G and c.4389G&gt;A) ‘counteract’ the splicing effect on the c.1584G&gt;A. Thus, we prefer to not add this information in Table 1, unless we misunderstood the comment of the Reviewer and they indeed mean something else.</w:t>
      </w:r>
    </w:p>
    <w:p w:rsidR="00795674" w:rsidRPr="00C56930" w:rsidRDefault="00795674" w:rsidP="00795674">
      <w:pPr>
        <w:rPr>
          <w:rFonts w:ascii="Arial" w:hAnsi="Arial" w:cs="Arial"/>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8"/>
        <w:gridCol w:w="1271"/>
        <w:gridCol w:w="1211"/>
        <w:gridCol w:w="1024"/>
        <w:gridCol w:w="1386"/>
        <w:gridCol w:w="925"/>
        <w:gridCol w:w="1921"/>
      </w:tblGrid>
      <w:tr w:rsidR="00795674" w:rsidRPr="0040378D" w:rsidTr="009078A2">
        <w:tc>
          <w:tcPr>
            <w:tcW w:w="1288" w:type="dxa"/>
            <w:vMerge w:val="restart"/>
            <w:tcBorders>
              <w:top w:val="single" w:sz="4" w:space="0" w:color="auto"/>
            </w:tcBorders>
          </w:tcPr>
          <w:p w:rsidR="00795674" w:rsidRPr="0040378D" w:rsidRDefault="00795674" w:rsidP="009078A2">
            <w:pPr>
              <w:rPr>
                <w:rFonts w:ascii="Arial" w:hAnsi="Arial" w:cs="Arial"/>
                <w:sz w:val="20"/>
                <w:szCs w:val="20"/>
                <w:lang w:val="en-GB"/>
              </w:rPr>
            </w:pPr>
          </w:p>
          <w:p w:rsidR="00795674" w:rsidRPr="0040378D" w:rsidRDefault="00795674" w:rsidP="009078A2">
            <w:pPr>
              <w:rPr>
                <w:rFonts w:ascii="Arial" w:hAnsi="Arial" w:cs="Arial"/>
                <w:sz w:val="20"/>
                <w:szCs w:val="20"/>
                <w:lang w:val="en-GB"/>
              </w:rPr>
            </w:pPr>
            <w:r w:rsidRPr="0040378D">
              <w:rPr>
                <w:rFonts w:ascii="Arial" w:hAnsi="Arial" w:cs="Arial"/>
                <w:sz w:val="20"/>
                <w:szCs w:val="20"/>
                <w:lang w:val="en-GB"/>
              </w:rPr>
              <w:t>Variant</w:t>
            </w:r>
          </w:p>
        </w:tc>
        <w:tc>
          <w:tcPr>
            <w:tcW w:w="5817" w:type="dxa"/>
            <w:gridSpan w:val="5"/>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Algorithm</w:t>
            </w:r>
          </w:p>
        </w:tc>
        <w:tc>
          <w:tcPr>
            <w:tcW w:w="1921" w:type="dxa"/>
            <w:tcBorders>
              <w:top w:val="single" w:sz="4" w:space="0" w:color="auto"/>
            </w:tcBorders>
          </w:tcPr>
          <w:p w:rsidR="00795674" w:rsidRPr="0040378D" w:rsidRDefault="00795674" w:rsidP="009078A2">
            <w:pPr>
              <w:jc w:val="center"/>
              <w:rPr>
                <w:rFonts w:ascii="Arial" w:hAnsi="Arial" w:cs="Arial"/>
                <w:sz w:val="20"/>
                <w:szCs w:val="20"/>
                <w:lang w:val="en-GB"/>
              </w:rPr>
            </w:pPr>
          </w:p>
        </w:tc>
      </w:tr>
      <w:tr w:rsidR="00795674" w:rsidRPr="0040378D" w:rsidTr="009078A2">
        <w:tc>
          <w:tcPr>
            <w:tcW w:w="1288" w:type="dxa"/>
            <w:vMerge/>
            <w:tcBorders>
              <w:bottom w:val="single" w:sz="4" w:space="0" w:color="auto"/>
            </w:tcBorders>
          </w:tcPr>
          <w:p w:rsidR="00795674" w:rsidRPr="0040378D" w:rsidRDefault="00795674" w:rsidP="009078A2">
            <w:pPr>
              <w:rPr>
                <w:rFonts w:ascii="Arial" w:hAnsi="Arial" w:cs="Arial"/>
                <w:sz w:val="20"/>
                <w:szCs w:val="20"/>
                <w:lang w:val="en-GB"/>
              </w:rPr>
            </w:pPr>
          </w:p>
        </w:tc>
        <w:tc>
          <w:tcPr>
            <w:tcW w:w="127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NatGene2</w:t>
            </w:r>
            <w:r w:rsidRPr="0040378D">
              <w:rPr>
                <w:rFonts w:ascii="Arial" w:hAnsi="Arial" w:cs="Arial"/>
                <w:sz w:val="20"/>
                <w:szCs w:val="20"/>
                <w:vertAlign w:val="superscript"/>
                <w:lang w:val="en-GB"/>
              </w:rPr>
              <w:t>a</w:t>
            </w:r>
          </w:p>
        </w:tc>
        <w:tc>
          <w:tcPr>
            <w:tcW w:w="1211" w:type="dxa"/>
            <w:tcBorders>
              <w:bottom w:val="single" w:sz="4" w:space="0" w:color="auto"/>
            </w:tcBorders>
          </w:tcPr>
          <w:p w:rsidR="00795674" w:rsidRPr="0040378D" w:rsidRDefault="00795674" w:rsidP="009078A2">
            <w:pPr>
              <w:jc w:val="center"/>
              <w:rPr>
                <w:rFonts w:ascii="Arial" w:hAnsi="Arial" w:cs="Arial"/>
                <w:sz w:val="20"/>
                <w:szCs w:val="20"/>
                <w:lang w:val="en-GB"/>
              </w:rPr>
            </w:pPr>
            <w:proofErr w:type="spellStart"/>
            <w:r w:rsidRPr="0040378D">
              <w:rPr>
                <w:rFonts w:ascii="Arial" w:hAnsi="Arial" w:cs="Arial"/>
                <w:sz w:val="20"/>
                <w:szCs w:val="20"/>
                <w:lang w:val="en-GB"/>
              </w:rPr>
              <w:t>NNSplice</w:t>
            </w:r>
            <w:r w:rsidRPr="0040378D">
              <w:rPr>
                <w:rFonts w:ascii="Arial" w:hAnsi="Arial" w:cs="Arial"/>
                <w:sz w:val="20"/>
                <w:szCs w:val="20"/>
                <w:vertAlign w:val="superscript"/>
                <w:lang w:val="en-GB"/>
              </w:rPr>
              <w:t>a</w:t>
            </w:r>
            <w:proofErr w:type="spellEnd"/>
          </w:p>
        </w:tc>
        <w:tc>
          <w:tcPr>
            <w:tcW w:w="1024" w:type="dxa"/>
            <w:tcBorders>
              <w:bottom w:val="single" w:sz="4" w:space="0" w:color="auto"/>
            </w:tcBorders>
          </w:tcPr>
          <w:p w:rsidR="00795674" w:rsidRPr="0040378D" w:rsidRDefault="00795674" w:rsidP="009078A2">
            <w:pPr>
              <w:jc w:val="center"/>
              <w:rPr>
                <w:rFonts w:ascii="Arial" w:hAnsi="Arial" w:cs="Arial"/>
                <w:sz w:val="20"/>
                <w:szCs w:val="20"/>
                <w:lang w:val="en-GB"/>
              </w:rPr>
            </w:pPr>
            <w:proofErr w:type="spellStart"/>
            <w:r w:rsidRPr="0040378D">
              <w:rPr>
                <w:rFonts w:ascii="Arial" w:hAnsi="Arial" w:cs="Arial"/>
                <w:sz w:val="20"/>
                <w:szCs w:val="20"/>
                <w:lang w:val="en-GB"/>
              </w:rPr>
              <w:t>Hbond</w:t>
            </w:r>
            <w:r w:rsidRPr="0040378D">
              <w:rPr>
                <w:rFonts w:ascii="Arial" w:hAnsi="Arial" w:cs="Arial"/>
                <w:sz w:val="20"/>
                <w:szCs w:val="20"/>
                <w:vertAlign w:val="superscript"/>
                <w:lang w:val="en-GB"/>
              </w:rPr>
              <w:t>b</w:t>
            </w:r>
            <w:proofErr w:type="spellEnd"/>
          </w:p>
        </w:tc>
        <w:tc>
          <w:tcPr>
            <w:tcW w:w="1386" w:type="dxa"/>
            <w:tcBorders>
              <w:bottom w:val="single" w:sz="4" w:space="0" w:color="auto"/>
            </w:tcBorders>
          </w:tcPr>
          <w:p w:rsidR="00795674" w:rsidRPr="0040378D" w:rsidRDefault="00795674" w:rsidP="009078A2">
            <w:pPr>
              <w:jc w:val="center"/>
              <w:rPr>
                <w:rFonts w:ascii="Arial" w:hAnsi="Arial" w:cs="Arial"/>
                <w:sz w:val="20"/>
                <w:szCs w:val="20"/>
                <w:lang w:val="en-GB"/>
              </w:rPr>
            </w:pPr>
            <w:proofErr w:type="spellStart"/>
            <w:r w:rsidRPr="0040378D">
              <w:rPr>
                <w:rFonts w:ascii="Arial" w:hAnsi="Arial" w:cs="Arial"/>
                <w:sz w:val="20"/>
                <w:szCs w:val="20"/>
                <w:lang w:val="en-GB"/>
              </w:rPr>
              <w:t>MaxEntScan</w:t>
            </w:r>
            <w:proofErr w:type="spellEnd"/>
          </w:p>
        </w:tc>
        <w:tc>
          <w:tcPr>
            <w:tcW w:w="925"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ASSP</w:t>
            </w:r>
          </w:p>
        </w:tc>
        <w:tc>
          <w:tcPr>
            <w:tcW w:w="1921" w:type="dxa"/>
            <w:tcBorders>
              <w:bottom w:val="single" w:sz="4" w:space="0" w:color="auto"/>
            </w:tcBorders>
          </w:tcPr>
          <w:p w:rsidR="00795674" w:rsidRPr="0040378D" w:rsidRDefault="00795674" w:rsidP="009078A2">
            <w:pPr>
              <w:jc w:val="center"/>
              <w:rPr>
                <w:rFonts w:ascii="Arial" w:hAnsi="Arial" w:cs="Arial"/>
                <w:sz w:val="20"/>
                <w:szCs w:val="20"/>
                <w:vertAlign w:val="superscript"/>
                <w:lang w:val="en-GB"/>
              </w:rPr>
            </w:pPr>
            <w:proofErr w:type="spellStart"/>
            <w:r w:rsidRPr="0040378D">
              <w:rPr>
                <w:rFonts w:ascii="Arial" w:hAnsi="Arial" w:cs="Arial"/>
                <w:sz w:val="20"/>
                <w:szCs w:val="20"/>
                <w:lang w:val="en-GB"/>
              </w:rPr>
              <w:t>SpliceAI</w:t>
            </w:r>
            <w:proofErr w:type="spellEnd"/>
            <w:r w:rsidRPr="0040378D">
              <w:rPr>
                <w:rFonts w:ascii="Arial" w:hAnsi="Arial" w:cs="Arial"/>
                <w:sz w:val="20"/>
                <w:szCs w:val="20"/>
                <w:lang w:val="en-GB"/>
              </w:rPr>
              <w:t xml:space="preserve"> (Δ)</w:t>
            </w:r>
            <w:r w:rsidRPr="0040378D">
              <w:rPr>
                <w:rFonts w:ascii="Arial" w:hAnsi="Arial" w:cs="Arial"/>
                <w:sz w:val="20"/>
                <w:szCs w:val="20"/>
                <w:vertAlign w:val="superscript"/>
                <w:lang w:val="en-GB"/>
              </w:rPr>
              <w:t>a</w:t>
            </w:r>
          </w:p>
        </w:tc>
      </w:tr>
      <w:tr w:rsidR="00795674" w:rsidRPr="0040378D" w:rsidTr="009078A2">
        <w:tc>
          <w:tcPr>
            <w:tcW w:w="1288" w:type="dxa"/>
            <w:tcBorders>
              <w:top w:val="single" w:sz="4" w:space="0" w:color="auto"/>
            </w:tcBorders>
          </w:tcPr>
          <w:p w:rsidR="00795674" w:rsidRPr="0040378D" w:rsidRDefault="00795674" w:rsidP="009078A2">
            <w:pPr>
              <w:rPr>
                <w:rFonts w:ascii="Arial" w:hAnsi="Arial" w:cs="Arial"/>
                <w:sz w:val="20"/>
                <w:szCs w:val="20"/>
                <w:lang w:val="en-GB"/>
              </w:rPr>
            </w:pPr>
            <w:bookmarkStart w:id="1" w:name="_Hlk59102570"/>
            <w:r w:rsidRPr="0040378D">
              <w:rPr>
                <w:rFonts w:ascii="Arial" w:hAnsi="Arial" w:cs="Arial"/>
                <w:sz w:val="20"/>
                <w:szCs w:val="20"/>
              </w:rPr>
              <w:t>c.1584G&gt;A</w:t>
            </w:r>
          </w:p>
        </w:tc>
        <w:tc>
          <w:tcPr>
            <w:tcW w:w="127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0.89</w:t>
            </w:r>
          </w:p>
        </w:tc>
        <w:tc>
          <w:tcPr>
            <w:tcW w:w="121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0.95</w:t>
            </w:r>
          </w:p>
        </w:tc>
        <w:tc>
          <w:tcPr>
            <w:tcW w:w="1024"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12.6</w:t>
            </w:r>
          </w:p>
        </w:tc>
        <w:tc>
          <w:tcPr>
            <w:tcW w:w="1386"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6.42</w:t>
            </w:r>
          </w:p>
        </w:tc>
        <w:tc>
          <w:tcPr>
            <w:tcW w:w="925"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9.53</w:t>
            </w:r>
          </w:p>
        </w:tc>
        <w:tc>
          <w:tcPr>
            <w:tcW w:w="192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0.04</w:t>
            </w:r>
          </w:p>
        </w:tc>
      </w:tr>
      <w:tr w:rsidR="00795674" w:rsidRPr="0040378D" w:rsidTr="009078A2">
        <w:tc>
          <w:tcPr>
            <w:tcW w:w="1288" w:type="dxa"/>
            <w:tcBorders>
              <w:bottom w:val="single" w:sz="4" w:space="0" w:color="auto"/>
            </w:tcBorders>
          </w:tcPr>
          <w:p w:rsidR="00795674" w:rsidRPr="0040378D" w:rsidRDefault="00795674" w:rsidP="009078A2">
            <w:pPr>
              <w:rPr>
                <w:rFonts w:ascii="Arial" w:hAnsi="Arial" w:cs="Arial"/>
                <w:sz w:val="20"/>
                <w:szCs w:val="20"/>
                <w:lang w:val="en-GB"/>
              </w:rPr>
            </w:pPr>
            <w:proofErr w:type="spellStart"/>
            <w:r w:rsidRPr="0040378D">
              <w:rPr>
                <w:rFonts w:ascii="Arial" w:hAnsi="Arial" w:cs="Arial"/>
                <w:sz w:val="20"/>
                <w:szCs w:val="20"/>
                <w:lang w:val="en-GB"/>
              </w:rPr>
              <w:t>wt</w:t>
            </w:r>
            <w:proofErr w:type="spellEnd"/>
          </w:p>
        </w:tc>
        <w:tc>
          <w:tcPr>
            <w:tcW w:w="127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0.93</w:t>
            </w:r>
          </w:p>
        </w:tc>
        <w:tc>
          <w:tcPr>
            <w:tcW w:w="121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w:t>
            </w:r>
          </w:p>
        </w:tc>
        <w:tc>
          <w:tcPr>
            <w:tcW w:w="1024"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17.3</w:t>
            </w:r>
          </w:p>
        </w:tc>
        <w:tc>
          <w:tcPr>
            <w:tcW w:w="1386"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10.06</w:t>
            </w:r>
          </w:p>
        </w:tc>
        <w:tc>
          <w:tcPr>
            <w:tcW w:w="925"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12.19</w:t>
            </w:r>
          </w:p>
        </w:tc>
        <w:tc>
          <w:tcPr>
            <w:tcW w:w="192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r>
      <w:bookmarkEnd w:id="1"/>
      <w:tr w:rsidR="00795674" w:rsidRPr="0040378D" w:rsidTr="009078A2">
        <w:tc>
          <w:tcPr>
            <w:tcW w:w="1288" w:type="dxa"/>
            <w:tcBorders>
              <w:top w:val="single" w:sz="4" w:space="0" w:color="auto"/>
            </w:tcBorders>
          </w:tcPr>
          <w:p w:rsidR="00795674" w:rsidRPr="0040378D" w:rsidRDefault="00795674" w:rsidP="009078A2">
            <w:pPr>
              <w:rPr>
                <w:rFonts w:ascii="Arial" w:hAnsi="Arial" w:cs="Arial"/>
                <w:sz w:val="20"/>
                <w:szCs w:val="20"/>
                <w:lang w:val="en-GB"/>
              </w:rPr>
            </w:pPr>
            <w:r w:rsidRPr="0040378D">
              <w:rPr>
                <w:rFonts w:ascii="Arial" w:hAnsi="Arial" w:cs="Arial"/>
                <w:sz w:val="20"/>
                <w:szCs w:val="20"/>
                <w:lang w:val="en-GB"/>
              </w:rPr>
              <w:t>c.</w:t>
            </w:r>
            <w:r w:rsidRPr="0040378D">
              <w:t xml:space="preserve"> </w:t>
            </w:r>
            <w:r w:rsidRPr="0040378D">
              <w:rPr>
                <w:rFonts w:ascii="Arial" w:hAnsi="Arial" w:cs="Arial"/>
                <w:sz w:val="20"/>
                <w:szCs w:val="20"/>
                <w:lang w:val="en-GB"/>
              </w:rPr>
              <w:t>2562T&gt;G</w:t>
            </w:r>
          </w:p>
        </w:tc>
        <w:tc>
          <w:tcPr>
            <w:tcW w:w="127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21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024"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8.0</w:t>
            </w:r>
          </w:p>
        </w:tc>
        <w:tc>
          <w:tcPr>
            <w:tcW w:w="1386"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-4.57</w:t>
            </w:r>
          </w:p>
        </w:tc>
        <w:tc>
          <w:tcPr>
            <w:tcW w:w="925"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92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0.0</w:t>
            </w:r>
          </w:p>
        </w:tc>
      </w:tr>
      <w:tr w:rsidR="00795674" w:rsidRPr="0040378D" w:rsidTr="009078A2">
        <w:tc>
          <w:tcPr>
            <w:tcW w:w="1288" w:type="dxa"/>
            <w:tcBorders>
              <w:bottom w:val="single" w:sz="4" w:space="0" w:color="auto"/>
            </w:tcBorders>
          </w:tcPr>
          <w:p w:rsidR="00795674" w:rsidRPr="0040378D" w:rsidRDefault="00795674" w:rsidP="009078A2">
            <w:pPr>
              <w:rPr>
                <w:rFonts w:ascii="Arial" w:hAnsi="Arial" w:cs="Arial"/>
                <w:sz w:val="20"/>
                <w:szCs w:val="20"/>
                <w:lang w:val="en-GB"/>
              </w:rPr>
            </w:pPr>
            <w:proofErr w:type="spellStart"/>
            <w:r w:rsidRPr="0040378D">
              <w:rPr>
                <w:rFonts w:ascii="Arial" w:hAnsi="Arial" w:cs="Arial"/>
                <w:sz w:val="20"/>
                <w:szCs w:val="20"/>
                <w:lang w:val="en-GB"/>
              </w:rPr>
              <w:t>wt</w:t>
            </w:r>
            <w:proofErr w:type="spellEnd"/>
          </w:p>
        </w:tc>
        <w:tc>
          <w:tcPr>
            <w:tcW w:w="127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21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024"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1.8</w:t>
            </w:r>
          </w:p>
        </w:tc>
        <w:tc>
          <w:tcPr>
            <w:tcW w:w="1386"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-19.82</w:t>
            </w:r>
          </w:p>
        </w:tc>
        <w:tc>
          <w:tcPr>
            <w:tcW w:w="925"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92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r>
      <w:tr w:rsidR="00795674" w:rsidRPr="0040378D" w:rsidTr="009078A2">
        <w:tc>
          <w:tcPr>
            <w:tcW w:w="1288" w:type="dxa"/>
            <w:tcBorders>
              <w:top w:val="single" w:sz="4" w:space="0" w:color="auto"/>
            </w:tcBorders>
          </w:tcPr>
          <w:p w:rsidR="00795674" w:rsidRPr="0040378D" w:rsidRDefault="00795674" w:rsidP="009078A2">
            <w:pPr>
              <w:rPr>
                <w:rFonts w:ascii="Arial" w:hAnsi="Arial" w:cs="Arial"/>
                <w:sz w:val="20"/>
                <w:szCs w:val="20"/>
                <w:lang w:val="en-GB"/>
              </w:rPr>
            </w:pPr>
            <w:r w:rsidRPr="0040378D">
              <w:rPr>
                <w:rFonts w:ascii="Arial" w:hAnsi="Arial" w:cs="Arial"/>
                <w:sz w:val="20"/>
                <w:szCs w:val="20"/>
                <w:lang w:val="en-GB"/>
              </w:rPr>
              <w:t>c.</w:t>
            </w:r>
            <w:r w:rsidRPr="0040378D">
              <w:t xml:space="preserve"> </w:t>
            </w:r>
            <w:r w:rsidRPr="0040378D">
              <w:rPr>
                <w:rFonts w:ascii="Arial" w:hAnsi="Arial" w:cs="Arial"/>
                <w:sz w:val="20"/>
                <w:szCs w:val="20"/>
                <w:lang w:val="en-GB"/>
              </w:rPr>
              <w:t>4389G&gt;A</w:t>
            </w:r>
          </w:p>
        </w:tc>
        <w:tc>
          <w:tcPr>
            <w:tcW w:w="127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21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024"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386"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-18.53</w:t>
            </w:r>
          </w:p>
        </w:tc>
        <w:tc>
          <w:tcPr>
            <w:tcW w:w="925"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921" w:type="dxa"/>
            <w:tcBorders>
              <w:top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0.0</w:t>
            </w:r>
          </w:p>
        </w:tc>
      </w:tr>
      <w:tr w:rsidR="00795674" w:rsidRPr="0040378D" w:rsidTr="009078A2">
        <w:tc>
          <w:tcPr>
            <w:tcW w:w="1288" w:type="dxa"/>
            <w:tcBorders>
              <w:bottom w:val="single" w:sz="4" w:space="0" w:color="auto"/>
            </w:tcBorders>
          </w:tcPr>
          <w:p w:rsidR="00795674" w:rsidRPr="0040378D" w:rsidRDefault="00795674" w:rsidP="009078A2">
            <w:pPr>
              <w:rPr>
                <w:rFonts w:ascii="Arial" w:hAnsi="Arial" w:cs="Arial"/>
                <w:sz w:val="20"/>
                <w:szCs w:val="20"/>
                <w:lang w:val="en-GB"/>
              </w:rPr>
            </w:pPr>
            <w:proofErr w:type="spellStart"/>
            <w:r w:rsidRPr="0040378D">
              <w:rPr>
                <w:rFonts w:ascii="Arial" w:hAnsi="Arial" w:cs="Arial"/>
                <w:sz w:val="20"/>
                <w:szCs w:val="20"/>
              </w:rPr>
              <w:lastRenderedPageBreak/>
              <w:t>wt</w:t>
            </w:r>
            <w:proofErr w:type="spellEnd"/>
          </w:p>
        </w:tc>
        <w:tc>
          <w:tcPr>
            <w:tcW w:w="127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21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024"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386"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-9.16</w:t>
            </w:r>
          </w:p>
        </w:tc>
        <w:tc>
          <w:tcPr>
            <w:tcW w:w="925"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c>
          <w:tcPr>
            <w:tcW w:w="1921" w:type="dxa"/>
            <w:tcBorders>
              <w:bottom w:val="single" w:sz="4" w:space="0" w:color="auto"/>
            </w:tcBorders>
          </w:tcPr>
          <w:p w:rsidR="00795674" w:rsidRPr="0040378D" w:rsidRDefault="00795674" w:rsidP="009078A2">
            <w:pPr>
              <w:jc w:val="center"/>
              <w:rPr>
                <w:rFonts w:ascii="Arial" w:hAnsi="Arial" w:cs="Arial"/>
                <w:sz w:val="20"/>
                <w:szCs w:val="20"/>
                <w:lang w:val="en-GB"/>
              </w:rPr>
            </w:pPr>
            <w:r w:rsidRPr="0040378D">
              <w:rPr>
                <w:rFonts w:ascii="Arial" w:hAnsi="Arial" w:cs="Arial"/>
                <w:sz w:val="20"/>
                <w:szCs w:val="20"/>
                <w:lang w:val="en-GB"/>
              </w:rPr>
              <w:t>-</w:t>
            </w:r>
          </w:p>
        </w:tc>
      </w:tr>
    </w:tbl>
    <w:p w:rsidR="00795674" w:rsidRPr="00610826" w:rsidRDefault="00795674" w:rsidP="00795674">
      <w:pPr>
        <w:rPr>
          <w:rFonts w:ascii="Arial" w:hAnsi="Arial" w:cs="Arial"/>
          <w:sz w:val="20"/>
          <w:szCs w:val="20"/>
          <w:lang w:val="en-GB"/>
        </w:rPr>
      </w:pPr>
    </w:p>
    <w:p w:rsidR="00795674" w:rsidRPr="0040378D" w:rsidRDefault="00795674" w:rsidP="00795674">
      <w:pPr>
        <w:spacing w:after="0"/>
        <w:rPr>
          <w:rFonts w:ascii="Arial" w:eastAsia="Times New Roman" w:hAnsi="Arial" w:cs="Arial"/>
          <w:lang w:val="en-GB" w:eastAsia="de-DE"/>
        </w:rPr>
      </w:pPr>
    </w:p>
    <w:p w:rsidR="00795674" w:rsidRPr="00B27032" w:rsidRDefault="00795674" w:rsidP="00795674">
      <w:pPr>
        <w:pStyle w:val="ListParagraph"/>
        <w:widowControl/>
        <w:numPr>
          <w:ilvl w:val="0"/>
          <w:numId w:val="1"/>
        </w:numPr>
        <w:rPr>
          <w:rFonts w:ascii="Arial" w:hAnsi="Arial" w:cs="Arial"/>
          <w:i/>
          <w:sz w:val="20"/>
          <w:lang w:val="en-US"/>
        </w:rPr>
      </w:pPr>
      <w:bookmarkStart w:id="2" w:name="_Hlk59385800"/>
      <w:r w:rsidRPr="00B27032">
        <w:rPr>
          <w:rFonts w:ascii="Arial" w:hAnsi="Arial" w:cs="Arial"/>
          <w:i/>
          <w:sz w:val="20"/>
          <w:lang w:val="en-US"/>
        </w:rPr>
        <w:t xml:space="preserve">The phenotype of the reported patient fulfills with the clinical definition of CF entity including respiratory features on scanner, positive sweat test and chronic pulmonary infections with opportunist microorganisms. Authors rightly mentioned that phenotype could rather correspond to atypical CF because of the patient presented no gastrointestinal symptoms, nutritional status was correct. However, considering the absence of any CF causing variant detected in this patient, its CF diagnosis, even if in a moderate form, remains highly debatable. Authors should discuss it, notably when regarding elements listed below. Onset of the disease for this was in childhood, but patient was only diagnosed with bronchiectasis at the age of 48 years. Early, recurrent and/or severe airway infection(s) (i.e. pertussis, or pneumonia) could contribute to the (moderate) decline of respiratory function of this patient. Whereas, no evident differential diagnosis was suggested by normal levels of immunoglobulins and nasal </w:t>
      </w:r>
      <w:proofErr w:type="gramStart"/>
      <w:r w:rsidRPr="00B27032">
        <w:rPr>
          <w:rFonts w:ascii="Arial" w:hAnsi="Arial" w:cs="Arial"/>
          <w:i/>
          <w:sz w:val="20"/>
          <w:lang w:val="en-US"/>
        </w:rPr>
        <w:t>NO ,</w:t>
      </w:r>
      <w:proofErr w:type="gramEnd"/>
      <w:r w:rsidRPr="00B27032">
        <w:rPr>
          <w:rFonts w:ascii="Arial" w:hAnsi="Arial" w:cs="Arial"/>
          <w:i/>
          <w:sz w:val="20"/>
          <w:lang w:val="en-US"/>
        </w:rPr>
        <w:t xml:space="preserve"> the patient suffers for rheumatoid arthritis. Even if this chronic inflammatory disease was diagnosed 20 years later than the bronchiectasis diagnosis, the two pathologies could have common origin. Moreover, </w:t>
      </w:r>
      <w:proofErr w:type="spellStart"/>
      <w:r w:rsidRPr="00B27032">
        <w:rPr>
          <w:rFonts w:ascii="Arial" w:hAnsi="Arial" w:cs="Arial"/>
          <w:i/>
          <w:sz w:val="20"/>
          <w:lang w:val="en-US"/>
        </w:rPr>
        <w:t>RNASeq</w:t>
      </w:r>
      <w:proofErr w:type="spellEnd"/>
      <w:r w:rsidRPr="00B27032">
        <w:rPr>
          <w:rFonts w:ascii="Arial" w:hAnsi="Arial" w:cs="Arial"/>
          <w:i/>
          <w:sz w:val="20"/>
          <w:lang w:val="en-US"/>
        </w:rPr>
        <w:t xml:space="preserve"> of patient-derived colorectal organoids “did not detect any [change </w:t>
      </w:r>
      <w:proofErr w:type="gramStart"/>
      <w:r w:rsidRPr="00B27032">
        <w:rPr>
          <w:rFonts w:ascii="Arial" w:hAnsi="Arial" w:cs="Arial"/>
          <w:i/>
          <w:sz w:val="20"/>
          <w:lang w:val="en-US"/>
        </w:rPr>
        <w:t>in ]</w:t>
      </w:r>
      <w:proofErr w:type="gramEnd"/>
      <w:r w:rsidRPr="00B27032">
        <w:rPr>
          <w:rFonts w:ascii="Arial" w:hAnsi="Arial" w:cs="Arial"/>
          <w:i/>
          <w:sz w:val="20"/>
          <w:lang w:val="en-US"/>
        </w:rPr>
        <w:t xml:space="preserve"> genes from the stress response categories, i.e. inflammatory, unfolded protein response stress, or tissue remodeling pathways recently reported as a signature of severe CF pathologies”.</w:t>
      </w:r>
      <w:r w:rsidRPr="00B27032">
        <w:rPr>
          <w:rFonts w:ascii="Arial" w:hAnsi="Arial" w:cs="Arial"/>
          <w:i/>
          <w:color w:val="FF0000"/>
          <w:sz w:val="20"/>
          <w:lang w:val="en-US"/>
        </w:rPr>
        <w:t xml:space="preserve"> </w:t>
      </w:r>
    </w:p>
    <w:bookmarkEnd w:id="2"/>
    <w:p w:rsidR="00795674" w:rsidRPr="00B27032" w:rsidRDefault="00795674" w:rsidP="00795674">
      <w:pPr>
        <w:spacing w:after="0"/>
        <w:rPr>
          <w:rFonts w:ascii="Arial" w:eastAsia="Times New Roman" w:hAnsi="Arial" w:cs="Arial"/>
          <w:i/>
          <w:sz w:val="10"/>
          <w:szCs w:val="10"/>
          <w:lang w:val="en-US" w:eastAsia="de-DE"/>
        </w:rPr>
      </w:pPr>
    </w:p>
    <w:p w:rsidR="00795674" w:rsidRPr="00B27032" w:rsidRDefault="00795674" w:rsidP="00795674">
      <w:pPr>
        <w:spacing w:after="0"/>
        <w:ind w:firstLine="360"/>
        <w:rPr>
          <w:rFonts w:ascii="Arial" w:eastAsia="Times New Roman" w:hAnsi="Arial" w:cs="Arial"/>
          <w:color w:val="000000" w:themeColor="text1"/>
          <w:lang w:val="en-US" w:eastAsia="de-DE"/>
        </w:rPr>
      </w:pPr>
      <w:r w:rsidRPr="00B27032">
        <w:rPr>
          <w:rFonts w:ascii="Arial" w:eastAsia="Times New Roman" w:hAnsi="Arial" w:cs="Arial"/>
          <w:lang w:val="en-US" w:eastAsia="de-DE"/>
        </w:rPr>
        <w:t xml:space="preserve">As correctly acknowledged by the Reviewer the patient presents CF symptoms (e.g. respiratory features on scanner, positive sweat test and chronic pulmonary infections), but lack gastrointestinal symptoms, thus we uniformly use not throughout the text ‘atypical CF phenotype’. The motivation for the whole study was exactly this controversy between some classical CF symptoms the patient has on one hand and the lack of known CF-causing mutation along with the advanced age of diagnosis on the other. The NGS sequencing of the whole CFTR locus revealed variants in a specific unique and rare constellation in this patient, neither of which alone is considered a CF-causing. However, our molecular analysis provides an evidence that the epistatic interplay between these three </w:t>
      </w:r>
      <w:proofErr w:type="spellStart"/>
      <w:r w:rsidRPr="00B27032">
        <w:rPr>
          <w:rFonts w:ascii="Arial" w:eastAsia="Times New Roman" w:hAnsi="Arial" w:cs="Arial"/>
          <w:lang w:val="en-US" w:eastAsia="de-DE"/>
        </w:rPr>
        <w:t>sSNPs</w:t>
      </w:r>
      <w:proofErr w:type="spellEnd"/>
      <w:r w:rsidRPr="00B27032">
        <w:rPr>
          <w:rFonts w:ascii="Arial" w:eastAsia="Times New Roman" w:hAnsi="Arial" w:cs="Arial"/>
          <w:lang w:val="en-US" w:eastAsia="de-DE"/>
        </w:rPr>
        <w:t xml:space="preserve"> is likely to explain the very mild atypical disease phenotype. Reflecting on the comments of the Reviewer we edited at many places the text so that we (1) leave no impression that we would claim that even homozygous </w:t>
      </w:r>
      <w:r w:rsidRPr="00B27032">
        <w:rPr>
          <w:rFonts w:ascii="Arial" w:eastAsia="Times New Roman" w:hAnsi="Arial" w:cs="Arial"/>
          <w:color w:val="000000" w:themeColor="text1"/>
          <w:lang w:val="en-US" w:eastAsia="de-DE"/>
        </w:rPr>
        <w:t xml:space="preserve">c.1584G&gt;A </w:t>
      </w:r>
      <w:proofErr w:type="spellStart"/>
      <w:r w:rsidRPr="00B27032">
        <w:rPr>
          <w:rFonts w:ascii="Arial" w:eastAsia="Times New Roman" w:hAnsi="Arial" w:cs="Arial"/>
          <w:color w:val="000000" w:themeColor="text1"/>
          <w:lang w:val="en-US" w:eastAsia="de-DE"/>
        </w:rPr>
        <w:t>sSNP</w:t>
      </w:r>
      <w:proofErr w:type="spellEnd"/>
      <w:r w:rsidRPr="00B27032">
        <w:rPr>
          <w:rFonts w:ascii="Arial" w:eastAsia="Times New Roman" w:hAnsi="Arial" w:cs="Arial"/>
          <w:color w:val="000000" w:themeColor="text1"/>
          <w:lang w:val="en-US" w:eastAsia="de-DE"/>
        </w:rPr>
        <w:t xml:space="preserve"> is disease-causing, and (2) emphasize on the atypical CF phenotype. We also extended the discussion with published reports for the effect on the c.1584G&gt;A </w:t>
      </w:r>
      <w:proofErr w:type="spellStart"/>
      <w:r w:rsidRPr="00B27032">
        <w:rPr>
          <w:rFonts w:ascii="Arial" w:eastAsia="Times New Roman" w:hAnsi="Arial" w:cs="Arial"/>
          <w:color w:val="000000" w:themeColor="text1"/>
          <w:lang w:val="en-US" w:eastAsia="de-DE"/>
        </w:rPr>
        <w:t>sSNP</w:t>
      </w:r>
      <w:proofErr w:type="spellEnd"/>
      <w:r w:rsidRPr="00B27032">
        <w:rPr>
          <w:rFonts w:ascii="Arial" w:eastAsia="Times New Roman" w:hAnsi="Arial" w:cs="Arial"/>
          <w:color w:val="000000" w:themeColor="text1"/>
          <w:lang w:val="en-US" w:eastAsia="de-DE"/>
        </w:rPr>
        <w:t xml:space="preserve"> on the mRNA and protein level in in vitro cell culture, arguing against the neutrality of this mutation on CFTR function. </w:t>
      </w:r>
    </w:p>
    <w:p w:rsidR="00795674" w:rsidRPr="00B27032" w:rsidRDefault="00795674" w:rsidP="00795674">
      <w:pPr>
        <w:spacing w:after="0"/>
        <w:ind w:firstLine="360"/>
        <w:rPr>
          <w:rFonts w:ascii="Arial" w:hAnsi="Arial" w:cs="Arial"/>
          <w:color w:val="000000" w:themeColor="text1"/>
          <w:lang w:val="en-US"/>
        </w:rPr>
      </w:pPr>
      <w:r w:rsidRPr="00B27032">
        <w:rPr>
          <w:rFonts w:ascii="Arial" w:eastAsia="Times New Roman" w:hAnsi="Arial" w:cs="Arial"/>
          <w:color w:val="000000" w:themeColor="text1"/>
          <w:lang w:val="en-US" w:eastAsia="de-DE"/>
        </w:rPr>
        <w:t>T</w:t>
      </w:r>
      <w:r w:rsidRPr="00B27032">
        <w:rPr>
          <w:rFonts w:ascii="Arial" w:eastAsia="Times New Roman" w:hAnsi="Arial" w:cs="Arial"/>
          <w:lang w:val="en-US" w:eastAsia="de-DE"/>
        </w:rPr>
        <w:t xml:space="preserve">he Reviewer mentions that the RNA-Seq does not capture any gene expression alterations of genes from the inflammatory, </w:t>
      </w:r>
      <w:r w:rsidRPr="00B27032">
        <w:rPr>
          <w:rFonts w:ascii="Arial" w:hAnsi="Arial" w:cs="Arial"/>
          <w:lang w:val="en-US"/>
        </w:rPr>
        <w:t xml:space="preserve">unfolded protein response stress, or tissue remodeling pathways which we recently reported as a signature of severe CF pathologies (J Cyst </w:t>
      </w:r>
      <w:proofErr w:type="spellStart"/>
      <w:r w:rsidRPr="00B27032">
        <w:rPr>
          <w:rFonts w:ascii="Arial" w:hAnsi="Arial" w:cs="Arial"/>
          <w:lang w:val="en-US"/>
        </w:rPr>
        <w:t>Fibr</w:t>
      </w:r>
      <w:proofErr w:type="spellEnd"/>
      <w:r w:rsidRPr="00B27032">
        <w:rPr>
          <w:rFonts w:ascii="Arial" w:hAnsi="Arial" w:cs="Arial"/>
          <w:lang w:val="en-US"/>
        </w:rPr>
        <w:t xml:space="preserve">. 2020). We wish to emphasize that we use organoids as an infection-free environment and thus allow for detecting solely mutation-driven expression changes. In contrast, primary CF HBE cells from lung biopsies comprise the complex signature of mutation-driven CFTR unfolding along with chronic bacterial infections and massive inflammatory responses commonly contributing to CF pathogenesis (Bampi et al, J Cyst Fib. 2020, ref 18 in the manuscript). We edited the text to clearly state this specific feature, the </w:t>
      </w:r>
      <w:r w:rsidRPr="00B27032">
        <w:rPr>
          <w:rFonts w:ascii="Arial" w:hAnsi="Arial" w:cs="Arial"/>
          <w:color w:val="000000" w:themeColor="text1"/>
          <w:lang w:val="en-US"/>
        </w:rPr>
        <w:t>infection-free origin of the organoids, so that by sequencing patient-derived organoids we can disentangle the mutation-driven effect only. The changes are l. 166-168: “</w:t>
      </w:r>
      <w:bookmarkStart w:id="3" w:name="_Hlk59134486"/>
      <w:r w:rsidRPr="00B27032">
        <w:rPr>
          <w:rFonts w:ascii="Arial" w:hAnsi="Arial" w:cs="Arial"/>
          <w:color w:val="000000" w:themeColor="text1"/>
          <w:szCs w:val="20"/>
          <w:lang w:val="en-US"/>
        </w:rPr>
        <w:t xml:space="preserve">Unlike lung-derived material, colorectal organoids are derived from an infection-free environment and are thus suitable to address whether a mutation-triggered changes in </w:t>
      </w:r>
      <w:r w:rsidRPr="00B27032">
        <w:rPr>
          <w:rFonts w:ascii="Arial" w:hAnsi="Arial" w:cs="Arial"/>
          <w:i/>
          <w:color w:val="000000" w:themeColor="text1"/>
          <w:szCs w:val="20"/>
          <w:lang w:val="en-US"/>
        </w:rPr>
        <w:t>CFTR</w:t>
      </w:r>
      <w:r w:rsidRPr="00B27032">
        <w:rPr>
          <w:rFonts w:ascii="Arial" w:hAnsi="Arial" w:cs="Arial"/>
          <w:color w:val="000000" w:themeColor="text1"/>
          <w:szCs w:val="20"/>
          <w:lang w:val="en-US"/>
        </w:rPr>
        <w:t xml:space="preserve"> expression alone elicit stress response</w:t>
      </w:r>
      <w:bookmarkEnd w:id="3"/>
      <w:r w:rsidRPr="00B27032">
        <w:rPr>
          <w:rFonts w:ascii="Arial" w:hAnsi="Arial" w:cs="Arial"/>
          <w:color w:val="000000" w:themeColor="text1"/>
          <w:lang w:val="en-US"/>
        </w:rPr>
        <w:t>.”</w:t>
      </w:r>
    </w:p>
    <w:p w:rsidR="00795674" w:rsidRPr="00B27032" w:rsidRDefault="00795674" w:rsidP="00795674">
      <w:pPr>
        <w:spacing w:after="0"/>
        <w:rPr>
          <w:rFonts w:ascii="Arial" w:eastAsia="Times New Roman" w:hAnsi="Arial" w:cs="Arial"/>
          <w:lang w:val="en-US" w:eastAsia="de-DE"/>
        </w:rPr>
      </w:pPr>
    </w:p>
    <w:p w:rsidR="00795674" w:rsidRPr="00B27032" w:rsidRDefault="00795674" w:rsidP="00795674">
      <w:pPr>
        <w:pStyle w:val="ListParagraph"/>
        <w:widowControl/>
        <w:numPr>
          <w:ilvl w:val="0"/>
          <w:numId w:val="1"/>
        </w:numPr>
        <w:rPr>
          <w:rFonts w:ascii="Arial" w:hAnsi="Arial" w:cs="Arial"/>
          <w:i/>
          <w:sz w:val="20"/>
          <w:lang w:val="en-US"/>
        </w:rPr>
      </w:pPr>
      <w:r w:rsidRPr="00B27032">
        <w:rPr>
          <w:rFonts w:ascii="Arial" w:hAnsi="Arial" w:cs="Arial"/>
          <w:i/>
          <w:sz w:val="20"/>
          <w:lang w:val="en-US"/>
        </w:rPr>
        <w:t xml:space="preserve">The case report could really become more informative if functional in vivo/ex vivo assays (Nasal Potential Difference or ionic current measurements on rectal biopsies) would be available for this patient. Functional tests are now crucial to demonstrate function effect of variant and/or confirm diagnosis. If no assay was performed in vivo/ex vivo, did authors perform swelling test on organoids? Is the basal luminal area of patient’s organoids different compared to organoids from CF subjects and healthy controls? Did authors test CFTR </w:t>
      </w:r>
      <w:r w:rsidRPr="00B27032">
        <w:rPr>
          <w:rFonts w:ascii="Arial" w:hAnsi="Arial" w:cs="Arial"/>
          <w:i/>
          <w:sz w:val="20"/>
          <w:lang w:val="en-US"/>
        </w:rPr>
        <w:lastRenderedPageBreak/>
        <w:t>modulators? An abnormal swelling test or a specific response to modulators could be relevant to tip the scale in favor of CF diagnosis.</w:t>
      </w:r>
    </w:p>
    <w:p w:rsidR="00795674" w:rsidRPr="00B27032" w:rsidRDefault="00795674" w:rsidP="00795674">
      <w:pPr>
        <w:spacing w:after="0"/>
        <w:rPr>
          <w:rFonts w:ascii="Arial" w:eastAsia="Times New Roman" w:hAnsi="Arial" w:cs="Arial"/>
          <w:sz w:val="10"/>
          <w:szCs w:val="10"/>
          <w:lang w:val="en-US" w:eastAsia="de-DE"/>
        </w:rPr>
      </w:pPr>
    </w:p>
    <w:p w:rsidR="00795674" w:rsidRPr="00B27032" w:rsidRDefault="00795674" w:rsidP="00795674">
      <w:pPr>
        <w:spacing w:after="0"/>
        <w:ind w:firstLine="360"/>
        <w:rPr>
          <w:rFonts w:ascii="Arial" w:eastAsia="Times New Roman" w:hAnsi="Arial" w:cs="Arial"/>
          <w:color w:val="000000" w:themeColor="text1"/>
          <w:lang w:val="en-US" w:eastAsia="de-DE"/>
        </w:rPr>
      </w:pPr>
      <w:r w:rsidRPr="00B27032">
        <w:rPr>
          <w:rFonts w:ascii="Arial" w:eastAsia="Times New Roman" w:hAnsi="Arial" w:cs="Arial"/>
          <w:lang w:val="en-US" w:eastAsia="de-DE"/>
        </w:rPr>
        <w:t xml:space="preserve">We did not perform swelling assay, since the organoids are already swollen at baseline without adding of </w:t>
      </w:r>
      <w:proofErr w:type="spellStart"/>
      <w:r w:rsidRPr="00B27032">
        <w:rPr>
          <w:rFonts w:ascii="Arial" w:eastAsia="Times New Roman" w:hAnsi="Arial" w:cs="Arial"/>
          <w:lang w:val="en-US" w:eastAsia="de-DE"/>
        </w:rPr>
        <w:t>forskolin</w:t>
      </w:r>
      <w:proofErr w:type="spellEnd"/>
      <w:r w:rsidRPr="00B27032">
        <w:rPr>
          <w:rFonts w:ascii="Arial" w:eastAsia="Times New Roman" w:hAnsi="Arial" w:cs="Arial"/>
          <w:lang w:val="en-US" w:eastAsia="de-DE"/>
        </w:rPr>
        <w:t xml:space="preserve">. The </w:t>
      </w:r>
      <w:bookmarkStart w:id="4" w:name="_Hlk59134960"/>
      <w:r w:rsidRPr="00B27032">
        <w:rPr>
          <w:rFonts w:ascii="Arial" w:eastAsia="Times New Roman" w:hAnsi="Arial" w:cs="Arial"/>
          <w:lang w:val="en-US" w:eastAsia="de-DE"/>
        </w:rPr>
        <w:t xml:space="preserve">basal luminal area of the patient’s organoids is similar to the non-CF controls </w:t>
      </w:r>
      <w:bookmarkEnd w:id="4"/>
      <w:r w:rsidRPr="00B27032">
        <w:rPr>
          <w:rFonts w:ascii="Arial" w:eastAsia="Times New Roman" w:hAnsi="Arial" w:cs="Arial"/>
          <w:lang w:val="en-US" w:eastAsia="de-DE"/>
        </w:rPr>
        <w:t xml:space="preserve">as we referred to in the paper. There was a visible lumen filled with liquid reflecting the minimal necessary CFTR function to show a normal swelling of </w:t>
      </w:r>
      <w:r w:rsidRPr="00B27032">
        <w:rPr>
          <w:rFonts w:ascii="Arial" w:eastAsia="Times New Roman" w:hAnsi="Arial" w:cs="Arial"/>
          <w:color w:val="000000" w:themeColor="text1"/>
          <w:lang w:val="en-US" w:eastAsia="de-DE"/>
        </w:rPr>
        <w:t>the organoids at baseline. We did not test CFTR modulators. We added some details in l. 87-88: “</w:t>
      </w:r>
      <w:r w:rsidRPr="00B27032">
        <w:rPr>
          <w:rFonts w:ascii="Arial" w:hAnsi="Arial" w:cs="Arial"/>
          <w:color w:val="000000" w:themeColor="text1"/>
          <w:lang w:val="en-US"/>
        </w:rPr>
        <w:t xml:space="preserve">and at baseline were already swollen with </w:t>
      </w:r>
      <w:r w:rsidRPr="00B27032">
        <w:rPr>
          <w:rFonts w:ascii="Arial" w:eastAsia="Times New Roman" w:hAnsi="Arial" w:cs="Arial"/>
          <w:color w:val="000000" w:themeColor="text1"/>
          <w:lang w:val="en-US" w:eastAsia="de-DE"/>
        </w:rPr>
        <w:t>basal luminal area similar to the non-CF controls</w:t>
      </w:r>
      <w:r w:rsidRPr="00B27032">
        <w:rPr>
          <w:rFonts w:ascii="Arial" w:hAnsi="Arial" w:cs="Arial"/>
          <w:color w:val="000000" w:themeColor="text1"/>
          <w:lang w:val="en-US"/>
        </w:rPr>
        <w:t>.”</w:t>
      </w:r>
    </w:p>
    <w:p w:rsidR="00795674" w:rsidRPr="00B27032" w:rsidRDefault="00795674" w:rsidP="00795674">
      <w:pPr>
        <w:spacing w:after="0"/>
        <w:rPr>
          <w:rFonts w:ascii="Arial" w:eastAsia="Times New Roman" w:hAnsi="Arial" w:cs="Arial"/>
          <w:sz w:val="20"/>
          <w:szCs w:val="20"/>
          <w:lang w:val="en-US" w:eastAsia="de-DE"/>
        </w:rPr>
      </w:pPr>
    </w:p>
    <w:p w:rsidR="00795674" w:rsidRPr="00B27032" w:rsidRDefault="00795674" w:rsidP="00795674">
      <w:pPr>
        <w:pStyle w:val="ListParagraph"/>
        <w:widowControl/>
        <w:numPr>
          <w:ilvl w:val="0"/>
          <w:numId w:val="1"/>
        </w:numPr>
        <w:rPr>
          <w:rFonts w:ascii="Arial" w:hAnsi="Arial" w:cs="Arial"/>
          <w:i/>
          <w:sz w:val="20"/>
          <w:lang w:val="en-US"/>
        </w:rPr>
      </w:pPr>
      <w:r w:rsidRPr="00B27032">
        <w:rPr>
          <w:rFonts w:ascii="Arial" w:hAnsi="Arial" w:cs="Arial"/>
          <w:i/>
          <w:sz w:val="20"/>
          <w:lang w:val="en-US"/>
        </w:rPr>
        <w:t xml:space="preserve">Authors reported in the abstract that c.1584G&gt;A SNP is </w:t>
      </w:r>
      <w:proofErr w:type="gramStart"/>
      <w:r w:rsidRPr="00B27032">
        <w:rPr>
          <w:rFonts w:ascii="Arial" w:hAnsi="Arial" w:cs="Arial"/>
          <w:i/>
          <w:sz w:val="20"/>
          <w:lang w:val="en-US"/>
        </w:rPr>
        <w:t>rare,</w:t>
      </w:r>
      <w:proofErr w:type="gramEnd"/>
      <w:r w:rsidRPr="00B27032">
        <w:rPr>
          <w:rFonts w:ascii="Arial" w:hAnsi="Arial" w:cs="Arial"/>
          <w:i/>
          <w:sz w:val="20"/>
          <w:lang w:val="en-US"/>
        </w:rPr>
        <w:t xml:space="preserve"> however it is clearly wrong. The Variant allele Frequency in general population is 0.0167 (</w:t>
      </w:r>
      <w:proofErr w:type="spellStart"/>
      <w:r w:rsidRPr="00B27032">
        <w:rPr>
          <w:rFonts w:ascii="Arial" w:hAnsi="Arial" w:cs="Arial"/>
          <w:i/>
          <w:sz w:val="20"/>
          <w:lang w:val="en-US"/>
        </w:rPr>
        <w:t>gnomAD</w:t>
      </w:r>
      <w:proofErr w:type="spellEnd"/>
      <w:r w:rsidRPr="00B27032">
        <w:rPr>
          <w:rFonts w:ascii="Arial" w:hAnsi="Arial" w:cs="Arial"/>
          <w:i/>
          <w:sz w:val="20"/>
          <w:lang w:val="en-US"/>
        </w:rPr>
        <w:t xml:space="preserve"> V3 data) in average and this frequency could increase until 0.03 in some population. Even if not published, all specialized laboratories that performed extensive CFTR analysis worldwide (i.e. exons and flanking sequences analysis) have already detected this variant at the homozygous state among asymptomatic subjects (e.g. partners).</w:t>
      </w:r>
    </w:p>
    <w:p w:rsidR="00795674" w:rsidRPr="00B27032" w:rsidRDefault="00795674" w:rsidP="00795674">
      <w:pPr>
        <w:pStyle w:val="ListParagraph"/>
        <w:rPr>
          <w:rFonts w:ascii="Arial" w:hAnsi="Arial" w:cs="Arial"/>
          <w:i/>
          <w:sz w:val="20"/>
          <w:lang w:val="en-US"/>
        </w:rPr>
      </w:pPr>
      <w:r w:rsidRPr="00B27032">
        <w:rPr>
          <w:rFonts w:ascii="Arial" w:hAnsi="Arial" w:cs="Arial"/>
          <w:i/>
          <w:sz w:val="20"/>
          <w:lang w:val="en-US"/>
        </w:rPr>
        <w:t>However, even its high frequency, the c.1584G&gt;A is of particular interest, because of this location on the last nucleotide of exon 11. The “not neutral effect” of the variant was already suggested in previous studies especially in bronchiectasis because of the reduction of mRNA and protein level in heterologous in vitro systems (</w:t>
      </w:r>
      <w:proofErr w:type="spellStart"/>
      <w:r w:rsidRPr="00B27032">
        <w:rPr>
          <w:rFonts w:ascii="Arial" w:hAnsi="Arial" w:cs="Arial"/>
          <w:i/>
          <w:sz w:val="20"/>
          <w:lang w:val="en-US"/>
        </w:rPr>
        <w:t>Bergougnoux</w:t>
      </w:r>
      <w:proofErr w:type="spellEnd"/>
      <w:r w:rsidRPr="00B27032">
        <w:rPr>
          <w:rFonts w:ascii="Arial" w:hAnsi="Arial" w:cs="Arial"/>
          <w:i/>
          <w:sz w:val="20"/>
          <w:lang w:val="en-US"/>
        </w:rPr>
        <w:t xml:space="preserve"> et al., 2015, JCF).</w:t>
      </w:r>
    </w:p>
    <w:p w:rsidR="00795674" w:rsidRPr="00B27032" w:rsidRDefault="00795674" w:rsidP="00795674">
      <w:pPr>
        <w:spacing w:after="0"/>
        <w:rPr>
          <w:rFonts w:ascii="Arial" w:eastAsia="Times New Roman" w:hAnsi="Arial" w:cs="Arial"/>
          <w:i/>
          <w:sz w:val="10"/>
          <w:szCs w:val="10"/>
          <w:lang w:val="en-US" w:eastAsia="de-DE"/>
        </w:rPr>
      </w:pPr>
    </w:p>
    <w:p w:rsidR="00795674" w:rsidRPr="00B27032" w:rsidRDefault="00795674" w:rsidP="00795674">
      <w:pPr>
        <w:spacing w:after="0"/>
        <w:ind w:firstLine="360"/>
        <w:rPr>
          <w:rFonts w:ascii="Arial" w:eastAsia="Times New Roman" w:hAnsi="Arial" w:cs="Arial"/>
          <w:lang w:val="en-US" w:eastAsia="de-DE"/>
        </w:rPr>
      </w:pPr>
      <w:r w:rsidRPr="00B27032">
        <w:rPr>
          <w:rFonts w:ascii="Arial" w:eastAsia="Times New Roman" w:hAnsi="Arial" w:cs="Arial"/>
          <w:lang w:val="en-US" w:eastAsia="de-DE"/>
        </w:rPr>
        <w:t xml:space="preserve">We thank the Reviewer for this comment. We believe that we left a wrong impression of claiming the mutation is rare which might be from somewhat unprecise writing. Indeed, the c.1584G&gt;A </w:t>
      </w:r>
      <w:proofErr w:type="spellStart"/>
      <w:r w:rsidRPr="00B27032">
        <w:rPr>
          <w:rFonts w:ascii="Arial" w:eastAsia="Times New Roman" w:hAnsi="Arial" w:cs="Arial"/>
          <w:lang w:val="en-US" w:eastAsia="de-DE"/>
        </w:rPr>
        <w:t>sSNP</w:t>
      </w:r>
      <w:proofErr w:type="spellEnd"/>
      <w:r w:rsidRPr="00B27032">
        <w:rPr>
          <w:rFonts w:ascii="Arial" w:eastAsia="Times New Roman" w:hAnsi="Arial" w:cs="Arial"/>
          <w:lang w:val="en-US" w:eastAsia="de-DE"/>
        </w:rPr>
        <w:t xml:space="preserve"> is relatively frequent as heterozygous </w:t>
      </w:r>
      <w:proofErr w:type="spellStart"/>
      <w:r w:rsidRPr="00B27032">
        <w:rPr>
          <w:rFonts w:ascii="Arial" w:eastAsia="Times New Roman" w:hAnsi="Arial" w:cs="Arial"/>
          <w:lang w:val="en-US" w:eastAsia="de-DE"/>
        </w:rPr>
        <w:t>sSNP</w:t>
      </w:r>
      <w:proofErr w:type="spellEnd"/>
      <w:r w:rsidRPr="00B27032">
        <w:rPr>
          <w:rFonts w:ascii="Arial" w:eastAsia="Times New Roman" w:hAnsi="Arial" w:cs="Arial"/>
          <w:lang w:val="en-US" w:eastAsia="de-DE"/>
        </w:rPr>
        <w:t xml:space="preserve">, but rare in homozygosity. We have edited the text (abstract, introduction) to clearly state this and cite thereby the </w:t>
      </w:r>
      <w:proofErr w:type="spellStart"/>
      <w:r w:rsidRPr="00B27032">
        <w:rPr>
          <w:rFonts w:ascii="Arial" w:eastAsia="Times New Roman" w:hAnsi="Arial" w:cs="Arial"/>
          <w:lang w:val="en-US" w:eastAsia="de-DE"/>
        </w:rPr>
        <w:t>gnomAD</w:t>
      </w:r>
      <w:proofErr w:type="spellEnd"/>
      <w:r w:rsidRPr="00B27032">
        <w:rPr>
          <w:rFonts w:ascii="Arial" w:eastAsia="Times New Roman" w:hAnsi="Arial" w:cs="Arial"/>
          <w:lang w:val="en-US" w:eastAsia="de-DE"/>
        </w:rPr>
        <w:t xml:space="preserve"> V3.1 data base. </w:t>
      </w:r>
    </w:p>
    <w:p w:rsidR="00795674" w:rsidRPr="00B27032" w:rsidRDefault="00795674" w:rsidP="00795674">
      <w:pPr>
        <w:spacing w:after="0"/>
        <w:ind w:firstLine="360"/>
        <w:rPr>
          <w:rFonts w:ascii="Arial" w:eastAsia="Times New Roman" w:hAnsi="Arial" w:cs="Arial"/>
          <w:lang w:val="en-US" w:eastAsia="de-DE"/>
        </w:rPr>
      </w:pPr>
      <w:r w:rsidRPr="00B27032">
        <w:rPr>
          <w:rFonts w:ascii="Arial" w:eastAsia="Times New Roman" w:hAnsi="Arial" w:cs="Arial"/>
          <w:lang w:val="en-US" w:eastAsia="de-DE"/>
        </w:rPr>
        <w:t>The suggested citation (</w:t>
      </w:r>
      <w:proofErr w:type="spellStart"/>
      <w:r w:rsidRPr="00B27032">
        <w:rPr>
          <w:rFonts w:ascii="Arial" w:eastAsia="Times New Roman" w:hAnsi="Arial" w:cs="Arial"/>
          <w:lang w:val="en-US" w:eastAsia="de-DE"/>
        </w:rPr>
        <w:t>Bergougnoux</w:t>
      </w:r>
      <w:proofErr w:type="spellEnd"/>
      <w:r w:rsidRPr="00B27032">
        <w:rPr>
          <w:rFonts w:ascii="Arial" w:eastAsia="Times New Roman" w:hAnsi="Arial" w:cs="Arial"/>
          <w:lang w:val="en-US" w:eastAsia="de-DE"/>
        </w:rPr>
        <w:t xml:space="preserve"> et al., 2015, JCF) is also included and the results of this paper mentioned in the introduction and in the discussion. </w:t>
      </w:r>
    </w:p>
    <w:p w:rsidR="00795674" w:rsidRPr="00B27032" w:rsidRDefault="00795674" w:rsidP="00795674">
      <w:pPr>
        <w:spacing w:after="0"/>
        <w:rPr>
          <w:rFonts w:ascii="Arial" w:eastAsia="Times New Roman" w:hAnsi="Arial" w:cs="Arial"/>
          <w:sz w:val="10"/>
          <w:szCs w:val="10"/>
          <w:lang w:val="en-US" w:eastAsia="de-DE"/>
        </w:rPr>
      </w:pPr>
    </w:p>
    <w:p w:rsidR="00795674" w:rsidRPr="00B27032" w:rsidRDefault="00795674" w:rsidP="00795674">
      <w:pPr>
        <w:pStyle w:val="ListParagraph"/>
        <w:widowControl/>
        <w:numPr>
          <w:ilvl w:val="0"/>
          <w:numId w:val="1"/>
        </w:numPr>
        <w:rPr>
          <w:rFonts w:ascii="Arial" w:hAnsi="Arial" w:cs="Arial"/>
          <w:i/>
          <w:sz w:val="20"/>
          <w:lang w:val="en-US"/>
        </w:rPr>
      </w:pPr>
      <w:r w:rsidRPr="00B27032">
        <w:rPr>
          <w:rFonts w:ascii="Arial" w:hAnsi="Arial" w:cs="Arial"/>
          <w:i/>
          <w:sz w:val="20"/>
          <w:lang w:val="en-US"/>
        </w:rPr>
        <w:t>Rather than CF-causing, this variant could appear as a susceptibility variant for epithelial diseases (pancreatic or respiratory) as suggested by previous reports (Casals, 2004, already referenced in the text [13]). A discussion about the hypothesis of an excess of CFTR protein as causative of a phenotype, possibly mild CF should also be added.</w:t>
      </w:r>
    </w:p>
    <w:p w:rsidR="00795674" w:rsidRPr="00B27032" w:rsidRDefault="00795674" w:rsidP="00795674">
      <w:pPr>
        <w:pStyle w:val="ListParagraph"/>
        <w:rPr>
          <w:rFonts w:ascii="Arial" w:hAnsi="Arial" w:cs="Arial"/>
          <w:i/>
          <w:sz w:val="20"/>
          <w:lang w:val="en-US"/>
        </w:rPr>
      </w:pPr>
    </w:p>
    <w:p w:rsidR="00795674" w:rsidRPr="00B27032" w:rsidRDefault="00795674" w:rsidP="00795674">
      <w:pPr>
        <w:pStyle w:val="ListParagraph"/>
        <w:tabs>
          <w:tab w:val="left" w:pos="360"/>
        </w:tabs>
        <w:ind w:left="0" w:firstLine="360"/>
        <w:rPr>
          <w:rFonts w:ascii="Arial" w:hAnsi="Arial" w:cs="Arial"/>
          <w:lang w:val="en-US"/>
        </w:rPr>
      </w:pPr>
      <w:r w:rsidRPr="00B27032">
        <w:rPr>
          <w:rFonts w:ascii="Arial" w:hAnsi="Arial" w:cs="Arial"/>
          <w:lang w:val="en-US"/>
        </w:rPr>
        <w:t>We have edited the discussion and throughout the text to consistently use atypical and very mild CF phenotype. See also our responses to comment 2 and the edited discussion.</w:t>
      </w:r>
    </w:p>
    <w:p w:rsidR="00795674" w:rsidRPr="00B27032" w:rsidRDefault="00795674" w:rsidP="00795674">
      <w:pPr>
        <w:spacing w:after="0"/>
        <w:rPr>
          <w:rFonts w:ascii="Arial" w:eastAsia="Times New Roman" w:hAnsi="Arial" w:cs="Arial"/>
          <w:sz w:val="20"/>
          <w:szCs w:val="20"/>
          <w:lang w:val="en-US" w:eastAsia="de-DE"/>
        </w:rPr>
      </w:pPr>
    </w:p>
    <w:p w:rsidR="00795674" w:rsidRPr="00B27032" w:rsidRDefault="00795674" w:rsidP="00795674">
      <w:pPr>
        <w:pStyle w:val="ListParagraph"/>
        <w:widowControl/>
        <w:numPr>
          <w:ilvl w:val="0"/>
          <w:numId w:val="1"/>
        </w:numPr>
        <w:rPr>
          <w:rFonts w:ascii="Arial" w:hAnsi="Arial" w:cs="Arial"/>
          <w:i/>
          <w:sz w:val="20"/>
          <w:lang w:val="en-US"/>
        </w:rPr>
      </w:pPr>
      <w:r w:rsidRPr="00B27032">
        <w:rPr>
          <w:rFonts w:ascii="Arial" w:hAnsi="Arial" w:cs="Arial"/>
          <w:i/>
          <w:sz w:val="20"/>
          <w:lang w:val="en-US"/>
        </w:rPr>
        <w:t xml:space="preserve">Some methodological aspects of experiments should be clarified. mRNA splicing in transfected cells was evaluated without normalization with a housekeeping gene (Figure 1.A) that should be added. </w:t>
      </w:r>
    </w:p>
    <w:p w:rsidR="00795674" w:rsidRPr="00B27032" w:rsidRDefault="00795674" w:rsidP="00795674">
      <w:pPr>
        <w:spacing w:after="0"/>
        <w:rPr>
          <w:rFonts w:ascii="Arial" w:eastAsia="Times New Roman" w:hAnsi="Arial" w:cs="Arial"/>
          <w:sz w:val="10"/>
          <w:szCs w:val="10"/>
          <w:lang w:val="en-US" w:eastAsia="de-DE"/>
        </w:rPr>
      </w:pPr>
    </w:p>
    <w:p w:rsidR="00795674" w:rsidRPr="00B27032" w:rsidRDefault="00795674" w:rsidP="00795674">
      <w:pPr>
        <w:spacing w:after="0"/>
        <w:ind w:firstLine="360"/>
        <w:rPr>
          <w:rFonts w:ascii="Arial" w:eastAsia="Times New Roman" w:hAnsi="Arial" w:cs="Arial"/>
          <w:color w:val="000000" w:themeColor="text1"/>
          <w:lang w:val="en-US" w:eastAsia="de-DE"/>
        </w:rPr>
      </w:pPr>
      <w:r w:rsidRPr="00B27032">
        <w:rPr>
          <w:rFonts w:ascii="Arial" w:eastAsia="Times New Roman" w:hAnsi="Arial" w:cs="Arial"/>
          <w:color w:val="000000" w:themeColor="text1"/>
          <w:lang w:val="en-US" w:eastAsia="de-DE"/>
        </w:rPr>
        <w:t>We present a qualitative and not a quantitative analysis of the effect of c.1584G&gt;A SNP on the CFTR mRNA (Fig. 1A). We agree with the Reviewer that for a quantitative analysis a normalization with housekeeping gene. Please note that we aim on qualitative analysis and thus did quantify the amplicons. The non-quantitative aspect of the approach we use is mentioned in the Methods section (l. 244-245) and Fig. 1 caption (l. 116)</w:t>
      </w:r>
    </w:p>
    <w:p w:rsidR="00795674" w:rsidRPr="00B27032" w:rsidRDefault="00795674" w:rsidP="00795674">
      <w:pPr>
        <w:spacing w:after="0"/>
        <w:rPr>
          <w:rFonts w:ascii="Arial" w:eastAsia="Times New Roman" w:hAnsi="Arial" w:cs="Arial"/>
          <w:sz w:val="20"/>
          <w:szCs w:val="20"/>
          <w:lang w:val="en-US" w:eastAsia="de-DE"/>
        </w:rPr>
      </w:pPr>
    </w:p>
    <w:p w:rsidR="00795674" w:rsidRPr="00B27032" w:rsidRDefault="00795674" w:rsidP="00795674">
      <w:pPr>
        <w:pStyle w:val="ListParagraph"/>
        <w:widowControl/>
        <w:numPr>
          <w:ilvl w:val="0"/>
          <w:numId w:val="1"/>
        </w:numPr>
        <w:rPr>
          <w:rFonts w:ascii="Arial" w:hAnsi="Arial" w:cs="Arial"/>
          <w:i/>
          <w:sz w:val="20"/>
          <w:lang w:val="en-US"/>
        </w:rPr>
      </w:pPr>
      <w:r w:rsidRPr="00B27032">
        <w:rPr>
          <w:rFonts w:ascii="Arial" w:hAnsi="Arial" w:cs="Arial"/>
          <w:i/>
          <w:sz w:val="20"/>
          <w:lang w:val="en-US"/>
        </w:rPr>
        <w:t xml:space="preserve">The lack of reproductive data in </w:t>
      </w:r>
      <w:proofErr w:type="spellStart"/>
      <w:r w:rsidRPr="00B27032">
        <w:rPr>
          <w:rFonts w:ascii="Arial" w:hAnsi="Arial" w:cs="Arial"/>
          <w:i/>
          <w:sz w:val="20"/>
          <w:lang w:val="en-US"/>
        </w:rPr>
        <w:t>RNASeq</w:t>
      </w:r>
      <w:proofErr w:type="spellEnd"/>
      <w:r w:rsidRPr="00B27032">
        <w:rPr>
          <w:rFonts w:ascii="Arial" w:hAnsi="Arial" w:cs="Arial"/>
          <w:i/>
          <w:sz w:val="20"/>
          <w:lang w:val="en-US"/>
        </w:rPr>
        <w:t xml:space="preserve"> from organoids between R1 and R2 questions the relevance of compared data between patient and control. “Biological replicates” should be clarified in the manuscript because of two vials of cells for one patient only corresponds to technical replicates. </w:t>
      </w:r>
    </w:p>
    <w:p w:rsidR="00795674" w:rsidRPr="00B27032" w:rsidRDefault="00795674" w:rsidP="00795674">
      <w:pPr>
        <w:spacing w:after="0"/>
        <w:rPr>
          <w:rFonts w:ascii="Arial" w:eastAsia="Times New Roman" w:hAnsi="Arial" w:cs="Arial"/>
          <w:color w:val="000000" w:themeColor="text1"/>
          <w:sz w:val="10"/>
          <w:szCs w:val="10"/>
          <w:lang w:val="en-US" w:eastAsia="de-DE"/>
        </w:rPr>
      </w:pPr>
    </w:p>
    <w:p w:rsidR="00795674" w:rsidRPr="00B27032" w:rsidRDefault="00795674" w:rsidP="00795674">
      <w:pPr>
        <w:spacing w:after="0"/>
        <w:ind w:firstLine="360"/>
        <w:rPr>
          <w:rFonts w:ascii="Arial" w:eastAsia="Times New Roman" w:hAnsi="Arial" w:cs="Arial"/>
          <w:color w:val="000000" w:themeColor="text1"/>
          <w:lang w:val="en-US" w:eastAsia="de-DE"/>
        </w:rPr>
      </w:pPr>
      <w:r w:rsidRPr="00B27032">
        <w:rPr>
          <w:rFonts w:ascii="Arial" w:eastAsia="Times New Roman" w:hAnsi="Arial" w:cs="Arial"/>
          <w:color w:val="000000" w:themeColor="text1"/>
          <w:lang w:val="en-US" w:eastAsia="de-DE"/>
        </w:rPr>
        <w:t>As established in the RNA-Seq-based approaches, technical replicates would be libraries prepared in duplicates from the same organoid. Our replicates were prepared from independently cultured organoids and are thus, clearly not technical. Indeed, they fall into the broad category of biological replicate however from the same donor. Reflecting on the Reviewer’s comment we re-named the replicates to ‘two independent replicates’ (l. 145, 146 and l. 254).</w:t>
      </w:r>
    </w:p>
    <w:p w:rsidR="00795674" w:rsidRPr="00B27032" w:rsidRDefault="00795674" w:rsidP="00795674">
      <w:pPr>
        <w:spacing w:after="0"/>
        <w:ind w:firstLine="360"/>
        <w:rPr>
          <w:rFonts w:ascii="Arial" w:eastAsia="Times New Roman" w:hAnsi="Arial" w:cs="Arial"/>
          <w:color w:val="000000" w:themeColor="text1"/>
          <w:lang w:val="en-US" w:eastAsia="de-DE"/>
        </w:rPr>
      </w:pPr>
      <w:r w:rsidRPr="00B27032">
        <w:rPr>
          <w:rFonts w:ascii="Arial" w:eastAsia="Times New Roman" w:hAnsi="Arial" w:cs="Arial"/>
          <w:color w:val="000000" w:themeColor="text1"/>
          <w:lang w:val="en-US" w:eastAsia="de-DE"/>
        </w:rPr>
        <w:lastRenderedPageBreak/>
        <w:t>We also kindly disagree with the Reviewer that the reproducibility between both replicates R#1 and R#2 is low. We represent the Pearson coefficient as squared value which actually is the more accurate way (R</w:t>
      </w:r>
      <w:r w:rsidRPr="00B27032">
        <w:rPr>
          <w:rFonts w:ascii="Arial" w:eastAsia="Times New Roman" w:hAnsi="Arial" w:cs="Arial"/>
          <w:color w:val="000000" w:themeColor="text1"/>
          <w:vertAlign w:val="superscript"/>
          <w:lang w:val="en-US" w:eastAsia="de-DE"/>
        </w:rPr>
        <w:t>2</w:t>
      </w:r>
      <w:r w:rsidRPr="00B27032">
        <w:rPr>
          <w:rFonts w:ascii="Arial" w:eastAsia="Times New Roman" w:hAnsi="Arial" w:cs="Arial"/>
          <w:color w:val="000000" w:themeColor="text1"/>
          <w:lang w:val="en-US" w:eastAsia="de-DE"/>
        </w:rPr>
        <w:t xml:space="preserve">=0.92) than the more often used R which would then be 0.96. </w:t>
      </w:r>
    </w:p>
    <w:p w:rsidR="00795674" w:rsidRDefault="00795674" w:rsidP="00795674">
      <w:pPr>
        <w:rPr>
          <w:rFonts w:ascii="Arial" w:eastAsia="Times New Roman" w:hAnsi="Arial" w:cs="Arial"/>
          <w:lang w:val="en-US"/>
        </w:rPr>
      </w:pPr>
    </w:p>
    <w:p w:rsidR="00806C8C" w:rsidRPr="00795674" w:rsidRDefault="00795674">
      <w:pPr>
        <w:rPr>
          <w:lang w:val="en-US"/>
        </w:rPr>
      </w:pPr>
      <w:bookmarkStart w:id="5" w:name="_GoBack"/>
      <w:bookmarkEnd w:id="5"/>
    </w:p>
    <w:sectPr w:rsidR="00806C8C" w:rsidRPr="007956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heSans UHH">
    <w:altName w:val="Segoe UI"/>
    <w:charset w:val="00"/>
    <w:family w:val="swiss"/>
    <w:pitch w:val="variable"/>
    <w:sig w:usb0="A00000FF" w:usb1="5000E0FB"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A01BC3"/>
    <w:multiLevelType w:val="hybridMultilevel"/>
    <w:tmpl w:val="F3EA19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674"/>
    <w:rsid w:val="000256B2"/>
    <w:rsid w:val="00506CE2"/>
    <w:rsid w:val="00795674"/>
    <w:rsid w:val="007B03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BF850-A2DF-4923-B118-2523C49D2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5674"/>
    <w:pPr>
      <w:spacing w:after="120" w:line="240" w:lineRule="auto"/>
    </w:pPr>
    <w:rPr>
      <w:rFonts w:ascii="TheSans UHH" w:hAnsi="TheSans UH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674"/>
    <w:pPr>
      <w:widowControl w:val="0"/>
      <w:spacing w:after="0"/>
      <w:ind w:left="720"/>
      <w:contextualSpacing/>
    </w:pPr>
    <w:rPr>
      <w:rFonts w:ascii="Times New Roman" w:eastAsia="Times New Roman" w:hAnsi="Times New Roman" w:cs="Times New Roman"/>
      <w:sz w:val="24"/>
      <w:szCs w:val="20"/>
      <w:lang w:eastAsia="de-DE"/>
    </w:rPr>
  </w:style>
  <w:style w:type="table" w:styleId="TableGrid">
    <w:name w:val="Table Grid"/>
    <w:basedOn w:val="TableNormal"/>
    <w:uiPriority w:val="39"/>
    <w:rsid w:val="0079567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1710</Words>
  <Characters>10775</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Universität Hamburg</Company>
  <LinksUpToDate>false</LinksUpToDate>
  <CharactersWithSpaces>12461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Ignatova</dc:creator>
  <cp:keywords/>
  <dc:description/>
  <cp:lastModifiedBy>Ignatova</cp:lastModifiedBy>
  <cp:revision>1</cp:revision>
  <dcterms:created xsi:type="dcterms:W3CDTF">2020-12-21T10:07:00Z</dcterms:created>
  <dcterms:modified xsi:type="dcterms:W3CDTF">2020-12-21T10:08:00Z</dcterms:modified>
</cp:coreProperties>
</file>