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3156E" w14:textId="77777777" w:rsidR="00C01FF4" w:rsidRPr="0049517C" w:rsidRDefault="00D230AF" w:rsidP="0049517C">
      <w:pPr>
        <w:pStyle w:val="a4"/>
      </w:pPr>
      <w:r w:rsidRPr="0049517C">
        <w:t>Response to Reviewer 1 Comments</w:t>
      </w:r>
    </w:p>
    <w:p w14:paraId="63DA2242" w14:textId="77777777" w:rsidR="00D230AF" w:rsidRPr="00BD6E57" w:rsidRDefault="00D230AF">
      <w:pPr>
        <w:rPr>
          <w:rFonts w:ascii="Times New Roman" w:hAnsi="Times New Roman" w:cs="Times New Roman"/>
        </w:rPr>
      </w:pPr>
    </w:p>
    <w:p w14:paraId="163B1DF3" w14:textId="77777777" w:rsidR="00BD6E57" w:rsidRPr="00BD6E57" w:rsidRDefault="00BD6E57" w:rsidP="00D230AF">
      <w:pPr>
        <w:rPr>
          <w:rFonts w:ascii="Times New Roman" w:hAnsi="Times New Roman" w:cs="Times New Roman"/>
        </w:rPr>
      </w:pPr>
    </w:p>
    <w:p w14:paraId="0338DF3F" w14:textId="03959EDB" w:rsidR="00D230AF" w:rsidRPr="003D520E" w:rsidRDefault="003D520E">
      <w:pPr>
        <w:rPr>
          <w:rFonts w:ascii="Times New Roman" w:hAnsi="Times New Roman" w:cs="Times New Roman"/>
          <w:b/>
        </w:rPr>
      </w:pPr>
      <w:r w:rsidRPr="003D520E">
        <w:rPr>
          <w:rFonts w:ascii="Times New Roman" w:hAnsi="Times New Roman" w:cs="Times New Roman"/>
          <w:b/>
        </w:rPr>
        <w:t>Abstract</w:t>
      </w:r>
    </w:p>
    <w:p w14:paraId="19FB4062" w14:textId="6FFAC1CB" w:rsidR="0049517C" w:rsidRPr="00BD6E57" w:rsidRDefault="0049517C" w:rsidP="007C0D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Point 1:</w:t>
      </w:r>
      <w:r w:rsidR="003D520E">
        <w:rPr>
          <w:rFonts w:ascii="新細明體" w:eastAsia="新細明體" w:hAnsi="新細明體" w:cs="Times New Roman" w:hint="eastAsia"/>
          <w:lang w:eastAsia="zh-TW"/>
        </w:rPr>
        <w:t xml:space="preserve"> </w:t>
      </w:r>
      <w:r w:rsidR="007C0DCD" w:rsidRPr="007C0DCD">
        <w:rPr>
          <w:rFonts w:ascii="Times New Roman" w:hAnsi="Times New Roman" w:cs="Times New Roman"/>
        </w:rPr>
        <w:t>Line 32: please provide statistical significance (p) for emptying at 100 min.</w:t>
      </w:r>
      <w:r w:rsidRPr="00BD6E57">
        <w:rPr>
          <w:rFonts w:ascii="MS Mincho" w:eastAsia="MS Mincho" w:hAnsi="MS Mincho" w:cs="MS Mincho"/>
        </w:rPr>
        <w:t> </w:t>
      </w:r>
    </w:p>
    <w:p w14:paraId="0F167972" w14:textId="07D5ABBD" w:rsidR="0049517C" w:rsidRDefault="0049517C">
      <w:pPr>
        <w:rPr>
          <w:rFonts w:ascii="Times New Roman" w:hAnsi="Times New Roman" w:cs="Times New Roman"/>
          <w:b/>
        </w:rPr>
      </w:pPr>
    </w:p>
    <w:p w14:paraId="15AAFC86" w14:textId="2E82A7AE" w:rsidR="0049517C" w:rsidRPr="005144B0" w:rsidRDefault="0049517C" w:rsidP="005144B0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  <w:r w:rsidRPr="005144B0">
        <w:rPr>
          <w:rFonts w:ascii="Times New Roman" w:hAnsi="Times New Roman" w:cs="Times New Roman"/>
          <w:b/>
          <w:color w:val="FF0000"/>
        </w:rPr>
        <w:t>Response 1:</w:t>
      </w:r>
      <w:r w:rsidRPr="005144B0">
        <w:rPr>
          <w:rFonts w:ascii="Times New Roman" w:hAnsi="Times New Roman" w:cs="Times New Roman"/>
          <w:color w:val="000000" w:themeColor="text1"/>
        </w:rPr>
        <w:t xml:space="preserve"> </w:t>
      </w:r>
      <w:r w:rsidR="00C610DC" w:rsidRPr="005144B0">
        <w:rPr>
          <w:rFonts w:ascii="Times New Roman" w:hAnsi="Times New Roman" w:cs="Times New Roman"/>
          <w:color w:val="000000" w:themeColor="text1"/>
        </w:rPr>
        <w:t>thanks for the reviewer’s recommendation. We have revised it as follows:</w:t>
      </w:r>
    </w:p>
    <w:p w14:paraId="656783D1" w14:textId="15B5CCFA" w:rsidR="00C610DC" w:rsidRDefault="00BA51A1" w:rsidP="005144B0">
      <w:pPr>
        <w:spacing w:line="360" w:lineRule="auto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000000" w:themeColor="text1"/>
        </w:rPr>
        <w:t>(page 1, line 30</w:t>
      </w:r>
      <w:r w:rsidR="00C610DC" w:rsidRPr="005144B0">
        <w:rPr>
          <w:rFonts w:ascii="Times New Roman" w:hAnsi="Times New Roman" w:cs="Times New Roman"/>
          <w:b/>
          <w:color w:val="000000" w:themeColor="text1"/>
        </w:rPr>
        <w:t xml:space="preserve"> to 3</w:t>
      </w:r>
      <w:r w:rsidR="003D24A1">
        <w:rPr>
          <w:rFonts w:ascii="Times New Roman" w:hAnsi="Times New Roman" w:cs="Times New Roman"/>
          <w:b/>
          <w:color w:val="000000" w:themeColor="text1"/>
        </w:rPr>
        <w:t>3</w:t>
      </w:r>
      <w:r w:rsidR="00C610DC" w:rsidRPr="005144B0">
        <w:rPr>
          <w:rFonts w:ascii="Times New Roman" w:hAnsi="Times New Roman" w:cs="Times New Roman"/>
          <w:b/>
          <w:color w:val="000000" w:themeColor="text1"/>
        </w:rPr>
        <w:t xml:space="preserve">, abstract): </w:t>
      </w:r>
      <w:r w:rsidR="00C610DC" w:rsidRPr="00DE610A">
        <w:rPr>
          <w:rFonts w:ascii="Times New Roman" w:hAnsi="Times New Roman" w:cs="Times New Roman"/>
          <w:b/>
          <w:color w:val="000000" w:themeColor="text1"/>
        </w:rPr>
        <w:t>“</w:t>
      </w:r>
      <w:r w:rsidR="00C610DC" w:rsidRPr="005144B0">
        <w:rPr>
          <w:rFonts w:ascii="Times New Roman" w:hAnsi="Times New Roman" w:cs="Times New Roman"/>
          <w:color w:val="000000" w:themeColor="text1"/>
        </w:rPr>
        <w:t>Effective esophageal emptying was achieved at the first HRIM measurement in 11 N group patients and tw</w:t>
      </w:r>
      <w:r w:rsidR="003948CE">
        <w:rPr>
          <w:rFonts w:ascii="Times New Roman" w:hAnsi="Times New Roman" w:cs="Times New Roman"/>
          <w:color w:val="000000" w:themeColor="text1"/>
        </w:rPr>
        <w:t xml:space="preserve">o I group patients (p = 0.002) </w:t>
      </w:r>
      <w:r w:rsidR="00C610DC" w:rsidRPr="005144B0">
        <w:rPr>
          <w:rFonts w:ascii="Times New Roman" w:hAnsi="Times New Roman" w:cs="Times New Roman"/>
          <w:color w:val="000000" w:themeColor="text1"/>
        </w:rPr>
        <w:t xml:space="preserve">and </w:t>
      </w:r>
      <w:r w:rsidR="003948CE">
        <w:rPr>
          <w:rFonts w:ascii="Times New Roman" w:hAnsi="Times New Roman" w:cs="Times New Roman"/>
          <w:color w:val="000000" w:themeColor="text1"/>
        </w:rPr>
        <w:t xml:space="preserve">was </w:t>
      </w:r>
      <w:r w:rsidR="00C610DC" w:rsidRPr="005144B0">
        <w:rPr>
          <w:rFonts w:ascii="Times New Roman" w:hAnsi="Times New Roman" w:cs="Times New Roman"/>
          <w:color w:val="000000" w:themeColor="text1"/>
        </w:rPr>
        <w:t>achieved in all N (100%) and 13 I group patients (81%) within 100 minutes</w:t>
      </w:r>
      <w:r w:rsidR="00C610DC" w:rsidRPr="005144B0">
        <w:rPr>
          <w:rFonts w:ascii="Times New Roman" w:hAnsi="Times New Roman" w:cs="Times New Roman"/>
          <w:color w:val="FF0000"/>
        </w:rPr>
        <w:t xml:space="preserve"> (p=0.23)</w:t>
      </w:r>
      <w:r w:rsidR="005144B0" w:rsidRPr="005144B0">
        <w:rPr>
          <w:rFonts w:ascii="Times New Roman" w:hAnsi="Times New Roman" w:cs="Times New Roman"/>
          <w:b/>
          <w:color w:val="000000" w:themeColor="text1"/>
        </w:rPr>
        <w:t>.</w:t>
      </w:r>
      <w:r w:rsidR="00C610DC" w:rsidRPr="00DE610A">
        <w:rPr>
          <w:rFonts w:ascii="Times New Roman" w:hAnsi="Times New Roman" w:cs="Times New Roman"/>
          <w:b/>
          <w:color w:val="000000" w:themeColor="text1"/>
        </w:rPr>
        <w:t>”</w:t>
      </w:r>
    </w:p>
    <w:p w14:paraId="4C024137" w14:textId="0D8CC41C" w:rsidR="0049517C" w:rsidRDefault="0049517C">
      <w:pPr>
        <w:rPr>
          <w:rFonts w:ascii="Times New Roman" w:hAnsi="Times New Roman" w:cs="Times New Roman"/>
        </w:rPr>
      </w:pPr>
      <w:bookmarkStart w:id="0" w:name="_GoBack"/>
      <w:bookmarkEnd w:id="0"/>
    </w:p>
    <w:p w14:paraId="3A2BE1B5" w14:textId="3876773B" w:rsidR="003D520E" w:rsidRPr="003D520E" w:rsidRDefault="003D520E">
      <w:pPr>
        <w:rPr>
          <w:rFonts w:ascii="Times New Roman" w:hAnsi="Times New Roman" w:cs="Times New Roman"/>
          <w:b/>
        </w:rPr>
      </w:pPr>
      <w:r w:rsidRPr="003D520E">
        <w:rPr>
          <w:rFonts w:ascii="Times New Roman" w:hAnsi="Times New Roman" w:cs="Times New Roman"/>
          <w:b/>
        </w:rPr>
        <w:t>Material and Methods:</w:t>
      </w:r>
    </w:p>
    <w:p w14:paraId="407EB625" w14:textId="77777777" w:rsidR="003D520E" w:rsidRDefault="003D520E">
      <w:pPr>
        <w:rPr>
          <w:rFonts w:ascii="Times New Roman" w:hAnsi="Times New Roman" w:cs="Times New Roman"/>
        </w:rPr>
      </w:pPr>
    </w:p>
    <w:p w14:paraId="6C4C1393" w14:textId="393B3DB7" w:rsidR="0049517C" w:rsidRDefault="0049517C" w:rsidP="0049517C">
      <w:pPr>
        <w:jc w:val="both"/>
        <w:rPr>
          <w:rFonts w:ascii="Times New Roman" w:hAnsi="Times New Roman" w:cs="Times New Roman"/>
          <w:color w:val="000000"/>
        </w:rPr>
      </w:pPr>
      <w:r w:rsidRPr="0049517C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</w:rPr>
        <w:t xml:space="preserve">oint </w:t>
      </w:r>
      <w:r w:rsidRPr="0049517C">
        <w:rPr>
          <w:rFonts w:ascii="Times New Roman" w:hAnsi="Times New Roman" w:cs="Times New Roman"/>
          <w:b/>
        </w:rPr>
        <w:t>2:</w:t>
      </w:r>
      <w:r>
        <w:rPr>
          <w:rFonts w:ascii="Times New Roman" w:hAnsi="Times New Roman" w:cs="Times New Roman"/>
        </w:rPr>
        <w:t xml:space="preserve"> </w:t>
      </w:r>
      <w:r w:rsidR="003D520E">
        <w:rPr>
          <w:rFonts w:ascii="Times New Roman" w:hAnsi="Times New Roman" w:cs="Times New Roman"/>
        </w:rPr>
        <w:t xml:space="preserve">Line 88: </w:t>
      </w:r>
      <w:r w:rsidR="003D520E" w:rsidRPr="003D520E">
        <w:rPr>
          <w:rFonts w:ascii="Times New Roman" w:hAnsi="Times New Roman" w:cs="Times New Roman"/>
        </w:rPr>
        <w:t>class II obesity or higher</w:t>
      </w:r>
      <w:r w:rsidR="003D520E">
        <w:rPr>
          <w:rFonts w:ascii="Times New Roman" w:hAnsi="Times New Roman" w:cs="Times New Roman"/>
        </w:rPr>
        <w:t>.</w:t>
      </w:r>
    </w:p>
    <w:p w14:paraId="09F1005B" w14:textId="7DA76524" w:rsidR="0049517C" w:rsidRDefault="0049517C">
      <w:pPr>
        <w:rPr>
          <w:rFonts w:ascii="Times New Roman" w:hAnsi="Times New Roman" w:cs="Times New Roman"/>
          <w:color w:val="000000"/>
        </w:rPr>
      </w:pPr>
    </w:p>
    <w:p w14:paraId="2913389C" w14:textId="54992B37" w:rsidR="00D0199F" w:rsidRPr="000F5D55" w:rsidRDefault="009574F6" w:rsidP="000F5D5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2B4EE5">
        <w:rPr>
          <w:rFonts w:ascii="Times New Roman" w:hAnsi="Times New Roman" w:cs="Times New Roman"/>
          <w:b/>
          <w:color w:val="FF0000"/>
        </w:rPr>
        <w:t xml:space="preserve">Response </w:t>
      </w:r>
      <w:r w:rsidR="0049517C" w:rsidRPr="002B4EE5">
        <w:rPr>
          <w:rFonts w:ascii="Times New Roman" w:hAnsi="Times New Roman" w:cs="Times New Roman"/>
          <w:b/>
          <w:color w:val="FF0000"/>
        </w:rPr>
        <w:t>2:</w:t>
      </w:r>
      <w:r w:rsidR="0049517C" w:rsidRPr="002B4EE5">
        <w:rPr>
          <w:rFonts w:ascii="Times New Roman" w:hAnsi="Times New Roman" w:cs="Times New Roman"/>
          <w:color w:val="FF0000"/>
        </w:rPr>
        <w:t xml:space="preserve"> </w:t>
      </w:r>
      <w:r w:rsidR="003D520E" w:rsidRPr="000F5D55">
        <w:rPr>
          <w:rFonts w:ascii="Times New Roman" w:hAnsi="Times New Roman" w:cs="Times New Roman"/>
          <w:color w:val="000000" w:themeColor="text1"/>
        </w:rPr>
        <w:t xml:space="preserve">we thank the reviewer’s suggestion. We have revised this sentence as the follows: </w:t>
      </w:r>
      <w:r w:rsidR="009E050C" w:rsidRPr="00791D98">
        <w:rPr>
          <w:rFonts w:ascii="Times New Roman" w:hAnsi="Times New Roman" w:cs="Times New Roman"/>
          <w:b/>
          <w:color w:val="000000" w:themeColor="text1"/>
        </w:rPr>
        <w:t>(Page 2, line 89</w:t>
      </w:r>
      <w:r w:rsidR="00D0199F" w:rsidRPr="00791D98">
        <w:rPr>
          <w:rFonts w:ascii="Times New Roman" w:hAnsi="Times New Roman" w:cs="Times New Roman"/>
          <w:b/>
          <w:color w:val="000000" w:themeColor="text1"/>
        </w:rPr>
        <w:t>, Materials and Methods</w:t>
      </w:r>
      <w:r w:rsidR="001D51D5" w:rsidRPr="00791D98">
        <w:rPr>
          <w:rFonts w:ascii="Times New Roman" w:hAnsi="Times New Roman" w:cs="Times New Roman"/>
          <w:b/>
          <w:color w:val="000000" w:themeColor="text1"/>
        </w:rPr>
        <w:t>, reference 20</w:t>
      </w:r>
      <w:r w:rsidR="00D0199F" w:rsidRPr="00791D98">
        <w:rPr>
          <w:rFonts w:ascii="Times New Roman" w:hAnsi="Times New Roman" w:cs="Times New Roman"/>
          <w:b/>
          <w:color w:val="000000" w:themeColor="text1"/>
        </w:rPr>
        <w:t>)</w:t>
      </w:r>
    </w:p>
    <w:p w14:paraId="3B799EC7" w14:textId="126A7102" w:rsidR="00D230AF" w:rsidRDefault="00D0199F" w:rsidP="000F5D55">
      <w:pPr>
        <w:spacing w:line="36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“</w:t>
      </w:r>
      <w:r w:rsidR="00ED3025">
        <w:rPr>
          <w:rFonts w:ascii="Times New Roman" w:hAnsi="Times New Roman" w:cs="Times New Roman"/>
          <w:color w:val="FF0000"/>
        </w:rPr>
        <w:t>c</w:t>
      </w:r>
      <w:r w:rsidRPr="00D0199F">
        <w:rPr>
          <w:rFonts w:ascii="Times New Roman" w:hAnsi="Times New Roman" w:cs="Times New Roman"/>
          <w:color w:val="FF0000"/>
        </w:rPr>
        <w:t>lass II obesity or higher</w:t>
      </w:r>
      <w:r>
        <w:rPr>
          <w:rFonts w:ascii="Times New Roman" w:hAnsi="Times New Roman" w:cs="Times New Roman"/>
          <w:color w:val="FF0000"/>
        </w:rPr>
        <w:t xml:space="preserve"> </w:t>
      </w:r>
      <w:r w:rsidRPr="00541978">
        <w:rPr>
          <w:rFonts w:ascii="Times New Roman" w:hAnsi="Times New Roman" w:cs="Times New Roman"/>
          <w:color w:val="000000" w:themeColor="text1"/>
        </w:rPr>
        <w:t>[20]</w:t>
      </w:r>
      <w:r>
        <w:rPr>
          <w:rFonts w:ascii="Times New Roman" w:hAnsi="Times New Roman" w:cs="Times New Roman"/>
          <w:color w:val="FF0000"/>
        </w:rPr>
        <w:t>”</w:t>
      </w:r>
    </w:p>
    <w:p w14:paraId="73D09747" w14:textId="0BE0D287" w:rsidR="001D24CD" w:rsidRPr="003A70CE" w:rsidRDefault="001D24CD" w:rsidP="000F5D55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3A70CE">
        <w:rPr>
          <w:rFonts w:ascii="Times New Roman" w:hAnsi="Times New Roman" w:cs="Times New Roman"/>
          <w:i/>
          <w:color w:val="000000" w:themeColor="text1"/>
        </w:rPr>
        <w:t>Reference:</w:t>
      </w:r>
    </w:p>
    <w:p w14:paraId="24487C99" w14:textId="4DA39D33" w:rsidR="001D24CD" w:rsidRDefault="001D24CD" w:rsidP="000F5D55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541978">
        <w:rPr>
          <w:rFonts w:ascii="Times New Roman" w:hAnsi="Times New Roman" w:cs="Times New Roman"/>
          <w:color w:val="000000" w:themeColor="text1"/>
        </w:rPr>
        <w:t>[20].</w:t>
      </w:r>
      <w:r w:rsidR="009E5F0D" w:rsidRPr="00C32118">
        <w:rPr>
          <w:rFonts w:ascii="Times New Roman" w:hAnsi="Times New Roman" w:cs="Times New Roman"/>
          <w:color w:val="000000" w:themeColor="text1"/>
        </w:rPr>
        <w:t xml:space="preserve"> </w:t>
      </w:r>
      <w:r w:rsidR="009E5F0D" w:rsidRPr="00C32118">
        <w:rPr>
          <w:rFonts w:ascii="Times New Roman" w:hAnsi="Times New Roman" w:cs="Times New Roman"/>
          <w:i/>
          <w:color w:val="000000" w:themeColor="text1"/>
        </w:rPr>
        <w:t>Catherine Keating, Kathryn Backholer, Emma Gearon, Christopher Stevenson, Boyd Swinburn, Marj Moodie, Rob Carter, Anna Peeters. Prevalence of class-I, class-II and class-III obesity in Australian adults between 1995 and 2011-12. Obes Res Clin Pract. 2015;9(6):553-62.</w:t>
      </w:r>
    </w:p>
    <w:p w14:paraId="1010FCA7" w14:textId="77777777" w:rsidR="009A2CBB" w:rsidRDefault="009A2CBB" w:rsidP="000F5D55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</w:p>
    <w:p w14:paraId="76B955A7" w14:textId="77777777" w:rsidR="009A2CBB" w:rsidRDefault="009A2CBB" w:rsidP="000F5D55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</w:p>
    <w:p w14:paraId="3F17D058" w14:textId="59A59B07" w:rsidR="009A2CBB" w:rsidRDefault="009A2CBB" w:rsidP="000F5D5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A2CBB">
        <w:rPr>
          <w:rFonts w:ascii="Times New Roman" w:hAnsi="Times New Roman" w:cs="Times New Roman"/>
          <w:b/>
          <w:color w:val="000000" w:themeColor="text1"/>
        </w:rPr>
        <w:t xml:space="preserve">Point 3: </w:t>
      </w:r>
      <w:r w:rsidRPr="009A2CBB">
        <w:rPr>
          <w:rFonts w:ascii="Times New Roman" w:hAnsi="Times New Roman" w:cs="Times New Roman"/>
          <w:color w:val="000000" w:themeColor="text1"/>
        </w:rPr>
        <w:t>Line 96: The pre</w:t>
      </w:r>
      <w:r>
        <w:rPr>
          <w:rFonts w:ascii="Times New Roman" w:hAnsi="Times New Roman" w:cs="Times New Roman"/>
          <w:color w:val="000000" w:themeColor="text1"/>
        </w:rPr>
        <w:t>operative fasting time followed.</w:t>
      </w:r>
    </w:p>
    <w:p w14:paraId="58C005A6" w14:textId="77777777" w:rsidR="009A2CBB" w:rsidRDefault="009A2CBB" w:rsidP="000F5D55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413940B2" w14:textId="44D4063C" w:rsidR="009A2CBB" w:rsidRPr="003A70CE" w:rsidRDefault="009A2CBB" w:rsidP="000F5D5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  <w:r w:rsidRPr="009A2CBB">
        <w:rPr>
          <w:rFonts w:ascii="Times New Roman" w:hAnsi="Times New Roman" w:cs="Times New Roman"/>
          <w:b/>
          <w:color w:val="FF0000"/>
        </w:rPr>
        <w:t xml:space="preserve">Response 3: </w:t>
      </w:r>
      <w:r>
        <w:rPr>
          <w:rFonts w:ascii="Times New Roman" w:hAnsi="Times New Roman" w:cs="Times New Roman"/>
          <w:b/>
          <w:color w:val="FF0000"/>
        </w:rPr>
        <w:t xml:space="preserve"> </w:t>
      </w:r>
      <w:r w:rsidR="00804110" w:rsidRPr="003A70CE">
        <w:rPr>
          <w:rFonts w:ascii="Times New Roman" w:hAnsi="Times New Roman" w:cs="Times New Roman"/>
          <w:color w:val="000000" w:themeColor="text1"/>
        </w:rPr>
        <w:t>we thank the reviewer’s suggestion. We have revised this sentence as the follows:</w:t>
      </w:r>
      <w:r w:rsidR="00804110" w:rsidRPr="003A70CE">
        <w:rPr>
          <w:rFonts w:ascii="新細明體" w:eastAsia="新細明體" w:hAnsi="新細明體" w:cs="Times New Roman" w:hint="eastAsia"/>
          <w:b/>
          <w:color w:val="000000" w:themeColor="text1"/>
          <w:lang w:eastAsia="zh-TW"/>
        </w:rPr>
        <w:t xml:space="preserve"> </w:t>
      </w:r>
      <w:r w:rsidR="00804110" w:rsidRPr="003A70CE">
        <w:rPr>
          <w:rFonts w:ascii="Times New Roman" w:hAnsi="Times New Roman" w:cs="Times New Roman"/>
          <w:b/>
          <w:color w:val="000000" w:themeColor="text1"/>
        </w:rPr>
        <w:t>(</w:t>
      </w:r>
      <w:r w:rsidR="00912B0C" w:rsidRPr="003A70CE">
        <w:rPr>
          <w:rFonts w:ascii="Times New Roman" w:hAnsi="Times New Roman" w:cs="Times New Roman"/>
          <w:b/>
          <w:color w:val="000000" w:themeColor="text1"/>
        </w:rPr>
        <w:t>Page 3, line 9</w:t>
      </w:r>
      <w:r w:rsidR="00791D98">
        <w:rPr>
          <w:rFonts w:ascii="Times New Roman" w:hAnsi="Times New Roman" w:cs="Times New Roman"/>
          <w:b/>
          <w:color w:val="000000" w:themeColor="text1"/>
        </w:rPr>
        <w:t>7</w:t>
      </w:r>
      <w:r w:rsidR="00912B0C" w:rsidRPr="003A70CE">
        <w:rPr>
          <w:rFonts w:ascii="Times New Roman" w:hAnsi="Times New Roman" w:cs="Times New Roman"/>
          <w:b/>
          <w:color w:val="000000" w:themeColor="text1"/>
        </w:rPr>
        <w:t xml:space="preserve"> to 9</w:t>
      </w:r>
      <w:r w:rsidR="00791D98">
        <w:rPr>
          <w:rFonts w:ascii="Times New Roman" w:hAnsi="Times New Roman" w:cs="Times New Roman"/>
          <w:b/>
          <w:color w:val="000000" w:themeColor="text1"/>
        </w:rPr>
        <w:t>8</w:t>
      </w:r>
      <w:r w:rsidR="00912B0C" w:rsidRPr="003A70CE">
        <w:rPr>
          <w:rFonts w:ascii="Times New Roman" w:hAnsi="Times New Roman" w:cs="Times New Roman"/>
          <w:b/>
          <w:color w:val="000000" w:themeColor="text1"/>
        </w:rPr>
        <w:t>, Materials and Methods)</w:t>
      </w:r>
    </w:p>
    <w:p w14:paraId="4B3845D2" w14:textId="3104CBCA" w:rsidR="0051371A" w:rsidRDefault="0051371A" w:rsidP="000F5D55">
      <w:pPr>
        <w:spacing w:line="360" w:lineRule="auto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“</w:t>
      </w:r>
      <w:r w:rsidRPr="00396F2E">
        <w:rPr>
          <w:rFonts w:ascii="Times New Roman" w:hAnsi="Times New Roman" w:cs="Times New Roman"/>
          <w:color w:val="FF0000"/>
        </w:rPr>
        <w:t xml:space="preserve">The preoperative fasting time followed the guidelines for enhanced recovery after lung surgery </w:t>
      </w:r>
      <w:r w:rsidRPr="00541978">
        <w:rPr>
          <w:rFonts w:ascii="Times New Roman" w:hAnsi="Times New Roman" w:cs="Times New Roman"/>
          <w:color w:val="000000" w:themeColor="text1"/>
        </w:rPr>
        <w:t>[21]</w:t>
      </w:r>
      <w:r w:rsidRPr="00396F2E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b/>
          <w:color w:val="FF0000"/>
        </w:rPr>
        <w:t>”</w:t>
      </w:r>
    </w:p>
    <w:p w14:paraId="4DA64D12" w14:textId="7FE78D51" w:rsidR="003A70CE" w:rsidRPr="003A70CE" w:rsidRDefault="003A70CE" w:rsidP="000F5D55">
      <w:pPr>
        <w:spacing w:line="360" w:lineRule="auto"/>
        <w:rPr>
          <w:rFonts w:ascii="Times New Roman" w:eastAsia="新細明體" w:hAnsi="Times New Roman" w:cs="Times New Roman"/>
          <w:i/>
          <w:color w:val="000000" w:themeColor="text1"/>
          <w:lang w:eastAsia="zh-TW"/>
        </w:rPr>
      </w:pPr>
      <w:r w:rsidRPr="003A70CE">
        <w:rPr>
          <w:rFonts w:ascii="Times New Roman" w:eastAsia="新細明體" w:hAnsi="Times New Roman" w:cs="Times New Roman" w:hint="eastAsia"/>
          <w:i/>
          <w:color w:val="000000" w:themeColor="text1"/>
          <w:lang w:eastAsia="zh-TW"/>
        </w:rPr>
        <w:t>Reference:</w:t>
      </w:r>
    </w:p>
    <w:p w14:paraId="4C6E8E77" w14:textId="55698F2B" w:rsidR="00912B0C" w:rsidRDefault="003A70CE" w:rsidP="000F5D55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  <w:r w:rsidRPr="00541978">
        <w:rPr>
          <w:rFonts w:ascii="Times New Roman" w:hAnsi="Times New Roman" w:cs="Times New Roman"/>
          <w:color w:val="000000" w:themeColor="text1"/>
        </w:rPr>
        <w:t>[</w:t>
      </w:r>
      <w:r w:rsidR="00912B0C" w:rsidRPr="00541978">
        <w:rPr>
          <w:rFonts w:ascii="Times New Roman" w:hAnsi="Times New Roman" w:cs="Times New Roman"/>
          <w:color w:val="000000" w:themeColor="text1"/>
        </w:rPr>
        <w:t>21]</w:t>
      </w:r>
      <w:r w:rsidRPr="003A70CE">
        <w:rPr>
          <w:rFonts w:ascii="Times New Roman" w:hAnsi="Times New Roman" w:cs="Times New Roman"/>
          <w:color w:val="FF0000"/>
        </w:rPr>
        <w:t>.</w:t>
      </w:r>
      <w:r w:rsidRPr="003A70CE">
        <w:rPr>
          <w:rFonts w:ascii="Times New Roman" w:hAnsi="Times New Roman" w:cs="Times New Roman"/>
          <w:i/>
          <w:color w:val="000000" w:themeColor="text1"/>
        </w:rPr>
        <w:t xml:space="preserve"> Batchelor, TJP.; Rasburn, NJ.; Abdelnour-Berchtold, E.; Brunelli, A.; Cerfolio, RJ.; Gonzalez, M.; Ljungqvist, O.; Petersen, RH.; Popescu, WM.; Slinger, PD.; Naidu, B. Guidelines for enhanced recovery after lung surgery: recommendations of the Enhanced </w:t>
      </w:r>
      <w:r w:rsidRPr="003A70CE">
        <w:rPr>
          <w:rFonts w:ascii="Times New Roman" w:hAnsi="Times New Roman" w:cs="Times New Roman"/>
          <w:i/>
          <w:color w:val="000000" w:themeColor="text1"/>
        </w:rPr>
        <w:lastRenderedPageBreak/>
        <w:t>Recovery After Surgery (ERAS®) Society and the European Society of Thoracic Surgeons (ESTS). Eur J Cardiothorac Surg. 2019, 55, 91-115.</w:t>
      </w:r>
    </w:p>
    <w:p w14:paraId="7E31C9C6" w14:textId="77777777" w:rsidR="0072663D" w:rsidRDefault="0072663D" w:rsidP="000F5D55">
      <w:pPr>
        <w:spacing w:line="360" w:lineRule="auto"/>
        <w:rPr>
          <w:rFonts w:ascii="Times New Roman" w:hAnsi="Times New Roman" w:cs="Times New Roman"/>
          <w:i/>
          <w:color w:val="000000" w:themeColor="text1"/>
        </w:rPr>
      </w:pPr>
    </w:p>
    <w:p w14:paraId="5716BF4B" w14:textId="6E79F92B" w:rsidR="0072663D" w:rsidRDefault="0072663D" w:rsidP="000F5D5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72663D">
        <w:rPr>
          <w:rFonts w:ascii="Times New Roman" w:hAnsi="Times New Roman" w:cs="Times New Roman"/>
          <w:b/>
          <w:color w:val="000000" w:themeColor="text1"/>
        </w:rPr>
        <w:t>Point 4: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72663D">
        <w:rPr>
          <w:rFonts w:ascii="Times New Roman" w:hAnsi="Times New Roman" w:cs="Times New Roman"/>
          <w:color w:val="000000" w:themeColor="text1"/>
        </w:rPr>
        <w:t>Line 104: the abbreviation „BIS“ should be explained</w:t>
      </w:r>
    </w:p>
    <w:p w14:paraId="5858DF68" w14:textId="77777777" w:rsidR="0072663D" w:rsidRDefault="0072663D" w:rsidP="000F5D55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647F6B20" w14:textId="515364F6" w:rsidR="0072663D" w:rsidRPr="003463B6" w:rsidRDefault="0072663D" w:rsidP="000F5D55">
      <w:pPr>
        <w:spacing w:line="360" w:lineRule="auto"/>
        <w:rPr>
          <w:rFonts w:ascii="Times New Roman" w:eastAsia="新細明體" w:hAnsi="Times New Roman" w:cs="Times New Roman"/>
          <w:color w:val="000000" w:themeColor="text1"/>
          <w:lang w:eastAsia="zh-TW"/>
        </w:rPr>
      </w:pPr>
      <w:r w:rsidRPr="003463B6">
        <w:rPr>
          <w:rFonts w:ascii="Times New Roman" w:hAnsi="Times New Roman" w:cs="Times New Roman"/>
          <w:b/>
          <w:color w:val="FF0000"/>
        </w:rPr>
        <w:t xml:space="preserve">Response 4: </w:t>
      </w:r>
      <w:r w:rsidR="00B71F14" w:rsidRPr="003463B6">
        <w:rPr>
          <w:rFonts w:ascii="Times New Roman" w:hAnsi="Times New Roman" w:cs="Times New Roman"/>
          <w:color w:val="000000" w:themeColor="text1"/>
        </w:rPr>
        <w:t>The bispectral index (BIS) monitor is a quantitative electroencephalographic (EEG) device that is widely used to asse</w:t>
      </w:r>
      <w:r w:rsidR="006D3655">
        <w:rPr>
          <w:rFonts w:ascii="Times New Roman" w:hAnsi="Times New Roman" w:cs="Times New Roman"/>
          <w:color w:val="000000" w:themeColor="text1"/>
        </w:rPr>
        <w:t>ss the hypnotic component of an</w:t>
      </w:r>
      <w:r w:rsidR="00B71F14" w:rsidRPr="003463B6">
        <w:rPr>
          <w:rFonts w:ascii="Times New Roman" w:hAnsi="Times New Roman" w:cs="Times New Roman"/>
          <w:color w:val="000000" w:themeColor="text1"/>
        </w:rPr>
        <w:t>esthesia</w:t>
      </w:r>
      <w:r w:rsidR="00B71F14" w:rsidRPr="003463B6">
        <w:rPr>
          <w:rFonts w:ascii="新細明體" w:eastAsia="新細明體" w:hAnsi="新細明體" w:cs="Times New Roman" w:hint="eastAsia"/>
          <w:color w:val="000000" w:themeColor="text1"/>
          <w:lang w:eastAsia="zh-TW"/>
        </w:rPr>
        <w:t xml:space="preserve"> </w:t>
      </w:r>
      <w:r w:rsidR="00EB650D" w:rsidRPr="003463B6">
        <w:rPr>
          <w:rFonts w:ascii="Times New Roman" w:eastAsia="新細明體" w:hAnsi="Times New Roman" w:cs="Times New Roman"/>
          <w:color w:val="000000" w:themeColor="text1"/>
          <w:lang w:eastAsia="zh-TW"/>
        </w:rPr>
        <w:t>[24</w:t>
      </w:r>
      <w:r w:rsidR="00B71F14" w:rsidRPr="003463B6">
        <w:rPr>
          <w:rFonts w:ascii="Times New Roman" w:eastAsia="新細明體" w:hAnsi="Times New Roman" w:cs="Times New Roman"/>
          <w:color w:val="000000" w:themeColor="text1"/>
          <w:lang w:eastAsia="zh-TW"/>
        </w:rPr>
        <w:t xml:space="preserve">]. </w:t>
      </w:r>
      <w:r w:rsidR="00A157AE" w:rsidRPr="003463B6">
        <w:rPr>
          <w:rFonts w:ascii="Times New Roman" w:eastAsia="新細明體" w:hAnsi="Times New Roman" w:cs="Times New Roman"/>
          <w:color w:val="000000" w:themeColor="text1"/>
          <w:lang w:eastAsia="zh-TW"/>
        </w:rPr>
        <w:t xml:space="preserve"> We have revised these sentences as follows:</w:t>
      </w:r>
    </w:p>
    <w:p w14:paraId="2875B31E" w14:textId="4A67E2F3" w:rsidR="00A157AE" w:rsidRPr="003463B6" w:rsidRDefault="00A157AE" w:rsidP="00BB6D1E">
      <w:pPr>
        <w:pStyle w:val="a8"/>
        <w:numPr>
          <w:ilvl w:val="0"/>
          <w:numId w:val="3"/>
        </w:numPr>
        <w:spacing w:line="360" w:lineRule="auto"/>
        <w:ind w:leftChars="0" w:left="0" w:firstLine="0"/>
        <w:rPr>
          <w:rFonts w:ascii="Times New Roman" w:hAnsi="Times New Roman" w:cs="Times New Roman"/>
          <w:color w:val="FF0000"/>
        </w:rPr>
      </w:pPr>
      <w:r w:rsidRPr="003463B6">
        <w:rPr>
          <w:rFonts w:ascii="Times New Roman" w:eastAsia="新細明體" w:hAnsi="Times New Roman" w:cs="Times New Roman"/>
          <w:b/>
          <w:color w:val="000000" w:themeColor="text1"/>
          <w:lang w:eastAsia="zh-TW"/>
        </w:rPr>
        <w:t>(Page</w:t>
      </w:r>
      <w:r w:rsidR="00B61993">
        <w:rPr>
          <w:rFonts w:ascii="Times New Roman" w:eastAsia="新細明體" w:hAnsi="Times New Roman" w:cs="Times New Roman" w:hint="eastAsia"/>
          <w:b/>
          <w:color w:val="000000" w:themeColor="text1"/>
          <w:lang w:eastAsia="zh-TW"/>
        </w:rPr>
        <w:t xml:space="preserve"> 3, line 100</w:t>
      </w:r>
      <w:r w:rsidR="003166A4" w:rsidRPr="003463B6">
        <w:rPr>
          <w:rFonts w:ascii="Times New Roman" w:eastAsia="新細明體" w:hAnsi="Times New Roman" w:cs="Times New Roman" w:hint="eastAsia"/>
          <w:b/>
          <w:color w:val="000000" w:themeColor="text1"/>
          <w:lang w:eastAsia="zh-TW"/>
        </w:rPr>
        <w:t xml:space="preserve"> to </w:t>
      </w:r>
      <w:r w:rsidR="00C97A20">
        <w:rPr>
          <w:rFonts w:ascii="Times New Roman" w:eastAsia="新細明體" w:hAnsi="Times New Roman" w:cs="Times New Roman"/>
          <w:b/>
          <w:color w:val="000000" w:themeColor="text1"/>
          <w:lang w:eastAsia="zh-TW"/>
        </w:rPr>
        <w:t>10</w:t>
      </w:r>
      <w:r w:rsidR="007365E3">
        <w:rPr>
          <w:rFonts w:ascii="Times New Roman" w:eastAsia="新細明體" w:hAnsi="Times New Roman" w:cs="Times New Roman"/>
          <w:b/>
          <w:color w:val="000000" w:themeColor="text1"/>
          <w:lang w:eastAsia="zh-TW"/>
        </w:rPr>
        <w:t>8</w:t>
      </w:r>
      <w:r w:rsidR="00BE18DB" w:rsidRPr="003463B6">
        <w:rPr>
          <w:rFonts w:ascii="Times New Roman" w:eastAsia="新細明體" w:hAnsi="Times New Roman" w:cs="Times New Roman" w:hint="eastAsia"/>
          <w:b/>
          <w:color w:val="000000" w:themeColor="text1"/>
          <w:lang w:eastAsia="zh-TW"/>
        </w:rPr>
        <w:t>, Materials and Methods, reference 24):</w:t>
      </w:r>
      <w:r w:rsidR="00BE18DB" w:rsidRPr="003463B6">
        <w:rPr>
          <w:rFonts w:ascii="Times New Roman" w:eastAsia="新細明體" w:hAnsi="Times New Roman" w:cs="Times New Roman" w:hint="eastAsia"/>
          <w:color w:val="000000" w:themeColor="text1"/>
          <w:lang w:eastAsia="zh-TW"/>
        </w:rPr>
        <w:t xml:space="preserve"> </w:t>
      </w:r>
      <w:r w:rsidRPr="003463B6">
        <w:rPr>
          <w:rFonts w:ascii="Times New Roman" w:eastAsia="新細明體" w:hAnsi="Times New Roman" w:cs="Times New Roman"/>
          <w:color w:val="000000" w:themeColor="text1"/>
          <w:lang w:eastAsia="zh-TW"/>
        </w:rPr>
        <w:t xml:space="preserve"> </w:t>
      </w:r>
      <w:r w:rsidR="00BE18DB" w:rsidRPr="003463B6">
        <w:rPr>
          <w:rFonts w:ascii="Times New Roman" w:eastAsia="新細明體" w:hAnsi="Times New Roman" w:cs="Times New Roman"/>
          <w:color w:val="000000" w:themeColor="text1"/>
          <w:lang w:eastAsia="zh-TW"/>
        </w:rPr>
        <w:t>“</w:t>
      </w:r>
      <w:r w:rsidR="00BB6D1E" w:rsidRPr="003463B6">
        <w:rPr>
          <w:rFonts w:ascii="Times New Roman" w:eastAsia="新細明體" w:hAnsi="Times New Roman" w:cs="Times New Roman"/>
          <w:color w:val="FF0000"/>
          <w:lang w:eastAsia="zh-TW"/>
        </w:rPr>
        <w:t>The patients were monitored using pulse oximeters and electro</w:t>
      </w:r>
      <w:r w:rsidR="000E366F">
        <w:rPr>
          <w:rFonts w:ascii="Times New Roman" w:eastAsia="新細明體" w:hAnsi="Times New Roman" w:cs="Times New Roman"/>
          <w:color w:val="FF0000"/>
          <w:lang w:eastAsia="zh-TW"/>
        </w:rPr>
        <w:t xml:space="preserve">cardiography results as well as </w:t>
      </w:r>
      <w:r w:rsidR="00BB6D1E" w:rsidRPr="003463B6">
        <w:rPr>
          <w:rFonts w:ascii="Times New Roman" w:eastAsia="新細明體" w:hAnsi="Times New Roman" w:cs="Times New Roman"/>
          <w:color w:val="FF0000"/>
          <w:lang w:eastAsia="zh-TW"/>
        </w:rPr>
        <w:t>blood pressure, end-tidal carbon dioxide concentration, and frontal bispectral index</w:t>
      </w:r>
      <w:r w:rsidR="00C97A20">
        <w:rPr>
          <w:rFonts w:ascii="Times New Roman" w:eastAsia="新細明體" w:hAnsi="Times New Roman" w:cs="Times New Roman"/>
          <w:color w:val="FF0000"/>
          <w:lang w:eastAsia="zh-TW"/>
        </w:rPr>
        <w:t xml:space="preserve"> (BIS)</w:t>
      </w:r>
      <w:r w:rsidR="00BB6D1E" w:rsidRPr="003463B6">
        <w:rPr>
          <w:rFonts w:ascii="Times New Roman" w:eastAsia="新細明體" w:hAnsi="Times New Roman" w:cs="Times New Roman"/>
          <w:color w:val="FF0000"/>
          <w:lang w:eastAsia="zh-TW"/>
        </w:rPr>
        <w:t xml:space="preserve"> values</w:t>
      </w:r>
      <w:r w:rsidR="000E366F">
        <w:rPr>
          <w:rFonts w:ascii="Times New Roman" w:eastAsia="新細明體" w:hAnsi="Times New Roman" w:cs="Times New Roman"/>
          <w:color w:val="FF0000"/>
          <w:lang w:eastAsia="zh-TW"/>
        </w:rPr>
        <w:t>. T</w:t>
      </w:r>
      <w:r w:rsidR="00C97A20">
        <w:rPr>
          <w:rFonts w:ascii="Times New Roman" w:eastAsia="新細明體" w:hAnsi="Times New Roman" w:cs="Times New Roman"/>
          <w:color w:val="FF0000"/>
          <w:lang w:eastAsia="zh-TW"/>
        </w:rPr>
        <w:t xml:space="preserve">he BIS values were assessed </w:t>
      </w:r>
      <w:r w:rsidR="00BF5BF3">
        <w:rPr>
          <w:rFonts w:ascii="Times New Roman" w:eastAsia="新細明體" w:hAnsi="Times New Roman" w:cs="Times New Roman"/>
          <w:color w:val="FF0000"/>
          <w:lang w:eastAsia="zh-TW"/>
        </w:rPr>
        <w:t xml:space="preserve">using </w:t>
      </w:r>
      <w:r w:rsidR="006D3655">
        <w:rPr>
          <w:rFonts w:ascii="Times New Roman" w:eastAsia="新細明體" w:hAnsi="Times New Roman" w:cs="Times New Roman"/>
          <w:color w:val="FF0000"/>
          <w:lang w:eastAsia="zh-TW"/>
        </w:rPr>
        <w:t xml:space="preserve">a </w:t>
      </w:r>
      <w:r w:rsidR="00BB6D1E" w:rsidRPr="003463B6">
        <w:rPr>
          <w:rFonts w:ascii="Times New Roman" w:eastAsia="新細明體" w:hAnsi="Times New Roman" w:cs="Times New Roman"/>
          <w:color w:val="FF0000"/>
          <w:lang w:eastAsia="zh-TW"/>
        </w:rPr>
        <w:t xml:space="preserve">bispectral index (BIS) monitor (BIS Quatro, Aspect Medical System, Norwood, MA, USA). </w:t>
      </w:r>
      <w:r w:rsidR="00BE18DB" w:rsidRPr="003463B6">
        <w:rPr>
          <w:rFonts w:ascii="Times New Roman" w:eastAsia="新細明體" w:hAnsi="Times New Roman" w:cs="Times New Roman"/>
          <w:color w:val="FF0000"/>
          <w:lang w:eastAsia="zh-TW"/>
        </w:rPr>
        <w:t>The BIS monitor is a quantitativ</w:t>
      </w:r>
      <w:r w:rsidR="00BB6D1E" w:rsidRPr="003463B6">
        <w:rPr>
          <w:rFonts w:ascii="Times New Roman" w:eastAsia="新細明體" w:hAnsi="Times New Roman" w:cs="Times New Roman"/>
          <w:color w:val="FF0000"/>
          <w:lang w:eastAsia="zh-TW"/>
        </w:rPr>
        <w:t xml:space="preserve">e electroencephalographic </w:t>
      </w:r>
      <w:r w:rsidR="00BE18DB" w:rsidRPr="003463B6">
        <w:rPr>
          <w:rFonts w:ascii="Times New Roman" w:eastAsia="新細明體" w:hAnsi="Times New Roman" w:cs="Times New Roman"/>
          <w:color w:val="FF0000"/>
          <w:lang w:eastAsia="zh-TW"/>
        </w:rPr>
        <w:t>device that is widely used to asse</w:t>
      </w:r>
      <w:r w:rsidR="006D3655">
        <w:rPr>
          <w:rFonts w:ascii="Times New Roman" w:eastAsia="新細明體" w:hAnsi="Times New Roman" w:cs="Times New Roman"/>
          <w:color w:val="FF0000"/>
          <w:lang w:eastAsia="zh-TW"/>
        </w:rPr>
        <w:t>ss the hypnotic component of an</w:t>
      </w:r>
      <w:r w:rsidR="00BE18DB" w:rsidRPr="003463B6">
        <w:rPr>
          <w:rFonts w:ascii="Times New Roman" w:eastAsia="新細明體" w:hAnsi="Times New Roman" w:cs="Times New Roman"/>
          <w:color w:val="FF0000"/>
          <w:lang w:eastAsia="zh-TW"/>
        </w:rPr>
        <w:t>esthesia [24].</w:t>
      </w:r>
      <w:r w:rsidR="003166A4" w:rsidRPr="003463B6">
        <w:rPr>
          <w:rFonts w:ascii="Times New Roman" w:eastAsia="新細明體" w:hAnsi="Times New Roman" w:cs="Times New Roman"/>
          <w:color w:val="FF0000"/>
          <w:lang w:eastAsia="zh-TW"/>
        </w:rPr>
        <w:t xml:space="preserve"> Anesthesia was induced and maintained through target-controlled infusion of intravenous propofol and remifentanil (TCI, Injectomat TIVA Agilia, Fresenius Kabi GmbH, Graz, Austria) to maintain a BIS level between 40 and 60, which reflects a level of unconsciousness suitable for surgery [24]</w:t>
      </w:r>
      <w:r w:rsidR="003166A4" w:rsidRPr="003463B6">
        <w:rPr>
          <w:rFonts w:ascii="Times New Roman" w:eastAsia="新細明體" w:hAnsi="Times New Roman" w:cs="Times New Roman"/>
          <w:color w:val="000000" w:themeColor="text1"/>
          <w:lang w:eastAsia="zh-TW"/>
        </w:rPr>
        <w:t>.</w:t>
      </w:r>
      <w:r w:rsidR="00BE18DB" w:rsidRPr="003463B6">
        <w:rPr>
          <w:rFonts w:ascii="Times New Roman" w:eastAsia="新細明體" w:hAnsi="Times New Roman" w:cs="Times New Roman"/>
          <w:color w:val="000000" w:themeColor="text1"/>
          <w:lang w:eastAsia="zh-TW"/>
        </w:rPr>
        <w:t>”</w:t>
      </w:r>
    </w:p>
    <w:p w14:paraId="4D153331" w14:textId="2AC5EE86" w:rsidR="00EB650D" w:rsidRPr="003463B6" w:rsidRDefault="003166A4" w:rsidP="003166A4">
      <w:pPr>
        <w:pStyle w:val="a8"/>
        <w:numPr>
          <w:ilvl w:val="0"/>
          <w:numId w:val="3"/>
        </w:numPr>
        <w:spacing w:line="360" w:lineRule="auto"/>
        <w:ind w:leftChars="0" w:left="0" w:firstLine="0"/>
        <w:rPr>
          <w:rFonts w:ascii="Times New Roman" w:eastAsia="新細明體" w:hAnsi="Times New Roman" w:cs="Times New Roman"/>
          <w:color w:val="FF0000"/>
          <w:lang w:eastAsia="zh-TW"/>
        </w:rPr>
      </w:pPr>
      <w:r w:rsidRPr="003463B6">
        <w:rPr>
          <w:rFonts w:ascii="Times New Roman" w:eastAsia="新細明體" w:hAnsi="Times New Roman" w:cs="Times New Roman"/>
          <w:color w:val="000000" w:themeColor="text1"/>
          <w:lang w:eastAsia="zh-TW"/>
        </w:rPr>
        <w:t xml:space="preserve"> </w:t>
      </w:r>
      <w:r w:rsidR="003277D8">
        <w:rPr>
          <w:rFonts w:ascii="Times New Roman" w:eastAsia="新細明體" w:hAnsi="Times New Roman" w:cs="Times New Roman" w:hint="eastAsia"/>
          <w:b/>
          <w:color w:val="000000" w:themeColor="text1"/>
          <w:lang w:eastAsia="zh-TW"/>
        </w:rPr>
        <w:t>(Page 3 to 4, line 140 to 142</w:t>
      </w:r>
      <w:r w:rsidRPr="003463B6">
        <w:rPr>
          <w:rFonts w:ascii="Times New Roman" w:eastAsia="新細明體" w:hAnsi="Times New Roman" w:cs="Times New Roman" w:hint="eastAsia"/>
          <w:b/>
          <w:color w:val="000000" w:themeColor="text1"/>
          <w:lang w:eastAsia="zh-TW"/>
        </w:rPr>
        <w:t>, Materials and Methods, reference 32)</w:t>
      </w:r>
      <w:r w:rsidRPr="003463B6">
        <w:rPr>
          <w:rFonts w:ascii="Times New Roman" w:eastAsia="新細明體" w:hAnsi="Times New Roman" w:cs="Times New Roman"/>
          <w:color w:val="000000" w:themeColor="text1"/>
          <w:lang w:eastAsia="zh-TW"/>
        </w:rPr>
        <w:t xml:space="preserve">: </w:t>
      </w:r>
      <w:r w:rsidRPr="00D65CFD">
        <w:rPr>
          <w:rFonts w:ascii="Times New Roman" w:eastAsia="新細明體" w:hAnsi="Times New Roman" w:cs="Times New Roman"/>
          <w:color w:val="000000" w:themeColor="text1"/>
          <w:lang w:eastAsia="zh-TW"/>
        </w:rPr>
        <w:t>“</w:t>
      </w:r>
      <w:r w:rsidRPr="003463B6">
        <w:rPr>
          <w:rFonts w:ascii="Times New Roman" w:eastAsia="新細明體" w:hAnsi="Times New Roman" w:cs="Times New Roman"/>
          <w:color w:val="000000" w:themeColor="text1"/>
          <w:lang w:eastAsia="zh-TW"/>
        </w:rPr>
        <w:t>All patients were sent to the post-anesthetic care unit (PACU) after complete emergence with BIS &gt; 85,</w:t>
      </w:r>
      <w:r w:rsidRPr="003463B6">
        <w:rPr>
          <w:rFonts w:ascii="Times New Roman" w:eastAsia="新細明體" w:hAnsi="Times New Roman" w:cs="Times New Roman"/>
          <w:color w:val="FF0000"/>
          <w:lang w:eastAsia="zh-TW"/>
        </w:rPr>
        <w:t xml:space="preserve"> which reflects </w:t>
      </w:r>
      <w:r w:rsidR="00ED6D17">
        <w:rPr>
          <w:rFonts w:ascii="Times New Roman" w:eastAsia="新細明體" w:hAnsi="Times New Roman" w:cs="Times New Roman"/>
          <w:color w:val="FF0000"/>
          <w:lang w:eastAsia="zh-TW"/>
        </w:rPr>
        <w:t xml:space="preserve">being </w:t>
      </w:r>
      <w:r w:rsidRPr="003463B6">
        <w:rPr>
          <w:rFonts w:ascii="Times New Roman" w:eastAsia="新細明體" w:hAnsi="Times New Roman" w:cs="Times New Roman"/>
          <w:color w:val="FF0000"/>
          <w:lang w:eastAsia="zh-TW"/>
        </w:rPr>
        <w:t>awake [32].</w:t>
      </w:r>
      <w:r w:rsidRPr="00D65CFD">
        <w:rPr>
          <w:rFonts w:ascii="Times New Roman" w:eastAsia="新細明體" w:hAnsi="Times New Roman" w:cs="Times New Roman"/>
          <w:color w:val="000000" w:themeColor="text1"/>
          <w:lang w:eastAsia="zh-TW"/>
        </w:rPr>
        <w:t>”</w:t>
      </w:r>
    </w:p>
    <w:p w14:paraId="2B9CCB46" w14:textId="73B2F8E0" w:rsidR="00EB650D" w:rsidRPr="009974AB" w:rsidRDefault="00EB650D" w:rsidP="00EB650D">
      <w:pPr>
        <w:spacing w:line="360" w:lineRule="auto"/>
        <w:rPr>
          <w:rFonts w:ascii="Times New Roman" w:eastAsia="新細明體" w:hAnsi="Times New Roman" w:cs="Times New Roman"/>
          <w:i/>
          <w:color w:val="000000" w:themeColor="text1"/>
          <w:lang w:eastAsia="zh-TW"/>
        </w:rPr>
      </w:pPr>
      <w:r w:rsidRPr="009974AB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Reference</w:t>
      </w:r>
    </w:p>
    <w:p w14:paraId="5EC982FC" w14:textId="5DFD145A" w:rsidR="00EB650D" w:rsidRPr="007778E7" w:rsidRDefault="00EB650D" w:rsidP="00EB650D">
      <w:pPr>
        <w:spacing w:line="360" w:lineRule="auto"/>
        <w:rPr>
          <w:rFonts w:ascii="Times New Roman" w:eastAsia="新細明體" w:hAnsi="Times New Roman" w:cs="Times New Roman"/>
          <w:i/>
          <w:color w:val="000000" w:themeColor="text1"/>
          <w:lang w:eastAsia="zh-TW"/>
        </w:rPr>
      </w:pPr>
      <w:r w:rsidRPr="003463B6">
        <w:rPr>
          <w:rFonts w:ascii="Times New Roman" w:eastAsia="新細明體" w:hAnsi="Times New Roman" w:cs="Times New Roman"/>
          <w:color w:val="FF0000"/>
          <w:lang w:eastAsia="zh-TW"/>
        </w:rPr>
        <w:t>[24]</w:t>
      </w:r>
      <w:r w:rsidR="00E92313" w:rsidRPr="003463B6">
        <w:rPr>
          <w:rFonts w:ascii="Times New Roman" w:eastAsia="新細明體" w:hAnsi="Times New Roman" w:cs="Times New Roman"/>
          <w:color w:val="FF0000"/>
          <w:lang w:eastAsia="zh-TW"/>
        </w:rPr>
        <w:t>.</w:t>
      </w:r>
      <w:r w:rsidR="00153EBB" w:rsidRPr="003463B6">
        <w:t xml:space="preserve"> 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Schuller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,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 PJ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.; 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Newell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,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 S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.; 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Strickland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,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 PA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.; 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Barry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,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 JJ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. 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Response of bispectral index to neuromus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cular block in awake volunteers. 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Br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 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J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 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Anaesth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.</w:t>
      </w:r>
      <w:r w:rsidR="000A3523" w:rsidRPr="007778E7">
        <w:rPr>
          <w:rFonts w:ascii="Times New Roman" w:eastAsia="新細明體" w:hAnsi="Times New Roman" w:cs="Times New Roman"/>
          <w:b/>
          <w:i/>
          <w:color w:val="000000" w:themeColor="text1"/>
          <w:lang w:eastAsia="zh-TW"/>
        </w:rPr>
        <w:t xml:space="preserve"> 2015</w:t>
      </w:r>
      <w:r w:rsidR="000A3523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 xml:space="preserve">, 115, </w:t>
      </w:r>
      <w:r w:rsidR="00D719CD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95-</w:t>
      </w:r>
      <w:r w:rsidR="00153EBB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103</w:t>
      </w:r>
      <w:r w:rsidR="00D719CD" w:rsidRPr="007778E7">
        <w:rPr>
          <w:rFonts w:ascii="Times New Roman" w:eastAsia="新細明體" w:hAnsi="Times New Roman" w:cs="Times New Roman"/>
          <w:i/>
          <w:color w:val="000000" w:themeColor="text1"/>
          <w:lang w:eastAsia="zh-TW"/>
        </w:rPr>
        <w:t>.</w:t>
      </w:r>
    </w:p>
    <w:p w14:paraId="6C258340" w14:textId="77777777" w:rsidR="00A21904" w:rsidRPr="00A21904" w:rsidRDefault="00E92313" w:rsidP="00A21904">
      <w:pPr>
        <w:pStyle w:val="EndNoteBibliography"/>
        <w:rPr>
          <w:color w:val="000000" w:themeColor="text1"/>
          <w:sz w:val="24"/>
          <w:szCs w:val="24"/>
        </w:rPr>
      </w:pPr>
      <w:r w:rsidRPr="00A21904">
        <w:rPr>
          <w:rFonts w:ascii="Times New Roman" w:eastAsia="新細明體" w:hAnsi="Times New Roman" w:hint="eastAsia"/>
          <w:color w:val="FF0000"/>
          <w:sz w:val="24"/>
          <w:szCs w:val="24"/>
          <w:lang w:eastAsia="zh-TW"/>
        </w:rPr>
        <w:t>[32].</w:t>
      </w:r>
      <w:r w:rsidR="006509FB" w:rsidRPr="00A21904">
        <w:rPr>
          <w:color w:val="000000" w:themeColor="text1"/>
          <w:sz w:val="24"/>
          <w:szCs w:val="24"/>
        </w:rPr>
        <w:t xml:space="preserve"> </w:t>
      </w:r>
      <w:r w:rsidR="00A21904" w:rsidRPr="007778E7">
        <w:rPr>
          <w:i/>
          <w:color w:val="000000" w:themeColor="text1"/>
          <w:sz w:val="24"/>
          <w:szCs w:val="24"/>
        </w:rPr>
        <w:t xml:space="preserve">Johansen, JW. Update on Bispectral Index monitoring. Best Pract Res Clin Anaesthesiol. </w:t>
      </w:r>
      <w:r w:rsidR="00A21904" w:rsidRPr="007778E7">
        <w:rPr>
          <w:b/>
          <w:i/>
          <w:color w:val="000000" w:themeColor="text1"/>
          <w:sz w:val="24"/>
          <w:szCs w:val="24"/>
        </w:rPr>
        <w:t>2006</w:t>
      </w:r>
      <w:r w:rsidR="00A21904" w:rsidRPr="007778E7">
        <w:rPr>
          <w:i/>
          <w:color w:val="000000" w:themeColor="text1"/>
          <w:sz w:val="24"/>
          <w:szCs w:val="24"/>
        </w:rPr>
        <w:t>,</w:t>
      </w:r>
      <w:r w:rsidR="00A21904" w:rsidRPr="007778E7">
        <w:rPr>
          <w:b/>
          <w:i/>
          <w:color w:val="000000" w:themeColor="text1"/>
          <w:sz w:val="24"/>
          <w:szCs w:val="24"/>
        </w:rPr>
        <w:t xml:space="preserve"> </w:t>
      </w:r>
      <w:r w:rsidR="00A21904" w:rsidRPr="007778E7">
        <w:rPr>
          <w:i/>
          <w:color w:val="000000" w:themeColor="text1"/>
          <w:sz w:val="24"/>
          <w:szCs w:val="24"/>
        </w:rPr>
        <w:t>20, 81-99.</w:t>
      </w:r>
    </w:p>
    <w:p w14:paraId="3E508F72" w14:textId="6BBDD1C6" w:rsidR="009920DD" w:rsidRDefault="009920DD" w:rsidP="00EB650D">
      <w:pPr>
        <w:spacing w:line="360" w:lineRule="auto"/>
        <w:rPr>
          <w:rFonts w:ascii="Times New Roman" w:eastAsia="新細明體" w:hAnsi="Times New Roman" w:cs="Times New Roman"/>
          <w:i/>
          <w:color w:val="000000" w:themeColor="text1"/>
          <w:lang w:eastAsia="zh-TW"/>
        </w:rPr>
      </w:pPr>
    </w:p>
    <w:p w14:paraId="339BDA76" w14:textId="77777777" w:rsidR="009920DD" w:rsidRDefault="009920DD" w:rsidP="00EB650D">
      <w:pPr>
        <w:spacing w:line="360" w:lineRule="auto"/>
        <w:rPr>
          <w:rFonts w:ascii="Times New Roman" w:eastAsia="新細明體" w:hAnsi="Times New Roman" w:cs="Times New Roman"/>
          <w:i/>
          <w:color w:val="000000" w:themeColor="text1"/>
          <w:lang w:eastAsia="zh-TW"/>
        </w:rPr>
      </w:pPr>
    </w:p>
    <w:p w14:paraId="164FEA81" w14:textId="2AB6BFDB" w:rsidR="009920DD" w:rsidRPr="009920DD" w:rsidRDefault="009920DD" w:rsidP="00EB650D">
      <w:pPr>
        <w:spacing w:line="360" w:lineRule="auto"/>
        <w:rPr>
          <w:rFonts w:ascii="Times New Roman" w:eastAsia="新細明體" w:hAnsi="Times New Roman" w:cs="Times New Roman"/>
          <w:b/>
          <w:color w:val="000000" w:themeColor="text1"/>
          <w:lang w:eastAsia="zh-TW"/>
        </w:rPr>
      </w:pPr>
      <w:r w:rsidRPr="009920DD">
        <w:rPr>
          <w:rFonts w:ascii="Times New Roman" w:eastAsia="新細明體" w:hAnsi="Times New Roman" w:cs="Times New Roman"/>
          <w:b/>
          <w:color w:val="000000" w:themeColor="text1"/>
          <w:lang w:eastAsia="zh-TW"/>
        </w:rPr>
        <w:t>Results:</w:t>
      </w:r>
    </w:p>
    <w:p w14:paraId="7D18B6BB" w14:textId="3391FEE6" w:rsidR="009920DD" w:rsidRDefault="009920DD" w:rsidP="00DE610A">
      <w:pPr>
        <w:rPr>
          <w:rFonts w:ascii="Times New Roman" w:eastAsia="新細明體" w:hAnsi="Times New Roman" w:cs="Times New Roman"/>
          <w:color w:val="000000" w:themeColor="text1"/>
          <w:lang w:eastAsia="zh-TW"/>
        </w:rPr>
      </w:pPr>
      <w:r w:rsidRPr="009920DD">
        <w:rPr>
          <w:rFonts w:ascii="Times New Roman" w:eastAsia="新細明體" w:hAnsi="Times New Roman" w:cs="Times New Roman"/>
          <w:b/>
          <w:color w:val="000000" w:themeColor="text1"/>
          <w:lang w:eastAsia="zh-TW"/>
        </w:rPr>
        <w:t>Point 5:</w:t>
      </w:r>
      <w:r w:rsidRPr="009920DD">
        <w:rPr>
          <w:b/>
        </w:rPr>
        <w:t xml:space="preserve"> </w:t>
      </w:r>
      <w:r>
        <w:rPr>
          <w:rFonts w:ascii="新細明體" w:eastAsia="新細明體" w:hAnsi="新細明體" w:hint="eastAsia"/>
          <w:b/>
          <w:lang w:eastAsia="zh-TW"/>
        </w:rPr>
        <w:t xml:space="preserve"> </w:t>
      </w:r>
      <w:r w:rsidRPr="009920DD">
        <w:rPr>
          <w:rFonts w:ascii="Times New Roman" w:eastAsia="新細明體" w:hAnsi="Times New Roman" w:cs="Times New Roman"/>
          <w:color w:val="000000" w:themeColor="text1"/>
          <w:lang w:eastAsia="zh-TW"/>
        </w:rPr>
        <w:t>Line 233: All patients in both groups were sent to the PACU after restoration of BIS to the value of at least 85.</w:t>
      </w:r>
    </w:p>
    <w:p w14:paraId="4BF4FAFB" w14:textId="77777777" w:rsidR="00DE610A" w:rsidRDefault="00DE610A" w:rsidP="009920DD">
      <w:pPr>
        <w:spacing w:line="360" w:lineRule="auto"/>
        <w:rPr>
          <w:rFonts w:ascii="Times New Roman" w:eastAsia="新細明體" w:hAnsi="Times New Roman" w:cs="Times New Roman"/>
          <w:b/>
          <w:color w:val="FF0000"/>
          <w:lang w:eastAsia="zh-TW"/>
        </w:rPr>
      </w:pPr>
    </w:p>
    <w:p w14:paraId="04D3414D" w14:textId="5416249D" w:rsidR="006472D8" w:rsidRPr="009920DD" w:rsidRDefault="006472D8" w:rsidP="009920DD">
      <w:pPr>
        <w:spacing w:line="360" w:lineRule="auto"/>
        <w:rPr>
          <w:rFonts w:ascii="Times New Roman" w:eastAsia="新細明體" w:hAnsi="Times New Roman" w:cs="Times New Roman"/>
          <w:color w:val="000000" w:themeColor="text1"/>
          <w:lang w:eastAsia="zh-TW"/>
        </w:rPr>
      </w:pPr>
      <w:r w:rsidRPr="006472D8">
        <w:rPr>
          <w:rFonts w:ascii="Times New Roman" w:eastAsia="新細明體" w:hAnsi="Times New Roman" w:cs="Times New Roman"/>
          <w:b/>
          <w:color w:val="FF0000"/>
          <w:lang w:eastAsia="zh-TW"/>
        </w:rPr>
        <w:t>Response 5</w:t>
      </w:r>
      <w:r>
        <w:rPr>
          <w:rFonts w:ascii="Times New Roman" w:eastAsia="新細明體" w:hAnsi="Times New Roman" w:cs="Times New Roman"/>
          <w:color w:val="000000" w:themeColor="text1"/>
          <w:lang w:eastAsia="zh-TW"/>
        </w:rPr>
        <w:t xml:space="preserve">: we thank the reviewer’s suggestion. We have revised this sentence as follows: </w:t>
      </w:r>
      <w:r w:rsidRPr="006472D8">
        <w:rPr>
          <w:rFonts w:ascii="Times New Roman" w:eastAsia="新細明體" w:hAnsi="Times New Roman" w:cs="Times New Roman"/>
          <w:b/>
          <w:color w:val="000000" w:themeColor="text1"/>
          <w:lang w:eastAsia="zh-TW"/>
        </w:rPr>
        <w:t>(</w:t>
      </w:r>
      <w:r w:rsidRPr="006472D8">
        <w:rPr>
          <w:rFonts w:ascii="Times New Roman" w:eastAsia="新細明體" w:hAnsi="Times New Roman" w:cs="Times New Roman" w:hint="eastAsia"/>
          <w:b/>
          <w:color w:val="000000" w:themeColor="text1"/>
          <w:lang w:eastAsia="zh-TW"/>
        </w:rPr>
        <w:t>P</w:t>
      </w:r>
      <w:r w:rsidRPr="006472D8">
        <w:rPr>
          <w:rFonts w:ascii="Times New Roman" w:eastAsia="新細明體" w:hAnsi="Times New Roman" w:cs="Times New Roman"/>
          <w:b/>
          <w:color w:val="000000" w:themeColor="text1"/>
          <w:lang w:eastAsia="zh-TW"/>
        </w:rPr>
        <w:t>a</w:t>
      </w:r>
      <w:r w:rsidR="008E2584">
        <w:rPr>
          <w:rFonts w:ascii="Times New Roman" w:eastAsia="新細明體" w:hAnsi="Times New Roman" w:cs="Times New Roman" w:hint="eastAsia"/>
          <w:b/>
          <w:color w:val="000000" w:themeColor="text1"/>
          <w:lang w:eastAsia="zh-TW"/>
        </w:rPr>
        <w:t>ge 7, line 23</w:t>
      </w:r>
      <w:r w:rsidR="008E2584">
        <w:rPr>
          <w:rFonts w:ascii="Times New Roman" w:eastAsia="新細明體" w:hAnsi="Times New Roman" w:cs="Times New Roman"/>
          <w:b/>
          <w:color w:val="000000" w:themeColor="text1"/>
          <w:lang w:eastAsia="zh-TW"/>
        </w:rPr>
        <w:t>8</w:t>
      </w:r>
      <w:r w:rsidR="008E2584">
        <w:rPr>
          <w:rFonts w:ascii="Times New Roman" w:eastAsia="新細明體" w:hAnsi="Times New Roman" w:cs="Times New Roman" w:hint="eastAsia"/>
          <w:b/>
          <w:color w:val="000000" w:themeColor="text1"/>
          <w:lang w:eastAsia="zh-TW"/>
        </w:rPr>
        <w:t xml:space="preserve"> to 239</w:t>
      </w:r>
      <w:r w:rsidRPr="006472D8">
        <w:rPr>
          <w:rFonts w:ascii="Times New Roman" w:eastAsia="新細明體" w:hAnsi="Times New Roman" w:cs="Times New Roman" w:hint="eastAsia"/>
          <w:b/>
          <w:color w:val="000000" w:themeColor="text1"/>
          <w:lang w:eastAsia="zh-TW"/>
        </w:rPr>
        <w:t>,</w:t>
      </w:r>
      <w:r w:rsidRPr="006472D8">
        <w:rPr>
          <w:rFonts w:ascii="Times New Roman" w:eastAsia="新細明體" w:hAnsi="Times New Roman" w:cs="Times New Roman"/>
          <w:b/>
          <w:color w:val="000000" w:themeColor="text1"/>
          <w:lang w:eastAsia="zh-TW"/>
        </w:rPr>
        <w:t xml:space="preserve"> Results):</w:t>
      </w:r>
      <w:r>
        <w:rPr>
          <w:rFonts w:ascii="Times New Roman" w:eastAsia="新細明體" w:hAnsi="Times New Roman" w:cs="Times New Roman" w:hint="eastAsia"/>
          <w:color w:val="000000" w:themeColor="text1"/>
          <w:lang w:eastAsia="zh-TW"/>
        </w:rPr>
        <w:t>“</w:t>
      </w:r>
      <w:r w:rsidRPr="006472D8">
        <w:rPr>
          <w:rFonts w:ascii="Times New Roman" w:eastAsia="新細明體" w:hAnsi="Times New Roman" w:cs="Times New Roman"/>
          <w:color w:val="FF0000"/>
          <w:lang w:eastAsia="zh-TW"/>
        </w:rPr>
        <w:t>All patients in both groups were sent to the PACU after restoration of BIS to the value of at least 85.</w:t>
      </w:r>
      <w:r>
        <w:rPr>
          <w:rFonts w:ascii="Times New Roman" w:eastAsia="新細明體" w:hAnsi="Times New Roman" w:cs="Times New Roman"/>
          <w:color w:val="000000" w:themeColor="text1"/>
          <w:lang w:eastAsia="zh-TW"/>
        </w:rPr>
        <w:t>”</w:t>
      </w:r>
    </w:p>
    <w:sectPr w:rsidR="006472D8" w:rsidRPr="009920DD" w:rsidSect="003B38D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1827E0" w14:textId="77777777" w:rsidR="00072B00" w:rsidRDefault="00072B00" w:rsidP="00BF4932">
      <w:r>
        <w:separator/>
      </w:r>
    </w:p>
  </w:endnote>
  <w:endnote w:type="continuationSeparator" w:id="0">
    <w:p w14:paraId="1BF1E089" w14:textId="77777777" w:rsidR="00072B00" w:rsidRDefault="00072B00" w:rsidP="00BF4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Thorndale Duospace WT S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7745F" w14:textId="77777777" w:rsidR="00072B00" w:rsidRDefault="00072B00" w:rsidP="00BF4932">
      <w:r>
        <w:separator/>
      </w:r>
    </w:p>
  </w:footnote>
  <w:footnote w:type="continuationSeparator" w:id="0">
    <w:p w14:paraId="44583C28" w14:textId="77777777" w:rsidR="00072B00" w:rsidRDefault="00072B00" w:rsidP="00BF4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40D3B44"/>
    <w:multiLevelType w:val="hybridMultilevel"/>
    <w:tmpl w:val="FF529C24"/>
    <w:lvl w:ilvl="0" w:tplc="648240A8">
      <w:start w:val="1"/>
      <w:numFmt w:val="decimal"/>
      <w:lvlText w:val="(%1)"/>
      <w:lvlJc w:val="left"/>
      <w:pPr>
        <w:ind w:left="360" w:hanging="360"/>
      </w:pPr>
      <w:rPr>
        <w:rFonts w:eastAsia="新細明體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9480022"/>
    <w:multiLevelType w:val="hybridMultilevel"/>
    <w:tmpl w:val="EE025E14"/>
    <w:lvl w:ilvl="0" w:tplc="5F5E1F9C">
      <w:start w:val="1"/>
      <w:numFmt w:val="decimal"/>
      <w:lvlText w:val="(%1)"/>
      <w:lvlJc w:val="left"/>
      <w:pPr>
        <w:ind w:left="360" w:hanging="360"/>
      </w:pPr>
      <w:rPr>
        <w:rFonts w:eastAsia="新細明體" w:hint="default"/>
        <w:b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0AF"/>
    <w:rsid w:val="00022969"/>
    <w:rsid w:val="000248D2"/>
    <w:rsid w:val="000328FE"/>
    <w:rsid w:val="00044375"/>
    <w:rsid w:val="00072B00"/>
    <w:rsid w:val="000A3523"/>
    <w:rsid w:val="000E366F"/>
    <w:rsid w:val="000F5D55"/>
    <w:rsid w:val="00121D21"/>
    <w:rsid w:val="00153EBB"/>
    <w:rsid w:val="001D24CD"/>
    <w:rsid w:val="001D51D5"/>
    <w:rsid w:val="00240EAC"/>
    <w:rsid w:val="002B4EE5"/>
    <w:rsid w:val="002F2374"/>
    <w:rsid w:val="00310592"/>
    <w:rsid w:val="003166A4"/>
    <w:rsid w:val="003277D8"/>
    <w:rsid w:val="003463B6"/>
    <w:rsid w:val="003738AD"/>
    <w:rsid w:val="003948CE"/>
    <w:rsid w:val="00396F2E"/>
    <w:rsid w:val="003A70CE"/>
    <w:rsid w:val="003B38DA"/>
    <w:rsid w:val="003D24A1"/>
    <w:rsid w:val="003D520E"/>
    <w:rsid w:val="0049517C"/>
    <w:rsid w:val="004A410E"/>
    <w:rsid w:val="004F5CBB"/>
    <w:rsid w:val="0051371A"/>
    <w:rsid w:val="005144B0"/>
    <w:rsid w:val="00541978"/>
    <w:rsid w:val="006472D8"/>
    <w:rsid w:val="006509FB"/>
    <w:rsid w:val="006D3655"/>
    <w:rsid w:val="00713A8E"/>
    <w:rsid w:val="0072663D"/>
    <w:rsid w:val="007365E3"/>
    <w:rsid w:val="007778E7"/>
    <w:rsid w:val="00791D98"/>
    <w:rsid w:val="007C0DCD"/>
    <w:rsid w:val="00804110"/>
    <w:rsid w:val="00806DA3"/>
    <w:rsid w:val="00863F27"/>
    <w:rsid w:val="008C0804"/>
    <w:rsid w:val="008E2584"/>
    <w:rsid w:val="00912B0C"/>
    <w:rsid w:val="009574F6"/>
    <w:rsid w:val="009920DD"/>
    <w:rsid w:val="009974AB"/>
    <w:rsid w:val="009A2CBB"/>
    <w:rsid w:val="009E050C"/>
    <w:rsid w:val="009E5F0D"/>
    <w:rsid w:val="00A157AE"/>
    <w:rsid w:val="00A21904"/>
    <w:rsid w:val="00AE1E5E"/>
    <w:rsid w:val="00B61993"/>
    <w:rsid w:val="00B71F14"/>
    <w:rsid w:val="00BA334E"/>
    <w:rsid w:val="00BA51A1"/>
    <w:rsid w:val="00BB56F4"/>
    <w:rsid w:val="00BB6D1E"/>
    <w:rsid w:val="00BD6E57"/>
    <w:rsid w:val="00BE18DB"/>
    <w:rsid w:val="00BF4932"/>
    <w:rsid w:val="00BF5BF3"/>
    <w:rsid w:val="00C32118"/>
    <w:rsid w:val="00C610DC"/>
    <w:rsid w:val="00C97A20"/>
    <w:rsid w:val="00D0199F"/>
    <w:rsid w:val="00D230AF"/>
    <w:rsid w:val="00D65CFD"/>
    <w:rsid w:val="00D719CD"/>
    <w:rsid w:val="00DE610A"/>
    <w:rsid w:val="00E54C41"/>
    <w:rsid w:val="00E92313"/>
    <w:rsid w:val="00EB650D"/>
    <w:rsid w:val="00ED3025"/>
    <w:rsid w:val="00ED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090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49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0"/>
    <w:link w:val="a4"/>
    <w:uiPriority w:val="10"/>
    <w:rsid w:val="0049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Balloon Text"/>
    <w:basedOn w:val="a"/>
    <w:link w:val="a7"/>
    <w:uiPriority w:val="99"/>
    <w:semiHidden/>
    <w:unhideWhenUsed/>
    <w:rsid w:val="0049517C"/>
    <w:rPr>
      <w:rFonts w:ascii="Segoe UI" w:hAnsi="Segoe UI" w:cs="Segoe U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49517C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A157AE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BF49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BF4932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F49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BF4932"/>
    <w:rPr>
      <w:sz w:val="20"/>
      <w:szCs w:val="20"/>
    </w:rPr>
  </w:style>
  <w:style w:type="paragraph" w:customStyle="1" w:styleId="EndNoteBibliography">
    <w:name w:val="EndNote Bibliography"/>
    <w:basedOn w:val="a"/>
    <w:link w:val="EndNoteBibliography0"/>
    <w:rsid w:val="00A21904"/>
    <w:pPr>
      <w:spacing w:line="240" w:lineRule="atLeast"/>
      <w:jc w:val="both"/>
    </w:pPr>
    <w:rPr>
      <w:rFonts w:ascii="Palatino Linotype" w:eastAsia="Times New Roman" w:hAnsi="Palatino Linotype" w:cs="Times New Roman"/>
      <w:noProof/>
      <w:color w:val="000000"/>
      <w:sz w:val="18"/>
      <w:szCs w:val="20"/>
      <w:lang w:val="de-DE" w:eastAsia="de-DE"/>
    </w:rPr>
  </w:style>
  <w:style w:type="character" w:customStyle="1" w:styleId="EndNoteBibliography0">
    <w:name w:val="EndNote Bibliography 字元"/>
    <w:basedOn w:val="a0"/>
    <w:link w:val="EndNoteBibliography"/>
    <w:rsid w:val="00A21904"/>
    <w:rPr>
      <w:rFonts w:ascii="Palatino Linotype" w:eastAsia="Times New Roman" w:hAnsi="Palatino Linotype" w:cs="Times New Roman"/>
      <w:noProof/>
      <w:color w:val="000000"/>
      <w:sz w:val="18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MDPI AG</Company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Freeland</dc:creator>
  <cp:keywords/>
  <dc:description/>
  <cp:lastModifiedBy>芝潤 賴</cp:lastModifiedBy>
  <cp:revision>66</cp:revision>
  <cp:lastPrinted>2018-03-20T10:29:00Z</cp:lastPrinted>
  <dcterms:created xsi:type="dcterms:W3CDTF">2020-11-29T10:32:00Z</dcterms:created>
  <dcterms:modified xsi:type="dcterms:W3CDTF">2020-12-04T03:34:00Z</dcterms:modified>
</cp:coreProperties>
</file>