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C008F" w14:textId="77777777" w:rsidR="00683C5F" w:rsidRPr="00591870" w:rsidRDefault="00683C5F" w:rsidP="00683C5F">
      <w:pPr>
        <w:pStyle w:val="NormalWeb"/>
        <w:shd w:val="clear" w:color="auto" w:fill="FEFEFE"/>
        <w:rPr>
          <w:color w:val="0A0A0A"/>
          <w:sz w:val="36"/>
          <w:szCs w:val="36"/>
        </w:rPr>
      </w:pPr>
      <w:r w:rsidRPr="00591870">
        <w:rPr>
          <w:sz w:val="36"/>
          <w:szCs w:val="36"/>
        </w:rPr>
        <w:t>Response to Reviewer 2 Comments</w:t>
      </w:r>
    </w:p>
    <w:p w14:paraId="257E411F" w14:textId="77777777" w:rsidR="00683C5F" w:rsidRPr="00C22624" w:rsidRDefault="00683C5F" w:rsidP="00683C5F">
      <w:pPr>
        <w:pStyle w:val="NormalWeb"/>
        <w:shd w:val="clear" w:color="auto" w:fill="FEFEFE"/>
        <w:rPr>
          <w:color w:val="0A0A0A"/>
        </w:rPr>
      </w:pPr>
      <w:r w:rsidRPr="00C22624">
        <w:rPr>
          <w:color w:val="0A0A0A"/>
        </w:rPr>
        <w:t>Thank you for your review</w:t>
      </w:r>
      <w:r w:rsidR="003C67C9">
        <w:rPr>
          <w:color w:val="0A0A0A"/>
        </w:rPr>
        <w:t xml:space="preserve">, </w:t>
      </w:r>
      <w:r w:rsidRPr="00C22624">
        <w:rPr>
          <w:color w:val="0A0A0A"/>
        </w:rPr>
        <w:t>comments</w:t>
      </w:r>
      <w:r w:rsidR="003C67C9">
        <w:rPr>
          <w:color w:val="0A0A0A"/>
        </w:rPr>
        <w:t xml:space="preserve"> and suggestions</w:t>
      </w:r>
      <w:r w:rsidRPr="00C22624">
        <w:rPr>
          <w:color w:val="0A0A0A"/>
        </w:rPr>
        <w:t>. The point-by-point responses are listed below.</w:t>
      </w:r>
    </w:p>
    <w:p w14:paraId="77950D90" w14:textId="77777777" w:rsidR="006D743A" w:rsidRDefault="00683C5F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Point 1: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The authors quantified the main (poly)phenolic compounds they detected in urine and plasma samples. However, they did not specify how they quantify those metabolites, nor which metabolites they identified. </w:t>
      </w:r>
    </w:p>
    <w:p w14:paraId="2C363C35" w14:textId="5E53E196" w:rsidR="006D743A" w:rsidRPr="006D743A" w:rsidRDefault="006D743A" w:rsidP="006D743A">
      <w:pPr>
        <w:pStyle w:val="NormalWeb"/>
        <w:shd w:val="clear" w:color="auto" w:fill="FEFEFE"/>
        <w:rPr>
          <w:color w:val="FF0000"/>
        </w:rPr>
      </w:pPr>
      <w:r w:rsidRPr="00C22624">
        <w:rPr>
          <w:color w:val="FF0000"/>
        </w:rPr>
        <w:t>Response</w:t>
      </w:r>
      <w:r w:rsidR="00B62EB3">
        <w:rPr>
          <w:color w:val="FF0000"/>
        </w:rPr>
        <w:t xml:space="preserve"> 1</w:t>
      </w:r>
      <w:r w:rsidRPr="00C22624">
        <w:rPr>
          <w:color w:val="FF0000"/>
        </w:rPr>
        <w:t xml:space="preserve">: Thank you for important suggestions. </w:t>
      </w:r>
      <w:r>
        <w:rPr>
          <w:color w:val="FF0000"/>
        </w:rPr>
        <w:t xml:space="preserve">The quantification method is described in detail in </w:t>
      </w:r>
      <w:r w:rsidR="00C33B2C">
        <w:rPr>
          <w:color w:val="FF0000"/>
        </w:rPr>
        <w:t>our</w:t>
      </w:r>
      <w:r>
        <w:rPr>
          <w:color w:val="FF0000"/>
        </w:rPr>
        <w:t xml:space="preserve"> recently published paper</w:t>
      </w:r>
      <w:r w:rsidR="00C33B2C">
        <w:rPr>
          <w:color w:val="FF0000"/>
        </w:rPr>
        <w:t xml:space="preserve"> (</w:t>
      </w:r>
      <w:r w:rsidR="00C33B2C" w:rsidRPr="00C33B2C">
        <w:rPr>
          <w:color w:val="FF0000"/>
        </w:rPr>
        <w:t>https://doi.org/10.3390/molecules25204777</w:t>
      </w:r>
      <w:r w:rsidR="00C33B2C">
        <w:rPr>
          <w:color w:val="FF0000"/>
        </w:rPr>
        <w:t>)</w:t>
      </w:r>
      <w:r>
        <w:rPr>
          <w:color w:val="FF0000"/>
        </w:rPr>
        <w:t>, including available standards, method validation (linearity, limit of detection, limit of quantification, precision, recovery</w:t>
      </w:r>
      <w:r w:rsidR="00E0591A">
        <w:rPr>
          <w:color w:val="FF0000"/>
        </w:rPr>
        <w:t>,</w:t>
      </w:r>
      <w:r>
        <w:rPr>
          <w:color w:val="FF0000"/>
        </w:rPr>
        <w:t xml:space="preserve"> matrix effect</w:t>
      </w:r>
      <w:r w:rsidR="00B46637">
        <w:rPr>
          <w:color w:val="FF0000"/>
        </w:rPr>
        <w:t>)</w:t>
      </w:r>
      <w:r>
        <w:rPr>
          <w:color w:val="FF0000"/>
        </w:rPr>
        <w:t xml:space="preserve">, </w:t>
      </w:r>
      <w:r w:rsidR="00E0591A">
        <w:rPr>
          <w:color w:val="FF0000"/>
        </w:rPr>
        <w:t>and MRM transition</w:t>
      </w:r>
      <w:r w:rsidR="003C67C9">
        <w:rPr>
          <w:color w:val="FF0000"/>
        </w:rPr>
        <w:t>s</w:t>
      </w:r>
      <w:r w:rsidR="000A723E">
        <w:rPr>
          <w:color w:val="FF0000"/>
        </w:rPr>
        <w:t xml:space="preserve"> (</w:t>
      </w:r>
      <w:r w:rsidR="00232098">
        <w:rPr>
          <w:color w:val="FF0000"/>
        </w:rPr>
        <w:t xml:space="preserve">Revised at </w:t>
      </w:r>
      <w:r w:rsidR="000A723E">
        <w:rPr>
          <w:color w:val="FF0000"/>
        </w:rPr>
        <w:t>Line 168-173)</w:t>
      </w:r>
      <w:r w:rsidR="00E0591A">
        <w:rPr>
          <w:color w:val="FF0000"/>
        </w:rPr>
        <w:t xml:space="preserve">. </w:t>
      </w:r>
      <w:r w:rsidR="003C67C9">
        <w:rPr>
          <w:color w:val="FF0000"/>
        </w:rPr>
        <w:t>Different metabolites were quantified individually and grouped based on their structure. The major (poly)phenolic groups significantly different between PreDM-IR and Reference groups were presented in Figures 5 and 6.</w:t>
      </w:r>
    </w:p>
    <w:p w14:paraId="37B09080" w14:textId="77777777" w:rsidR="006410D1" w:rsidRPr="00C22624" w:rsidRDefault="00E0591A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>
        <w:rPr>
          <w:rFonts w:ascii="Times New Roman" w:hAnsi="Times New Roman" w:cs="Times New Roman"/>
          <w:b/>
          <w:bCs/>
          <w:color w:val="0A0A0A"/>
          <w:sz w:val="24"/>
          <w:szCs w:val="24"/>
        </w:rPr>
        <w:t>2</w:t>
      </w: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Moreover, the authors collected urine 24 h after raspberry consumption, but an important fraction of colonic metabolites are mainly generated within 24-48h.</w:t>
      </w:r>
    </w:p>
    <w:p w14:paraId="0BA450C6" w14:textId="1422DBBD" w:rsidR="006410D1" w:rsidRPr="00C22624" w:rsidRDefault="006410D1" w:rsidP="006410D1">
      <w:pPr>
        <w:pStyle w:val="NormalWeb"/>
        <w:shd w:val="clear" w:color="auto" w:fill="FEFEFE"/>
        <w:rPr>
          <w:color w:val="FF0000"/>
        </w:rPr>
      </w:pPr>
      <w:r w:rsidRPr="00C22624">
        <w:rPr>
          <w:color w:val="FF0000"/>
        </w:rPr>
        <w:t>Response</w:t>
      </w:r>
      <w:r w:rsidR="00B62EB3">
        <w:rPr>
          <w:color w:val="FF0000"/>
        </w:rPr>
        <w:t xml:space="preserve"> 2</w:t>
      </w:r>
      <w:r w:rsidRPr="00C22624">
        <w:rPr>
          <w:color w:val="FF0000"/>
        </w:rPr>
        <w:t xml:space="preserve">: Thank you for important suggestions. </w:t>
      </w:r>
      <w:r w:rsidR="00E0591A">
        <w:rPr>
          <w:color w:val="FF0000"/>
        </w:rPr>
        <w:t xml:space="preserve">When we designed this study, we did a two-subject pilot trial and we observed </w:t>
      </w:r>
      <w:r w:rsidR="007D7416">
        <w:rPr>
          <w:color w:val="FF0000"/>
        </w:rPr>
        <w:t xml:space="preserve">the major anthocyanin catabolites, cinnamic acids and benzaldehydes peaked before 24 h and the </w:t>
      </w:r>
      <w:r w:rsidR="00E0591A">
        <w:rPr>
          <w:color w:val="FF0000"/>
        </w:rPr>
        <w:t xml:space="preserve">24 h urolithin concentration was higher than 48 h. </w:t>
      </w:r>
      <w:r w:rsidR="008C1B53">
        <w:rPr>
          <w:color w:val="FF0000"/>
        </w:rPr>
        <w:t xml:space="preserve">Thus, we only designed one next-morning follow-up. However, we agree that for a more diverse microbial metabolites pool 24-48 h urine samples </w:t>
      </w:r>
      <w:r w:rsidR="007D7416">
        <w:rPr>
          <w:color w:val="FF0000"/>
        </w:rPr>
        <w:t>may disclose more information</w:t>
      </w:r>
      <w:r w:rsidR="008C1B53">
        <w:rPr>
          <w:color w:val="FF0000"/>
        </w:rPr>
        <w:t xml:space="preserve">. </w:t>
      </w:r>
      <w:r w:rsidR="00E0591A">
        <w:rPr>
          <w:color w:val="FF0000"/>
        </w:rPr>
        <w:t>We will consider collecting 24-48h in our future studies</w:t>
      </w:r>
      <w:r w:rsidR="00D373E4">
        <w:rPr>
          <w:color w:val="FF0000"/>
        </w:rPr>
        <w:t xml:space="preserve"> (Line 442-445)</w:t>
      </w:r>
    </w:p>
    <w:p w14:paraId="39BB8057" w14:textId="77777777" w:rsidR="006410D1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3</w:t>
      </w: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The authors reported the association results for PreDM-IR vs Reference group and for PreDM-lean and reference-lean group. However, no information about these two sub-groups are reported. Were they homogeneous? How many people did they include? Which were the characteristics?</w:t>
      </w:r>
    </w:p>
    <w:p w14:paraId="69375D39" w14:textId="03260C25" w:rsidR="0015581B" w:rsidRPr="00C22624" w:rsidRDefault="0015581B" w:rsidP="0015581B">
      <w:pPr>
        <w:pStyle w:val="NormalWeb"/>
        <w:shd w:val="clear" w:color="auto" w:fill="FEFEFE"/>
        <w:rPr>
          <w:color w:val="FF0000"/>
        </w:rPr>
      </w:pPr>
      <w:r w:rsidRPr="00C22624">
        <w:rPr>
          <w:color w:val="FF0000"/>
        </w:rPr>
        <w:t>Response</w:t>
      </w:r>
      <w:r w:rsidR="00B62EB3">
        <w:rPr>
          <w:color w:val="FF0000"/>
        </w:rPr>
        <w:t xml:space="preserve"> 3</w:t>
      </w:r>
      <w:r w:rsidRPr="00C22624">
        <w:rPr>
          <w:color w:val="FF0000"/>
        </w:rPr>
        <w:t xml:space="preserve">: Thank you for important suggestions. </w:t>
      </w:r>
      <w:r w:rsidR="007C0ADF">
        <w:rPr>
          <w:color w:val="FF0000"/>
        </w:rPr>
        <w:t>The demographic and metabolic health characteristic information of subgroups are added to Table 3.</w:t>
      </w:r>
    </w:p>
    <w:p w14:paraId="2A0AB7AF" w14:textId="77777777" w:rsidR="00B62EB3" w:rsidRDefault="00B62EB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</w:p>
    <w:p w14:paraId="01F67676" w14:textId="65AC9CDD" w:rsidR="006410D1" w:rsidRPr="00094763" w:rsidRDefault="006410D1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MINOR COMMENTS</w:t>
      </w:r>
    </w:p>
    <w:p w14:paraId="672B3BFF" w14:textId="77777777" w:rsidR="006410D1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4</w:t>
      </w: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Introduction, Line 35: impaired glucose tolerance (IGT) has been already specified at line 34.</w:t>
      </w:r>
    </w:p>
    <w:p w14:paraId="00A98926" w14:textId="387777C2" w:rsidR="0015581B" w:rsidRPr="00094763" w:rsidRDefault="0015581B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4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s. Revised accordingly at 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L</w:t>
      </w:r>
      <w:r>
        <w:rPr>
          <w:rFonts w:ascii="Times New Roman" w:hAnsi="Times New Roman" w:cs="Times New Roman"/>
          <w:color w:val="FF0000"/>
          <w:sz w:val="24"/>
          <w:szCs w:val="24"/>
        </w:rPr>
        <w:t>ine 3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2FF2351" w14:textId="77777777" w:rsidR="006410D1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lastRenderedPageBreak/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5</w:t>
      </w: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M&amp;M, line 94: “After a low-(poly)phenol diet stabilization period”: how long was that period? This is an important aspect to specify since the microbial degradation of native (poly)phenolic compound generally takes more than 36h.</w:t>
      </w:r>
    </w:p>
    <w:p w14:paraId="10FA89DC" w14:textId="058FCE41" w:rsidR="0015581B" w:rsidRPr="00094763" w:rsidRDefault="0015581B" w:rsidP="0015581B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5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>s for point</w:t>
      </w:r>
      <w:r w:rsidR="001F5821">
        <w:rPr>
          <w:rFonts w:ascii="Times New Roman" w:hAnsi="Times New Roman" w:cs="Times New Roman"/>
          <w:color w:val="FF0000"/>
          <w:sz w:val="24"/>
          <w:szCs w:val="24"/>
        </w:rPr>
        <w:t>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it out. The low-(poly)phenol diet stabilization period is 3 days. Diet stabilization time is added at 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L</w:t>
      </w:r>
      <w:r>
        <w:rPr>
          <w:rFonts w:ascii="Times New Roman" w:hAnsi="Times New Roman" w:cs="Times New Roman"/>
          <w:color w:val="FF0000"/>
          <w:sz w:val="24"/>
          <w:szCs w:val="24"/>
        </w:rPr>
        <w:t>ine 9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6877B12" w14:textId="77777777" w:rsidR="006410D1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6</w:t>
      </w: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>:</w:t>
      </w:r>
      <w:r w:rsidRPr="00C22624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Line 157 and 162: The authors did not report the provider of the HPLC columns</w:t>
      </w:r>
    </w:p>
    <w:p w14:paraId="4689514B" w14:textId="02ED842B" w:rsidR="002A2273" w:rsidRPr="00094763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6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>s for point</w:t>
      </w:r>
      <w:r w:rsidR="001F5821">
        <w:rPr>
          <w:rFonts w:ascii="Times New Roman" w:hAnsi="Times New Roman" w:cs="Times New Roman"/>
          <w:color w:val="FF0000"/>
          <w:sz w:val="24"/>
          <w:szCs w:val="24"/>
        </w:rPr>
        <w:t>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it out. The provider information is added at line 15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9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and line 16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D00941F" w14:textId="77777777" w:rsidR="006410D1" w:rsidRDefault="002A2273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: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RESULTS: Considering the dietary assessment of the groups (table 2), could a different intake of fiber have partially influenced the results?</w:t>
      </w:r>
    </w:p>
    <w:p w14:paraId="3A3F35FD" w14:textId="6B45A7D3" w:rsidR="002A2273" w:rsidRPr="00094763" w:rsidRDefault="00082BFF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7</w:t>
      </w:r>
      <w:r>
        <w:rPr>
          <w:rFonts w:ascii="Times New Roman" w:hAnsi="Times New Roman" w:cs="Times New Roman"/>
          <w:color w:val="FF0000"/>
          <w:sz w:val="24"/>
          <w:szCs w:val="24"/>
        </w:rPr>
        <w:t>: Thanks for point</w:t>
      </w:r>
      <w:r w:rsidR="001F5821">
        <w:rPr>
          <w:rFonts w:ascii="Times New Roman" w:hAnsi="Times New Roman" w:cs="Times New Roman"/>
          <w:color w:val="FF0000"/>
          <w:sz w:val="24"/>
          <w:szCs w:val="24"/>
        </w:rPr>
        <w:t>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it out. Yes. Habitual diet low in fibers may influence metabolic health and gut function.  </w:t>
      </w:r>
      <w:r w:rsidR="00D041D7">
        <w:rPr>
          <w:rFonts w:ascii="Times New Roman" w:hAnsi="Times New Roman" w:cs="Times New Roman"/>
          <w:color w:val="FF0000"/>
          <w:sz w:val="24"/>
          <w:szCs w:val="24"/>
        </w:rPr>
        <w:t xml:space="preserve">A discussion paragraph is added at line </w:t>
      </w:r>
      <w:r w:rsidR="006B7AF9">
        <w:rPr>
          <w:rFonts w:ascii="Times New Roman" w:hAnsi="Times New Roman" w:cs="Times New Roman"/>
          <w:color w:val="FF0000"/>
          <w:sz w:val="24"/>
          <w:szCs w:val="24"/>
        </w:rPr>
        <w:t>42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6B7AF9">
        <w:rPr>
          <w:rFonts w:ascii="Times New Roman" w:hAnsi="Times New Roman" w:cs="Times New Roman"/>
          <w:color w:val="FF0000"/>
          <w:sz w:val="24"/>
          <w:szCs w:val="24"/>
        </w:rPr>
        <w:t>-4</w:t>
      </w:r>
      <w:r w:rsidR="0021178F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B15AB8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D041D7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60704C0" w14:textId="77777777" w:rsidR="006410D1" w:rsidRDefault="00463C06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 w:rsidR="0035490E">
        <w:rPr>
          <w:rFonts w:ascii="Times New Roman" w:hAnsi="Times New Roman" w:cs="Times New Roman"/>
          <w:b/>
          <w:bCs/>
          <w:color w:val="0A0A0A"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: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DISCUSSION: lines 360-366: Gordonibacter urolithinfaciens and Gordonibacter pamelaeae have been proposed as species responsible for urolithin production. Did the authors check for these specific species?</w:t>
      </w:r>
    </w:p>
    <w:p w14:paraId="764E0B6B" w14:textId="54D89616" w:rsidR="006E7866" w:rsidRPr="00094763" w:rsidRDefault="006E7866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8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>s for point</w:t>
      </w:r>
      <w:r w:rsidR="001F5821">
        <w:rPr>
          <w:rFonts w:ascii="Times New Roman" w:hAnsi="Times New Roman" w:cs="Times New Roman"/>
          <w:color w:val="FF0000"/>
          <w:sz w:val="24"/>
          <w:szCs w:val="24"/>
        </w:rPr>
        <w:t>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it out. </w:t>
      </w:r>
      <w:r w:rsidR="00463C06" w:rsidRPr="00463C06">
        <w:rPr>
          <w:rFonts w:ascii="Times New Roman" w:hAnsi="Times New Roman" w:cs="Times New Roman"/>
          <w:i/>
          <w:iCs/>
          <w:color w:val="FF0000"/>
          <w:sz w:val="24"/>
          <w:szCs w:val="24"/>
        </w:rPr>
        <w:t>Gordonibacter urolithinfaciens</w:t>
      </w:r>
      <w:r w:rsidR="00463C06" w:rsidRPr="00463C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63C06">
        <w:rPr>
          <w:rFonts w:ascii="Times New Roman" w:hAnsi="Times New Roman" w:cs="Times New Roman"/>
          <w:color w:val="FF0000"/>
          <w:sz w:val="24"/>
          <w:szCs w:val="24"/>
        </w:rPr>
        <w:t xml:space="preserve">was not detected. </w:t>
      </w:r>
      <w:r w:rsidR="009F1169" w:rsidRPr="00094763">
        <w:rPr>
          <w:rFonts w:ascii="Times New Roman" w:hAnsi="Times New Roman" w:cs="Times New Roman"/>
          <w:i/>
          <w:iCs/>
          <w:color w:val="FF0000"/>
          <w:sz w:val="24"/>
          <w:szCs w:val="24"/>
        </w:rPr>
        <w:t>Gordonibacter pamelaeae</w:t>
      </w:r>
      <w:r w:rsidR="009F1169">
        <w:rPr>
          <w:rFonts w:ascii="Times New Roman" w:hAnsi="Times New Roman" w:cs="Times New Roman"/>
          <w:color w:val="FF0000"/>
          <w:sz w:val="24"/>
          <w:szCs w:val="24"/>
        </w:rPr>
        <w:t xml:space="preserve"> was identified in </w:t>
      </w:r>
      <w:r w:rsidR="00FA7138">
        <w:rPr>
          <w:rFonts w:ascii="Times New Roman" w:hAnsi="Times New Roman" w:cs="Times New Roman"/>
          <w:color w:val="FF0000"/>
          <w:sz w:val="24"/>
          <w:szCs w:val="24"/>
        </w:rPr>
        <w:t>26</w:t>
      </w:r>
      <w:r w:rsidR="009F1169">
        <w:rPr>
          <w:rFonts w:ascii="Times New Roman" w:hAnsi="Times New Roman" w:cs="Times New Roman"/>
          <w:color w:val="FF0000"/>
          <w:sz w:val="24"/>
          <w:szCs w:val="24"/>
        </w:rPr>
        <w:t xml:space="preserve"> subject</w:t>
      </w:r>
      <w:r w:rsidR="00FA7138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9F1169">
        <w:rPr>
          <w:rFonts w:ascii="Times New Roman" w:hAnsi="Times New Roman" w:cs="Times New Roman"/>
          <w:color w:val="FF0000"/>
          <w:sz w:val="24"/>
          <w:szCs w:val="24"/>
        </w:rPr>
        <w:t xml:space="preserve">, however, </w:t>
      </w:r>
      <w:r w:rsidR="00FA7138">
        <w:rPr>
          <w:rFonts w:ascii="Times New Roman" w:hAnsi="Times New Roman" w:cs="Times New Roman"/>
          <w:color w:val="FF0000"/>
          <w:sz w:val="24"/>
          <w:szCs w:val="24"/>
        </w:rPr>
        <w:t>the relative abundance was low (&lt; 0.1% in 25 subjects) and no significant correlation with total or specific urolithin production</w:t>
      </w:r>
      <w:r w:rsidR="009F1169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253E3A">
        <w:rPr>
          <w:rFonts w:ascii="Times New Roman" w:hAnsi="Times New Roman" w:cs="Times New Roman"/>
          <w:color w:val="FF0000"/>
          <w:sz w:val="24"/>
          <w:szCs w:val="24"/>
        </w:rPr>
        <w:t xml:space="preserve"> The discussion of Gordonibacter was added to line 37</w:t>
      </w:r>
      <w:r w:rsidR="0097376F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253E3A">
        <w:rPr>
          <w:rFonts w:ascii="Times New Roman" w:hAnsi="Times New Roman" w:cs="Times New Roman"/>
          <w:color w:val="FF0000"/>
          <w:sz w:val="24"/>
          <w:szCs w:val="24"/>
        </w:rPr>
        <w:t>-3</w:t>
      </w:r>
      <w:r w:rsidR="0021178F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97376F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253E3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B1907A0" w14:textId="1BE37B3E" w:rsidR="006410D1" w:rsidRDefault="0035490E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9: 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Lines372-381: The authors could mention the metabotypes recently proposed for valerolactone production.</w:t>
      </w:r>
    </w:p>
    <w:p w14:paraId="7A46536C" w14:textId="543C72BF" w:rsidR="009F1169" w:rsidRPr="00094763" w:rsidRDefault="009F1169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9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>s for point</w:t>
      </w:r>
      <w:r w:rsidR="001F5821">
        <w:rPr>
          <w:rFonts w:ascii="Times New Roman" w:hAnsi="Times New Roman" w:cs="Times New Roman"/>
          <w:color w:val="FF0000"/>
          <w:sz w:val="24"/>
          <w:szCs w:val="24"/>
        </w:rPr>
        <w:t>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it out.</w:t>
      </w:r>
      <w:r w:rsidR="00B15706">
        <w:rPr>
          <w:rFonts w:ascii="Times New Roman" w:hAnsi="Times New Roman" w:cs="Times New Roman"/>
          <w:color w:val="FF0000"/>
          <w:sz w:val="24"/>
          <w:szCs w:val="24"/>
        </w:rPr>
        <w:t xml:space="preserve"> The discussion of flava-3-ol metabotypes is added to </w:t>
      </w:r>
      <w:r w:rsidR="006B7AF9">
        <w:rPr>
          <w:rFonts w:ascii="Times New Roman" w:hAnsi="Times New Roman" w:cs="Times New Roman"/>
          <w:color w:val="FF0000"/>
          <w:sz w:val="24"/>
          <w:szCs w:val="24"/>
        </w:rPr>
        <w:t>line 40</w:t>
      </w:r>
      <w:r w:rsidR="006563A3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6B7AF9">
        <w:rPr>
          <w:rFonts w:ascii="Times New Roman" w:hAnsi="Times New Roman" w:cs="Times New Roman"/>
          <w:color w:val="FF0000"/>
          <w:sz w:val="24"/>
          <w:szCs w:val="24"/>
        </w:rPr>
        <w:t>-4</w:t>
      </w:r>
      <w:r w:rsidR="0021178F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6563A3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6B7AF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6FB4F51" w14:textId="77777777" w:rsidR="006410D1" w:rsidRDefault="007364A6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Point </w:t>
      </w:r>
      <w:r>
        <w:rPr>
          <w:rFonts w:ascii="Times New Roman" w:hAnsi="Times New Roman" w:cs="Times New Roman"/>
          <w:b/>
          <w:bCs/>
          <w:color w:val="0A0A0A"/>
          <w:sz w:val="24"/>
          <w:szCs w:val="24"/>
        </w:rPr>
        <w:t xml:space="preserve">10: </w:t>
      </w:r>
      <w:r w:rsidRPr="00C2262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10D1" w:rsidRPr="00094763">
        <w:rPr>
          <w:rFonts w:ascii="Times New Roman" w:eastAsia="Times New Roman" w:hAnsi="Times New Roman" w:cs="Times New Roman"/>
          <w:color w:val="0A0A0A"/>
          <w:sz w:val="24"/>
          <w:szCs w:val="24"/>
        </w:rPr>
        <w:t>The name of the (poly)phenolic metabolites could be aligned with the new work on nomenclature recently published (Kay et al. Recommendations for standardizing nomenclature for dietary (poly)phenol catabolites. Am J Clin Nutr. 2020 Oct 1;112(4):1051-1068)</w:t>
      </w:r>
    </w:p>
    <w:p w14:paraId="221EC4A6" w14:textId="1C5AFB2D" w:rsidR="009F1169" w:rsidRPr="00094763" w:rsidRDefault="009F1169" w:rsidP="006410D1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C22624">
        <w:rPr>
          <w:rFonts w:ascii="Times New Roman" w:hAnsi="Times New Roman" w:cs="Times New Roman"/>
          <w:color w:val="FF0000"/>
          <w:sz w:val="24"/>
          <w:szCs w:val="24"/>
        </w:rPr>
        <w:t>Response</w:t>
      </w:r>
      <w:r w:rsidR="00B62EB3">
        <w:rPr>
          <w:rFonts w:ascii="Times New Roman" w:hAnsi="Times New Roman" w:cs="Times New Roman"/>
          <w:color w:val="FF0000"/>
          <w:sz w:val="24"/>
          <w:szCs w:val="24"/>
        </w:rPr>
        <w:t xml:space="preserve"> 10</w:t>
      </w:r>
      <w:bookmarkStart w:id="0" w:name="_GoBack"/>
      <w:bookmarkEnd w:id="0"/>
      <w:r w:rsidRPr="00C22624">
        <w:rPr>
          <w:rFonts w:ascii="Times New Roman" w:hAnsi="Times New Roman" w:cs="Times New Roman"/>
          <w:color w:val="FF0000"/>
          <w:sz w:val="24"/>
          <w:szCs w:val="24"/>
        </w:rPr>
        <w:t>: Thank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s for </w:t>
      </w:r>
      <w:r w:rsidR="003C67C9">
        <w:rPr>
          <w:rFonts w:ascii="Times New Roman" w:hAnsi="Times New Roman" w:cs="Times New Roman"/>
          <w:color w:val="FF0000"/>
          <w:sz w:val="24"/>
          <w:szCs w:val="24"/>
        </w:rPr>
        <w:t>helpful</w:t>
      </w:r>
      <w:r w:rsidR="00492239">
        <w:rPr>
          <w:rFonts w:ascii="Times New Roman" w:hAnsi="Times New Roman" w:cs="Times New Roman"/>
          <w:color w:val="FF0000"/>
          <w:sz w:val="24"/>
          <w:szCs w:val="24"/>
        </w:rPr>
        <w:t xml:space="preserve"> suggestion. We aligned the nomenclature accordingly</w:t>
      </w:r>
      <w:r w:rsidR="003C67C9">
        <w:rPr>
          <w:rFonts w:ascii="Times New Roman" w:hAnsi="Times New Roman" w:cs="Times New Roman"/>
          <w:color w:val="FF0000"/>
          <w:sz w:val="24"/>
          <w:szCs w:val="24"/>
        </w:rPr>
        <w:t xml:space="preserve"> in the manuscript</w:t>
      </w:r>
      <w:r w:rsidR="00232098">
        <w:rPr>
          <w:rFonts w:ascii="Times New Roman" w:hAnsi="Times New Roman" w:cs="Times New Roman"/>
          <w:color w:val="FF0000"/>
          <w:sz w:val="24"/>
          <w:szCs w:val="24"/>
        </w:rPr>
        <w:t xml:space="preserve"> (Revised at Line 17</w:t>
      </w:r>
      <w:r w:rsidR="006563A3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232098">
        <w:rPr>
          <w:rFonts w:ascii="Times New Roman" w:hAnsi="Times New Roman" w:cs="Times New Roman"/>
          <w:color w:val="FF0000"/>
          <w:sz w:val="24"/>
          <w:szCs w:val="24"/>
        </w:rPr>
        <w:t xml:space="preserve"> and Figures 5-7)</w:t>
      </w:r>
    </w:p>
    <w:sectPr w:rsidR="009F1169" w:rsidRPr="00094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0425B"/>
    <w:multiLevelType w:val="hybridMultilevel"/>
    <w:tmpl w:val="5D0CE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F4595"/>
    <w:multiLevelType w:val="hybridMultilevel"/>
    <w:tmpl w:val="2522E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062"/>
    <w:rsid w:val="00064F02"/>
    <w:rsid w:val="000758DD"/>
    <w:rsid w:val="00082BFF"/>
    <w:rsid w:val="00094227"/>
    <w:rsid w:val="00094763"/>
    <w:rsid w:val="00094E5D"/>
    <w:rsid w:val="000A5217"/>
    <w:rsid w:val="000A723E"/>
    <w:rsid w:val="00127BDF"/>
    <w:rsid w:val="00144C70"/>
    <w:rsid w:val="00152F40"/>
    <w:rsid w:val="0015581B"/>
    <w:rsid w:val="001715BA"/>
    <w:rsid w:val="001B5929"/>
    <w:rsid w:val="001E6369"/>
    <w:rsid w:val="001F1EA4"/>
    <w:rsid w:val="001F5821"/>
    <w:rsid w:val="0021178F"/>
    <w:rsid w:val="002137F0"/>
    <w:rsid w:val="00216A7D"/>
    <w:rsid w:val="00232098"/>
    <w:rsid w:val="00253E3A"/>
    <w:rsid w:val="002A2273"/>
    <w:rsid w:val="002A4560"/>
    <w:rsid w:val="002B61A5"/>
    <w:rsid w:val="002B69FD"/>
    <w:rsid w:val="0035490E"/>
    <w:rsid w:val="003C0876"/>
    <w:rsid w:val="003C67C9"/>
    <w:rsid w:val="003D6B3C"/>
    <w:rsid w:val="004163A2"/>
    <w:rsid w:val="00431C36"/>
    <w:rsid w:val="00443098"/>
    <w:rsid w:val="00450712"/>
    <w:rsid w:val="00461163"/>
    <w:rsid w:val="00463C06"/>
    <w:rsid w:val="00492239"/>
    <w:rsid w:val="00492938"/>
    <w:rsid w:val="004B4CA7"/>
    <w:rsid w:val="004D6738"/>
    <w:rsid w:val="004F6856"/>
    <w:rsid w:val="00522955"/>
    <w:rsid w:val="0053456A"/>
    <w:rsid w:val="00537360"/>
    <w:rsid w:val="00551EB7"/>
    <w:rsid w:val="005820FB"/>
    <w:rsid w:val="00591870"/>
    <w:rsid w:val="005D1C72"/>
    <w:rsid w:val="0060320A"/>
    <w:rsid w:val="006410D1"/>
    <w:rsid w:val="006563A3"/>
    <w:rsid w:val="00683C5F"/>
    <w:rsid w:val="006B7AF9"/>
    <w:rsid w:val="006D743A"/>
    <w:rsid w:val="006E7866"/>
    <w:rsid w:val="00710A4F"/>
    <w:rsid w:val="00732A8D"/>
    <w:rsid w:val="007364A6"/>
    <w:rsid w:val="007C0ADF"/>
    <w:rsid w:val="007C4654"/>
    <w:rsid w:val="007D7416"/>
    <w:rsid w:val="008C04B2"/>
    <w:rsid w:val="008C1B53"/>
    <w:rsid w:val="00927E7A"/>
    <w:rsid w:val="00954EFE"/>
    <w:rsid w:val="0097376F"/>
    <w:rsid w:val="009D1968"/>
    <w:rsid w:val="009F1169"/>
    <w:rsid w:val="00A80FA7"/>
    <w:rsid w:val="00AC5ED0"/>
    <w:rsid w:val="00AC7E45"/>
    <w:rsid w:val="00AD5346"/>
    <w:rsid w:val="00AE2BEE"/>
    <w:rsid w:val="00B15706"/>
    <w:rsid w:val="00B15AB8"/>
    <w:rsid w:val="00B46637"/>
    <w:rsid w:val="00B62EB3"/>
    <w:rsid w:val="00BD06A6"/>
    <w:rsid w:val="00C22624"/>
    <w:rsid w:val="00C33B2C"/>
    <w:rsid w:val="00CB35ED"/>
    <w:rsid w:val="00CF6FBD"/>
    <w:rsid w:val="00D041D7"/>
    <w:rsid w:val="00D2123E"/>
    <w:rsid w:val="00D373E4"/>
    <w:rsid w:val="00D95062"/>
    <w:rsid w:val="00DE10A2"/>
    <w:rsid w:val="00E0591A"/>
    <w:rsid w:val="00E969DD"/>
    <w:rsid w:val="00EA58EC"/>
    <w:rsid w:val="00ED32F0"/>
    <w:rsid w:val="00F32ADC"/>
    <w:rsid w:val="00F3440E"/>
    <w:rsid w:val="00F608F9"/>
    <w:rsid w:val="00FA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3B57D"/>
  <w15:chartTrackingRefBased/>
  <w15:docId w15:val="{04874A8F-EE2B-4B5D-B06A-31C40110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F0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A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2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9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9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9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Xuhuiqun Zhang</dc:creator>
  <cp:keywords/>
  <dc:description/>
  <cp:lastModifiedBy>Xuhuiqun Zhang</cp:lastModifiedBy>
  <cp:revision>4</cp:revision>
  <dcterms:created xsi:type="dcterms:W3CDTF">2020-11-17T16:48:00Z</dcterms:created>
  <dcterms:modified xsi:type="dcterms:W3CDTF">2020-11-17T16:50:00Z</dcterms:modified>
</cp:coreProperties>
</file>