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CDC3C" w14:textId="233E629F" w:rsidR="00BD0ECB" w:rsidRDefault="005455F4" w:rsidP="00A03C9D">
      <w:r w:rsidRPr="005455F4">
        <w:t>Thank you very much for reviewing our manuscript and offering valuable comments. We have revised the manuscript accordingly and addressed your comments with a point-by-point response.</w:t>
      </w:r>
    </w:p>
    <w:p w14:paraId="2B5A45CE" w14:textId="4134B3B9" w:rsidR="005455F4" w:rsidRDefault="005455F4" w:rsidP="00A03C9D"/>
    <w:p w14:paraId="0B170D13" w14:textId="77777777" w:rsidR="00A03C9D" w:rsidRDefault="00A03C9D" w:rsidP="00A03C9D">
      <w:r>
        <w:t>Comments and Suggestions for Authors</w:t>
      </w:r>
    </w:p>
    <w:p w14:paraId="4757423E" w14:textId="5861FB89" w:rsidR="00A03C9D" w:rsidRDefault="00A03C9D" w:rsidP="00A03C9D">
      <w:r>
        <w:t xml:space="preserve">This interesting paper suggests that 15-LOX-1mRNA in nasal polyps was significantly higher in eosinophilic CRS patients than in non- eosinophilic patients and correlated with </w:t>
      </w:r>
      <w:proofErr w:type="spellStart"/>
      <w:r>
        <w:t>periostin</w:t>
      </w:r>
      <w:proofErr w:type="spellEnd"/>
      <w:r>
        <w:t xml:space="preserve"> levels.</w:t>
      </w:r>
      <w:r w:rsidR="003E2B32">
        <w:t xml:space="preserve"> </w:t>
      </w:r>
      <w:r>
        <w:t>Immunofluorescence showed that airway epithelial cells and eosinophils in NPs expressed 15-LOX-1.</w:t>
      </w:r>
      <w:r w:rsidR="003E2B32">
        <w:t xml:space="preserve"> </w:t>
      </w:r>
      <w:r>
        <w:t xml:space="preserve">Interleukin-33 enhanced 15-LOX-1 expression in a </w:t>
      </w:r>
      <w:proofErr w:type="spellStart"/>
      <w:r>
        <w:t>tumour</w:t>
      </w:r>
      <w:proofErr w:type="spellEnd"/>
      <w:r>
        <w:t xml:space="preserve"> cell line, Eol-1 cells. The paper needs amendment however.</w:t>
      </w:r>
    </w:p>
    <w:p w14:paraId="799529C0" w14:textId="41FB99C0" w:rsidR="00A03C9D" w:rsidRDefault="00A03C9D" w:rsidP="00A03C9D"/>
    <w:p w14:paraId="6C463290" w14:textId="77777777" w:rsidR="00BD0ECB" w:rsidRDefault="00BD0ECB" w:rsidP="00A03C9D"/>
    <w:p w14:paraId="7B4C6E30" w14:textId="77777777" w:rsidR="00BD0ECB" w:rsidRPr="007901B7" w:rsidRDefault="00A03C9D" w:rsidP="00A03C9D">
      <w:pPr>
        <w:rPr>
          <w:b/>
          <w:bCs/>
          <w:i/>
          <w:iCs/>
        </w:rPr>
      </w:pPr>
      <w:r w:rsidRPr="007901B7">
        <w:rPr>
          <w:b/>
          <w:bCs/>
          <w:i/>
          <w:iCs/>
        </w:rPr>
        <w:t xml:space="preserve">Abstract Conclusion </w:t>
      </w:r>
    </w:p>
    <w:p w14:paraId="6A6F93CC" w14:textId="1F1ECA87" w:rsidR="00A03C9D" w:rsidRPr="00BD0ECB" w:rsidRDefault="00A03C9D" w:rsidP="00A03C9D">
      <w:pPr>
        <w:rPr>
          <w:b/>
          <w:bCs/>
        </w:rPr>
      </w:pPr>
      <w:r w:rsidRPr="003347C9">
        <w:rPr>
          <w:b/>
          <w:bCs/>
        </w:rPr>
        <w:t>-  "may be used to distinguish ECRS and non-ECRS</w:t>
      </w:r>
      <w:proofErr w:type="gramStart"/>
      <w:r w:rsidRPr="003347C9">
        <w:rPr>
          <w:b/>
          <w:bCs/>
        </w:rPr>
        <w:t>"  is</w:t>
      </w:r>
      <w:proofErr w:type="gramEnd"/>
      <w:r w:rsidRPr="003347C9">
        <w:rPr>
          <w:b/>
          <w:bCs/>
        </w:rPr>
        <w:t xml:space="preserve"> not true. There is clearly an overlap in 15LOX-1 levels and no ROC curve is shown.</w:t>
      </w:r>
    </w:p>
    <w:p w14:paraId="5585EC6C" w14:textId="042B968C" w:rsidR="00A03C9D" w:rsidRDefault="00FF14CF" w:rsidP="00A03C9D">
      <w:r w:rsidRPr="007C5D45">
        <w:t>Response:</w:t>
      </w:r>
    </w:p>
    <w:p w14:paraId="1D25859E" w14:textId="5751FF82" w:rsidR="00871BCE" w:rsidRPr="00871BCE" w:rsidRDefault="00871BCE" w:rsidP="00A03C9D">
      <w:r w:rsidRPr="00301B4F">
        <w:t>We appreciate the reviewer’s suggestion.</w:t>
      </w:r>
      <w:r>
        <w:rPr>
          <w:rFonts w:hint="eastAsia"/>
        </w:rPr>
        <w:t xml:space="preserve"> </w:t>
      </w:r>
      <w:r>
        <w:t>We deleted the sentence</w:t>
      </w:r>
      <w:r w:rsidRPr="00871BCE">
        <w:t xml:space="preserve"> “may be used to distinguish ECRS and non-ECRS”</w:t>
      </w:r>
      <w:r w:rsidR="00542B96">
        <w:t>.</w:t>
      </w:r>
    </w:p>
    <w:p w14:paraId="165F96F7" w14:textId="6C2F44CA" w:rsidR="00871BCE" w:rsidRDefault="00871BCE" w:rsidP="00A03C9D"/>
    <w:p w14:paraId="6C6EE906" w14:textId="77777777" w:rsidR="00871BCE" w:rsidRDefault="00871BCE" w:rsidP="00A03C9D"/>
    <w:p w14:paraId="0DCBD9FB" w14:textId="77777777" w:rsidR="00A03C9D" w:rsidRPr="00BD0ECB" w:rsidRDefault="00A03C9D" w:rsidP="00A03C9D">
      <w:pPr>
        <w:rPr>
          <w:b/>
          <w:bCs/>
        </w:rPr>
      </w:pPr>
      <w:r w:rsidRPr="00BD0ECB">
        <w:rPr>
          <w:b/>
          <w:bCs/>
        </w:rPr>
        <w:t>Introduction- line 38 uses Th2, line 40 Type 2. it should probably be the latter.</w:t>
      </w:r>
    </w:p>
    <w:p w14:paraId="65D8F7F7" w14:textId="60FF0CFF" w:rsidR="007C5D45" w:rsidRDefault="007C5D45" w:rsidP="00A03C9D">
      <w:r w:rsidRPr="007C5D45">
        <w:t>Response:</w:t>
      </w:r>
    </w:p>
    <w:p w14:paraId="6076377E" w14:textId="3A5B9110" w:rsidR="00A03C9D" w:rsidRDefault="00871BCE" w:rsidP="00A03C9D">
      <w:r w:rsidRPr="00301B4F">
        <w:t>We appreciate the reviewer’s suggestion.</w:t>
      </w:r>
      <w:r>
        <w:t xml:space="preserve"> We corrected “type 2”, not Th2.</w:t>
      </w:r>
    </w:p>
    <w:p w14:paraId="2A2EFDA5" w14:textId="67C57702" w:rsidR="00871BCE" w:rsidRDefault="00871BCE" w:rsidP="00A03C9D"/>
    <w:p w14:paraId="323BB74A" w14:textId="77777777" w:rsidR="00A03C9D" w:rsidRPr="007901B7" w:rsidRDefault="00A03C9D" w:rsidP="00A03C9D">
      <w:pPr>
        <w:rPr>
          <w:b/>
          <w:bCs/>
          <w:i/>
          <w:iCs/>
        </w:rPr>
      </w:pPr>
      <w:r w:rsidRPr="007901B7">
        <w:rPr>
          <w:b/>
          <w:bCs/>
          <w:i/>
          <w:iCs/>
        </w:rPr>
        <w:t xml:space="preserve">Methods </w:t>
      </w:r>
    </w:p>
    <w:p w14:paraId="37F3558B" w14:textId="77777777" w:rsidR="00A03C9D" w:rsidRPr="00BD0ECB" w:rsidRDefault="00A03C9D" w:rsidP="00A03C9D">
      <w:pPr>
        <w:rPr>
          <w:b/>
          <w:bCs/>
        </w:rPr>
      </w:pPr>
    </w:p>
    <w:p w14:paraId="0D25902A" w14:textId="77777777" w:rsidR="00A03C9D" w:rsidRPr="00BD0ECB" w:rsidRDefault="00A03C9D" w:rsidP="00A03C9D">
      <w:pPr>
        <w:rPr>
          <w:b/>
          <w:bCs/>
        </w:rPr>
      </w:pPr>
      <w:r w:rsidRPr="00BD0ECB">
        <w:rPr>
          <w:b/>
          <w:bCs/>
        </w:rPr>
        <w:t xml:space="preserve">Patients- atopy? </w:t>
      </w:r>
      <w:proofErr w:type="gramStart"/>
      <w:r w:rsidRPr="00BD0ECB">
        <w:rPr>
          <w:b/>
          <w:bCs/>
        </w:rPr>
        <w:t>( another</w:t>
      </w:r>
      <w:proofErr w:type="gramEnd"/>
      <w:r w:rsidRPr="00BD0ECB">
        <w:rPr>
          <w:b/>
          <w:bCs/>
        </w:rPr>
        <w:t xml:space="preserve"> source of Th2 cytokines).</w:t>
      </w:r>
    </w:p>
    <w:p w14:paraId="3F552232" w14:textId="26D6BB7C" w:rsidR="00A03C9D" w:rsidRPr="00BD0ECB" w:rsidRDefault="00A03C9D" w:rsidP="00A03C9D">
      <w:pPr>
        <w:rPr>
          <w:b/>
          <w:bCs/>
        </w:rPr>
      </w:pPr>
      <w:r w:rsidRPr="00BD0ECB">
        <w:rPr>
          <w:b/>
          <w:bCs/>
        </w:rPr>
        <w:t xml:space="preserve">        -</w:t>
      </w:r>
      <w:proofErr w:type="gramStart"/>
      <w:r w:rsidRPr="00BD0ECB">
        <w:rPr>
          <w:b/>
          <w:bCs/>
        </w:rPr>
        <w:t>medication?(</w:t>
      </w:r>
      <w:proofErr w:type="gramEnd"/>
      <w:r w:rsidRPr="00BD0ECB">
        <w:rPr>
          <w:b/>
          <w:bCs/>
        </w:rPr>
        <w:t xml:space="preserve"> corticosteroids reduce eosinophils).</w:t>
      </w:r>
    </w:p>
    <w:p w14:paraId="007DB166" w14:textId="4F4323B2" w:rsidR="008E5E6D" w:rsidRPr="00BD0ECB" w:rsidRDefault="00A03C9D" w:rsidP="00A03C9D">
      <w:pPr>
        <w:rPr>
          <w:b/>
          <w:bCs/>
        </w:rPr>
      </w:pPr>
      <w:r w:rsidRPr="00BD0ECB">
        <w:rPr>
          <w:b/>
          <w:bCs/>
        </w:rPr>
        <w:t xml:space="preserve">        -AERD- how determined?</w:t>
      </w:r>
    </w:p>
    <w:p w14:paraId="42862958" w14:textId="6D875C61" w:rsidR="00A03C9D" w:rsidRDefault="00A03C9D" w:rsidP="00A03C9D">
      <w:pPr>
        <w:rPr>
          <w:b/>
          <w:bCs/>
        </w:rPr>
      </w:pPr>
      <w:r w:rsidRPr="00BD0ECB">
        <w:rPr>
          <w:b/>
          <w:bCs/>
        </w:rPr>
        <w:t xml:space="preserve">        - any ANCA positive subjects in the ECRS group?</w:t>
      </w:r>
    </w:p>
    <w:p w14:paraId="6250FC8A" w14:textId="342F3AA4" w:rsidR="008540FF" w:rsidRDefault="007C5D45" w:rsidP="008540FF">
      <w:r w:rsidRPr="007C5D45">
        <w:t>Response:</w:t>
      </w:r>
    </w:p>
    <w:p w14:paraId="62CA3E7D" w14:textId="28CABEB6" w:rsidR="008540FF" w:rsidRDefault="008540FF" w:rsidP="008540FF">
      <w:r>
        <w:rPr>
          <w:rFonts w:hint="eastAsia"/>
        </w:rPr>
        <w:t>W</w:t>
      </w:r>
      <w:r>
        <w:t xml:space="preserve">e described the details of patients in the </w:t>
      </w:r>
      <w:r w:rsidRPr="008540FF">
        <w:t>Materials and Methods</w:t>
      </w:r>
      <w:r>
        <w:t xml:space="preserve"> se</w:t>
      </w:r>
      <w:r w:rsidRPr="00443DD5">
        <w:t xml:space="preserve">ction (line </w:t>
      </w:r>
      <w:r w:rsidR="00443DD5" w:rsidRPr="00443DD5">
        <w:t>77</w:t>
      </w:r>
      <w:r w:rsidRPr="00443DD5">
        <w:t xml:space="preserve"> to </w:t>
      </w:r>
      <w:r w:rsidR="00443DD5" w:rsidRPr="00443DD5">
        <w:t>86</w:t>
      </w:r>
      <w:r w:rsidRPr="00443DD5">
        <w:t>).</w:t>
      </w:r>
      <w:r w:rsidR="007901B7" w:rsidRPr="00443DD5">
        <w:t xml:space="preserve"> </w:t>
      </w:r>
      <w:r w:rsidRPr="00443DD5">
        <w:rPr>
          <w:rFonts w:hint="eastAsia"/>
        </w:rPr>
        <w:t>W</w:t>
      </w:r>
      <w:r w:rsidRPr="00443DD5">
        <w:t xml:space="preserve">e determined AERD patients described as followings and added the sentences (line </w:t>
      </w:r>
      <w:r w:rsidR="00443DD5" w:rsidRPr="00443DD5">
        <w:t>83</w:t>
      </w:r>
      <w:r w:rsidRPr="00443DD5">
        <w:t xml:space="preserve"> to </w:t>
      </w:r>
      <w:r w:rsidR="00443DD5" w:rsidRPr="00443DD5">
        <w:t>86</w:t>
      </w:r>
      <w:r w:rsidRPr="00443DD5">
        <w:t>);</w:t>
      </w:r>
    </w:p>
    <w:p w14:paraId="03CC2CC9" w14:textId="77777777" w:rsidR="008540FF" w:rsidRPr="008E5E6D" w:rsidRDefault="008540FF" w:rsidP="008540FF">
      <w:bookmarkStart w:id="0" w:name="_Hlk56106049"/>
      <w:r w:rsidRPr="008E5E6D">
        <w:t>AERD was diagnosed based upon clinical criteria and was defined by the presence of asthma and at least one hypersensitivity reaction, including nasal congestion, or shortness of breath within 2-3 hour of ingestion of either aspirin or NSAIDs.</w:t>
      </w:r>
    </w:p>
    <w:bookmarkEnd w:id="0"/>
    <w:p w14:paraId="7B6AD050" w14:textId="77777777" w:rsidR="00542B96" w:rsidRPr="00BD0ECB" w:rsidRDefault="00542B96" w:rsidP="00A03C9D">
      <w:pPr>
        <w:rPr>
          <w:b/>
          <w:bCs/>
        </w:rPr>
      </w:pPr>
    </w:p>
    <w:p w14:paraId="2E7E594A" w14:textId="77777777" w:rsidR="00A03C9D" w:rsidRPr="00BD0ECB" w:rsidRDefault="00A03C9D" w:rsidP="00A03C9D">
      <w:pPr>
        <w:rPr>
          <w:b/>
          <w:bCs/>
        </w:rPr>
      </w:pPr>
      <w:r w:rsidRPr="00BD0ECB">
        <w:rPr>
          <w:b/>
          <w:bCs/>
        </w:rPr>
        <w:t xml:space="preserve">The following are missing: details of peripheral blood eosinophil measurement, details of </w:t>
      </w:r>
      <w:proofErr w:type="spellStart"/>
      <w:r w:rsidRPr="00BD0ECB">
        <w:rPr>
          <w:b/>
          <w:bCs/>
        </w:rPr>
        <w:t>periostin</w:t>
      </w:r>
      <w:proofErr w:type="spellEnd"/>
      <w:r w:rsidRPr="00BD0ECB">
        <w:rPr>
          <w:b/>
          <w:bCs/>
        </w:rPr>
        <w:t xml:space="preserve"> measurement, source of IL-33, details of immunohistochemical analysis- who read the slides</w:t>
      </w:r>
      <w:proofErr w:type="gramStart"/>
      <w:r w:rsidRPr="00BD0ECB">
        <w:rPr>
          <w:b/>
          <w:bCs/>
        </w:rPr>
        <w:t>, ?</w:t>
      </w:r>
      <w:proofErr w:type="gramEnd"/>
      <w:r w:rsidRPr="00BD0ECB">
        <w:rPr>
          <w:b/>
          <w:bCs/>
        </w:rPr>
        <w:t xml:space="preserve"> blinded etc. </w:t>
      </w:r>
    </w:p>
    <w:p w14:paraId="40342AE6" w14:textId="59F637E4" w:rsidR="00A03C9D" w:rsidRPr="007C5D45" w:rsidRDefault="007C5D45" w:rsidP="00A03C9D">
      <w:r w:rsidRPr="007C5D45">
        <w:t>Response:</w:t>
      </w:r>
    </w:p>
    <w:p w14:paraId="6681882E" w14:textId="368FAC91" w:rsidR="00BD0ECB" w:rsidRPr="007901B7" w:rsidRDefault="00443DD5" w:rsidP="00A03C9D">
      <w:r>
        <w:t>W</w:t>
      </w:r>
      <w:r w:rsidR="004E2710">
        <w:t>e</w:t>
      </w:r>
      <w:r>
        <w:t xml:space="preserve"> </w:t>
      </w:r>
      <w:r w:rsidR="004E2710">
        <w:t>appreciate</w:t>
      </w:r>
      <w:r w:rsidR="007901B7" w:rsidRPr="007901B7">
        <w:t xml:space="preserve"> for the reviewer’s comm</w:t>
      </w:r>
      <w:r w:rsidR="007901B7" w:rsidRPr="004E2710">
        <w:t xml:space="preserve">ents. </w:t>
      </w:r>
      <w:r w:rsidR="00CD5776" w:rsidRPr="004E2710">
        <w:t xml:space="preserve">Whole blood cells were collected with EDTA before surgery to count the proportions of white blood cells (line </w:t>
      </w:r>
      <w:r w:rsidRPr="004E2710">
        <w:t>86</w:t>
      </w:r>
      <w:r w:rsidR="002372A3" w:rsidRPr="004E2710">
        <w:t xml:space="preserve"> </w:t>
      </w:r>
      <w:r w:rsidR="00CD5776" w:rsidRPr="004E2710">
        <w:t xml:space="preserve">to </w:t>
      </w:r>
      <w:r w:rsidRPr="004E2710">
        <w:t>87</w:t>
      </w:r>
      <w:r w:rsidR="00CD5776" w:rsidRPr="004E2710">
        <w:t>).</w:t>
      </w:r>
      <w:r w:rsidR="002372A3" w:rsidRPr="004E2710">
        <w:t xml:space="preserve"> The mRNA expression of </w:t>
      </w:r>
      <w:proofErr w:type="spellStart"/>
      <w:r w:rsidR="002372A3" w:rsidRPr="004E2710">
        <w:t>periostin</w:t>
      </w:r>
      <w:proofErr w:type="spellEnd"/>
      <w:r w:rsidR="002372A3" w:rsidRPr="004E2710">
        <w:t xml:space="preserve"> was measured by real time PCR described in line </w:t>
      </w:r>
      <w:r w:rsidR="004E2710" w:rsidRPr="004E2710">
        <w:t>108</w:t>
      </w:r>
      <w:r w:rsidR="002372A3" w:rsidRPr="004E2710">
        <w:t xml:space="preserve">. </w:t>
      </w:r>
      <w:bookmarkStart w:id="1" w:name="_Hlk56111347"/>
      <w:r w:rsidR="002372A3" w:rsidRPr="004E2710">
        <w:t xml:space="preserve">As reviewer suggested, we analyzed the immunohistochemistry results by semi-quantified analysis shown </w:t>
      </w:r>
      <w:r w:rsidR="007C5D45" w:rsidRPr="004E2710">
        <w:t xml:space="preserve">in </w:t>
      </w:r>
      <w:r w:rsidR="002372A3" w:rsidRPr="004E2710">
        <w:t xml:space="preserve">Figure </w:t>
      </w:r>
      <w:r w:rsidR="004E2710" w:rsidRPr="004E2710">
        <w:t>2E</w:t>
      </w:r>
      <w:r w:rsidR="002372A3" w:rsidRPr="004E2710">
        <w:t>.</w:t>
      </w:r>
      <w:bookmarkEnd w:id="1"/>
      <w:r w:rsidR="002372A3" w:rsidRPr="004E2710">
        <w:t xml:space="preserve"> </w:t>
      </w:r>
      <w:bookmarkStart w:id="2" w:name="_Hlk56111426"/>
      <w:r w:rsidR="007901B7" w:rsidRPr="004E2710">
        <w:t xml:space="preserve">For the semiquantitative analysis of 15-LOX-1, slides were blinded, 10 photographic fields were randomly taken from each slide and then rated on a scale of 0 to 3 by a blinded observer. A rating of 0 indicated no staining, 1 indicated mild staining, 2 indicated moderate staining, and 3 indicated intense staining. </w:t>
      </w:r>
      <w:bookmarkEnd w:id="2"/>
      <w:r w:rsidR="002372A3" w:rsidRPr="004E2710">
        <w:t xml:space="preserve">We added the results </w:t>
      </w:r>
      <w:r w:rsidR="007C5D45" w:rsidRPr="004E2710">
        <w:t xml:space="preserve">and method </w:t>
      </w:r>
      <w:r w:rsidR="002372A3" w:rsidRPr="004E2710">
        <w:t xml:space="preserve">(line </w:t>
      </w:r>
      <w:r w:rsidR="004E2710" w:rsidRPr="004E2710">
        <w:t>123</w:t>
      </w:r>
      <w:r w:rsidR="002372A3" w:rsidRPr="004E2710">
        <w:t xml:space="preserve"> to </w:t>
      </w:r>
      <w:r w:rsidR="004E2710" w:rsidRPr="004E2710">
        <w:t>126</w:t>
      </w:r>
      <w:r w:rsidR="007C5D45" w:rsidRPr="004E2710">
        <w:t xml:space="preserve">, and line </w:t>
      </w:r>
      <w:r w:rsidR="004E2710" w:rsidRPr="004E2710">
        <w:t>193 to 197</w:t>
      </w:r>
      <w:r w:rsidR="007C5D45" w:rsidRPr="004E2710">
        <w:t xml:space="preserve">, Figure </w:t>
      </w:r>
      <w:r w:rsidR="004E2710" w:rsidRPr="004E2710">
        <w:t>2E</w:t>
      </w:r>
      <w:r w:rsidR="002372A3" w:rsidRPr="004E2710">
        <w:t>).</w:t>
      </w:r>
      <w:r w:rsidR="007901B7" w:rsidRPr="007901B7">
        <w:t xml:space="preserve"> </w:t>
      </w:r>
    </w:p>
    <w:p w14:paraId="7A26E122" w14:textId="77777777" w:rsidR="00BD0ECB" w:rsidRPr="00BD0ECB" w:rsidRDefault="00BD0ECB" w:rsidP="00A03C9D">
      <w:pPr>
        <w:rPr>
          <w:b/>
          <w:bCs/>
        </w:rPr>
      </w:pPr>
    </w:p>
    <w:p w14:paraId="2C5E8A2E" w14:textId="77777777" w:rsidR="00A03C9D" w:rsidRPr="00BD0ECB" w:rsidRDefault="00A03C9D" w:rsidP="00A03C9D">
      <w:pPr>
        <w:rPr>
          <w:b/>
          <w:bCs/>
        </w:rPr>
      </w:pPr>
      <w:r w:rsidRPr="00BD0ECB">
        <w:rPr>
          <w:b/>
          <w:bCs/>
        </w:rPr>
        <w:t>Line 134 Not a "varied concentration" but presumably "varying concentrations".</w:t>
      </w:r>
    </w:p>
    <w:p w14:paraId="41E7CB45" w14:textId="7F55BFDD" w:rsidR="00A03C9D" w:rsidRPr="007C5D45" w:rsidRDefault="007C5D45" w:rsidP="00A03C9D">
      <w:r w:rsidRPr="007C5D45">
        <w:t>Response:</w:t>
      </w:r>
    </w:p>
    <w:p w14:paraId="20EE7B5E" w14:textId="052DE5A2" w:rsidR="008E5E6D" w:rsidRPr="008E5E6D" w:rsidRDefault="008E5E6D" w:rsidP="00A03C9D">
      <w:r w:rsidRPr="008E5E6D">
        <w:t>We corrected “varying concentration” not varied concentration.</w:t>
      </w:r>
    </w:p>
    <w:p w14:paraId="720ADE32" w14:textId="77777777" w:rsidR="00BD0ECB" w:rsidRPr="00BD0ECB" w:rsidRDefault="00BD0ECB" w:rsidP="00A03C9D">
      <w:pPr>
        <w:rPr>
          <w:b/>
          <w:bCs/>
        </w:rPr>
      </w:pPr>
    </w:p>
    <w:p w14:paraId="746DF79F" w14:textId="77777777" w:rsidR="00A03C9D" w:rsidRPr="007901B7" w:rsidRDefault="00A03C9D" w:rsidP="00A03C9D">
      <w:pPr>
        <w:rPr>
          <w:b/>
          <w:bCs/>
          <w:i/>
          <w:iCs/>
        </w:rPr>
      </w:pPr>
      <w:r w:rsidRPr="007901B7">
        <w:rPr>
          <w:b/>
          <w:bCs/>
          <w:i/>
          <w:iCs/>
        </w:rPr>
        <w:t>Results</w:t>
      </w:r>
    </w:p>
    <w:p w14:paraId="4EB0CCD8" w14:textId="77777777" w:rsidR="00A03C9D" w:rsidRPr="00BD0ECB" w:rsidRDefault="00A03C9D" w:rsidP="00A03C9D">
      <w:pPr>
        <w:rPr>
          <w:b/>
          <w:bCs/>
        </w:rPr>
      </w:pPr>
      <w:r w:rsidRPr="00BD0ECB">
        <w:rPr>
          <w:b/>
          <w:bCs/>
        </w:rPr>
        <w:t>Did peripheral blood eosinophils correlate with ECRS status? Or with 15-LOX1 levels?</w:t>
      </w:r>
    </w:p>
    <w:p w14:paraId="6FAF4FE2" w14:textId="3F31FBAC" w:rsidR="00A03C9D" w:rsidRDefault="007C5D45" w:rsidP="00A03C9D">
      <w:r w:rsidRPr="00C83420">
        <w:t>Response:</w:t>
      </w:r>
    </w:p>
    <w:p w14:paraId="7B90C9DA" w14:textId="1AB99FEB" w:rsidR="00E862D8" w:rsidRDefault="006656BA" w:rsidP="00A03C9D">
      <w:r>
        <w:rPr>
          <w:rFonts w:hint="eastAsia"/>
        </w:rPr>
        <w:t>W</w:t>
      </w:r>
      <w:r>
        <w:t xml:space="preserve">e looked again about </w:t>
      </w:r>
      <w:bookmarkStart w:id="3" w:name="_Hlk56278205"/>
      <w:r>
        <w:t xml:space="preserve">the correlations between </w:t>
      </w:r>
      <w:r w:rsidRPr="006656BA">
        <w:t>peripheral blood eosinophils</w:t>
      </w:r>
      <w:r>
        <w:t xml:space="preserve"> and 15-LOX-1 expression levels, and found that there was a significant correlation (r = 0.4428, p &lt; 0.001). </w:t>
      </w:r>
      <w:bookmarkEnd w:id="3"/>
      <w:r>
        <w:t xml:space="preserve">We added the results in the results section </w:t>
      </w:r>
      <w:r w:rsidRPr="004E2710">
        <w:t xml:space="preserve">(line </w:t>
      </w:r>
      <w:r w:rsidR="004E2710" w:rsidRPr="004E2710">
        <w:t>22</w:t>
      </w:r>
      <w:r w:rsidR="000A5B5C">
        <w:rPr>
          <w:rFonts w:hint="eastAsia"/>
        </w:rPr>
        <w:t>5</w:t>
      </w:r>
      <w:r w:rsidRPr="004E2710">
        <w:t xml:space="preserve"> to </w:t>
      </w:r>
      <w:r w:rsidR="004E2710" w:rsidRPr="004E2710">
        <w:t>227</w:t>
      </w:r>
      <w:r w:rsidRPr="004E2710">
        <w:t>).</w:t>
      </w:r>
    </w:p>
    <w:p w14:paraId="1F706A1A" w14:textId="77777777" w:rsidR="00E862D8" w:rsidRPr="007C5D45" w:rsidRDefault="00E862D8" w:rsidP="00A03C9D"/>
    <w:p w14:paraId="2A848BCD" w14:textId="77777777" w:rsidR="00BD0ECB" w:rsidRPr="00BD0ECB" w:rsidRDefault="00BD0ECB" w:rsidP="00A03C9D">
      <w:pPr>
        <w:rPr>
          <w:b/>
          <w:bCs/>
        </w:rPr>
      </w:pPr>
    </w:p>
    <w:p w14:paraId="33989401" w14:textId="77777777" w:rsidR="00A03C9D" w:rsidRPr="00BD0ECB" w:rsidRDefault="00A03C9D" w:rsidP="00A03C9D">
      <w:pPr>
        <w:rPr>
          <w:b/>
          <w:bCs/>
        </w:rPr>
      </w:pPr>
      <w:r w:rsidRPr="00BD0ECB">
        <w:rPr>
          <w:b/>
          <w:bCs/>
        </w:rPr>
        <w:t xml:space="preserve">If </w:t>
      </w:r>
      <w:proofErr w:type="gramStart"/>
      <w:r w:rsidRPr="00BD0ECB">
        <w:rPr>
          <w:b/>
          <w:bCs/>
        </w:rPr>
        <w:t>possible</w:t>
      </w:r>
      <w:proofErr w:type="gramEnd"/>
      <w:r w:rsidRPr="00BD0ECB">
        <w:rPr>
          <w:b/>
          <w:bCs/>
        </w:rPr>
        <w:t xml:space="preserve"> the AERD subjects should be indicated in Fig 1.</w:t>
      </w:r>
    </w:p>
    <w:p w14:paraId="7F72AA6C" w14:textId="36A3215E" w:rsidR="00A03C9D" w:rsidRDefault="007C5D45" w:rsidP="00A03C9D">
      <w:r w:rsidRPr="00CC4840">
        <w:t>Response:</w:t>
      </w:r>
    </w:p>
    <w:p w14:paraId="2B43D649" w14:textId="30108648" w:rsidR="00E862D8" w:rsidRDefault="00E862D8" w:rsidP="00A03C9D">
      <w:r w:rsidRPr="004E2710">
        <w:t>As reviewer pointed out, showing results of AERD subjects would emphasize significant value for the manuscript. We corrected Figure 1 to show the results of AERD subjects.</w:t>
      </w:r>
      <w:r>
        <w:t xml:space="preserve"> </w:t>
      </w:r>
    </w:p>
    <w:p w14:paraId="308C13A6" w14:textId="77777777" w:rsidR="00E862D8" w:rsidRPr="007C5D45" w:rsidRDefault="00E862D8" w:rsidP="00A03C9D"/>
    <w:p w14:paraId="62602635" w14:textId="7B70ADF2" w:rsidR="00BD0ECB" w:rsidRPr="00BD0ECB" w:rsidRDefault="00B66179" w:rsidP="00B66179">
      <w:pPr>
        <w:tabs>
          <w:tab w:val="left" w:pos="1050"/>
        </w:tabs>
        <w:rPr>
          <w:b/>
          <w:bCs/>
        </w:rPr>
      </w:pPr>
      <w:r>
        <w:rPr>
          <w:b/>
          <w:bCs/>
        </w:rPr>
        <w:tab/>
      </w:r>
    </w:p>
    <w:p w14:paraId="6D00FD0C" w14:textId="77777777" w:rsidR="00A03C9D" w:rsidRPr="00BD0ECB" w:rsidRDefault="00A03C9D" w:rsidP="00A03C9D">
      <w:pPr>
        <w:rPr>
          <w:b/>
          <w:bCs/>
        </w:rPr>
      </w:pPr>
      <w:r w:rsidRPr="00BD0ECB">
        <w:rPr>
          <w:b/>
          <w:bCs/>
        </w:rPr>
        <w:t>Figure 2. There is staining in B not in the epithelium- where is this?</w:t>
      </w:r>
    </w:p>
    <w:p w14:paraId="6314E6B8" w14:textId="3428B783" w:rsidR="003347C9" w:rsidRPr="007C5D45" w:rsidRDefault="007C5D45" w:rsidP="00A03C9D">
      <w:r w:rsidRPr="007C5D45">
        <w:t>Response:</w:t>
      </w:r>
    </w:p>
    <w:p w14:paraId="59F8B376" w14:textId="2E4244AF" w:rsidR="00A03C9D" w:rsidRPr="003347C9" w:rsidRDefault="003347C9" w:rsidP="00A03C9D">
      <w:r w:rsidRPr="003347C9">
        <w:rPr>
          <w:rFonts w:hint="eastAsia"/>
        </w:rPr>
        <w:t>B</w:t>
      </w:r>
      <w:r w:rsidRPr="003347C9">
        <w:t xml:space="preserve">ecause much eosinophils infiltrate into sub-epithelial layer in NPs of ECRS, we observed </w:t>
      </w:r>
      <w:r w:rsidRPr="003347C9">
        <w:lastRenderedPageBreak/>
        <w:t>sub-epithelial lesion to detect eosinophils.</w:t>
      </w:r>
      <w:r>
        <w:t xml:space="preserve"> We added the “</w:t>
      </w:r>
      <w:r w:rsidRPr="003347C9">
        <w:t>sub-epithelial lesion of NP tissues</w:t>
      </w:r>
      <w:r>
        <w:t xml:space="preserve">” in </w:t>
      </w:r>
      <w:r>
        <w:rPr>
          <w:rFonts w:hint="eastAsia"/>
        </w:rPr>
        <w:t>Figure</w:t>
      </w:r>
      <w:r>
        <w:t xml:space="preserve"> 3 legend</w:t>
      </w:r>
      <w:r w:rsidR="004E2710">
        <w:t xml:space="preserve"> (line 215)</w:t>
      </w:r>
      <w:r>
        <w:t>.</w:t>
      </w:r>
    </w:p>
    <w:p w14:paraId="1F42B1BE" w14:textId="77777777" w:rsidR="00BD0ECB" w:rsidRPr="00BD0ECB" w:rsidRDefault="00BD0ECB" w:rsidP="00A03C9D">
      <w:pPr>
        <w:rPr>
          <w:b/>
          <w:bCs/>
        </w:rPr>
      </w:pPr>
    </w:p>
    <w:p w14:paraId="3509AAAE" w14:textId="77777777" w:rsidR="00A03C9D" w:rsidRPr="00BD0ECB" w:rsidRDefault="00A03C9D" w:rsidP="00A03C9D">
      <w:pPr>
        <w:rPr>
          <w:b/>
          <w:bCs/>
        </w:rPr>
      </w:pPr>
      <w:r w:rsidRPr="00BD0ECB">
        <w:rPr>
          <w:b/>
          <w:bCs/>
        </w:rPr>
        <w:t>Perhaps the immunohistochemistry results could be quantified, rather than just showing representative pictures.</w:t>
      </w:r>
    </w:p>
    <w:p w14:paraId="51FCE5A0" w14:textId="6A8A231F" w:rsidR="007C5D45" w:rsidRDefault="007C5D45" w:rsidP="00A03C9D">
      <w:r w:rsidRPr="007C5D45">
        <w:t>Response:</w:t>
      </w:r>
    </w:p>
    <w:p w14:paraId="4EE5B5DE" w14:textId="6950DE8A" w:rsidR="00A03C9D" w:rsidRPr="007C5D45" w:rsidRDefault="007C5D45" w:rsidP="00A03C9D">
      <w:r w:rsidRPr="007C5D45">
        <w:t>As reviewer su</w:t>
      </w:r>
      <w:r w:rsidRPr="004E2710">
        <w:t xml:space="preserve">ggested, we analyzed the immunohistochemistry results by semi-quantified analysis shown in Figure </w:t>
      </w:r>
      <w:r w:rsidR="004E2710" w:rsidRPr="004E2710">
        <w:t>2E</w:t>
      </w:r>
      <w:r w:rsidRPr="004E2710">
        <w:t>.</w:t>
      </w:r>
      <w:r>
        <w:t xml:space="preserve"> Details of the method was also added in the </w:t>
      </w:r>
      <w:r w:rsidRPr="007C5D45">
        <w:t>Immunohistochemistry</w:t>
      </w:r>
      <w:r>
        <w:t xml:space="preserve"> section </w:t>
      </w:r>
      <w:r w:rsidR="004E2710" w:rsidRPr="004E2710">
        <w:t>(line 123 to 126, and line 193 to 197)</w:t>
      </w:r>
      <w:r w:rsidR="004E2710">
        <w:t>.</w:t>
      </w:r>
    </w:p>
    <w:p w14:paraId="6D0B90A5" w14:textId="77777777" w:rsidR="00BD0ECB" w:rsidRPr="00BD0ECB" w:rsidRDefault="00BD0ECB" w:rsidP="00A03C9D">
      <w:pPr>
        <w:rPr>
          <w:b/>
          <w:bCs/>
        </w:rPr>
      </w:pPr>
    </w:p>
    <w:p w14:paraId="5D7EEBA0" w14:textId="77777777" w:rsidR="00A03C9D" w:rsidRPr="00BD0ECB" w:rsidRDefault="00A03C9D" w:rsidP="00A03C9D">
      <w:pPr>
        <w:rPr>
          <w:b/>
          <w:bCs/>
        </w:rPr>
      </w:pPr>
      <w:r w:rsidRPr="00BD0ECB">
        <w:rPr>
          <w:b/>
          <w:bCs/>
        </w:rPr>
        <w:t xml:space="preserve">Cell culture- why was IL5 not used? </w:t>
      </w:r>
    </w:p>
    <w:p w14:paraId="69223B21" w14:textId="0C6492EF" w:rsidR="00A03C9D" w:rsidRPr="007C5D45" w:rsidRDefault="007C5D45" w:rsidP="00A03C9D">
      <w:r w:rsidRPr="00FD170F">
        <w:t>Response:</w:t>
      </w:r>
    </w:p>
    <w:p w14:paraId="7C58AA80" w14:textId="4D03DCA0" w:rsidR="00FD170F" w:rsidRPr="005E621E" w:rsidRDefault="00FD170F" w:rsidP="00FD170F">
      <w:r w:rsidRPr="004E2710">
        <w:t xml:space="preserve">We also stimulated EoL-1 cells by IL-5, however, we did not find any effects on enhancement of 15-LOX-1. We added the results (line </w:t>
      </w:r>
      <w:r w:rsidR="004E2710" w:rsidRPr="004E2710">
        <w:t>2</w:t>
      </w:r>
      <w:r w:rsidR="000A5B5C">
        <w:t>6</w:t>
      </w:r>
      <w:r w:rsidR="004E2710" w:rsidRPr="004E2710">
        <w:t>6, Figure 6B</w:t>
      </w:r>
      <w:r w:rsidRPr="004E2710">
        <w:t>).</w:t>
      </w:r>
      <w:r>
        <w:t xml:space="preserve"> </w:t>
      </w:r>
    </w:p>
    <w:p w14:paraId="4EFA5CD5" w14:textId="77777777" w:rsidR="00FD170F" w:rsidRPr="00BD0ECB" w:rsidRDefault="00FD170F" w:rsidP="00A03C9D">
      <w:pPr>
        <w:rPr>
          <w:b/>
          <w:bCs/>
        </w:rPr>
      </w:pPr>
    </w:p>
    <w:p w14:paraId="6143514E" w14:textId="77777777" w:rsidR="00A03C9D" w:rsidRPr="00BD0ECB" w:rsidRDefault="00A03C9D" w:rsidP="00A03C9D">
      <w:pPr>
        <w:rPr>
          <w:b/>
          <w:bCs/>
        </w:rPr>
      </w:pPr>
      <w:r w:rsidRPr="00BD0ECB">
        <w:rPr>
          <w:b/>
          <w:bCs/>
        </w:rPr>
        <w:t>Cell line- why only IL-33?</w:t>
      </w:r>
    </w:p>
    <w:p w14:paraId="6E9301E3" w14:textId="0EE6A62B" w:rsidR="00A03C9D" w:rsidRPr="007C5D45" w:rsidRDefault="007C5D45" w:rsidP="00A03C9D">
      <w:r w:rsidRPr="005E621E">
        <w:t>Response:</w:t>
      </w:r>
    </w:p>
    <w:p w14:paraId="58C06DE1" w14:textId="2EA0DBF5" w:rsidR="00BD0ECB" w:rsidRPr="005E621E" w:rsidRDefault="005E621E" w:rsidP="00A03C9D">
      <w:pPr>
        <w:rPr>
          <w:b/>
          <w:bCs/>
        </w:rPr>
      </w:pPr>
      <w:r w:rsidRPr="005E621E">
        <w:t xml:space="preserve">Although there are many cytokines and chemokines contribute to the pathogenesis of </w:t>
      </w:r>
      <w:proofErr w:type="spellStart"/>
      <w:r w:rsidRPr="005E621E">
        <w:t>CRSwNP</w:t>
      </w:r>
      <w:proofErr w:type="spellEnd"/>
      <w:r w:rsidRPr="005E621E">
        <w:t xml:space="preserve">, we thought that interaction between epithelial cells and eosinophils may </w:t>
      </w:r>
      <w:r>
        <w:t>be one the most important mechanisms. IL-33 can be released form epithelial cells by several trigger include fungi, bacteria, and antigens. As there had not been mentioned about the effects of IL-33 towards the 15-LOX-1 so far, we wanted to investigate whether IL-33 can enhance 15-LOX-1 in eosinophils</w:t>
      </w:r>
      <w:r w:rsidRPr="00FD170F">
        <w:t xml:space="preserve">. We also </w:t>
      </w:r>
      <w:r w:rsidR="00FD170F" w:rsidRPr="00FD170F">
        <w:t xml:space="preserve">stimulated EoL-1 cells by </w:t>
      </w:r>
      <w:r w:rsidRPr="00FD170F">
        <w:t xml:space="preserve">IL-5, </w:t>
      </w:r>
      <w:r w:rsidR="00FD170F" w:rsidRPr="00FD170F">
        <w:t xml:space="preserve">however, </w:t>
      </w:r>
      <w:r w:rsidRPr="00FD170F">
        <w:t>we did not find any effects on enhancement of 15-LOX-</w:t>
      </w:r>
      <w:r w:rsidR="00FD170F">
        <w:t>1</w:t>
      </w:r>
      <w:r w:rsidRPr="00FD170F">
        <w:t xml:space="preserve"> </w:t>
      </w:r>
      <w:r w:rsidR="004E2710" w:rsidRPr="004E2710">
        <w:t>(line 2</w:t>
      </w:r>
      <w:r w:rsidR="000A5B5C">
        <w:t>6</w:t>
      </w:r>
      <w:r w:rsidR="004E2710" w:rsidRPr="004E2710">
        <w:t>6, Figure 6B)</w:t>
      </w:r>
      <w:r w:rsidR="004E2710">
        <w:t>.</w:t>
      </w:r>
    </w:p>
    <w:p w14:paraId="18BC5887" w14:textId="77777777" w:rsidR="00A03C9D" w:rsidRPr="00BD0ECB" w:rsidRDefault="00A03C9D" w:rsidP="00A03C9D">
      <w:pPr>
        <w:rPr>
          <w:b/>
          <w:bCs/>
        </w:rPr>
      </w:pPr>
      <w:r w:rsidRPr="00BD0ECB">
        <w:rPr>
          <w:b/>
          <w:bCs/>
        </w:rPr>
        <w:t>Discussion</w:t>
      </w:r>
    </w:p>
    <w:p w14:paraId="0C9CFEA6" w14:textId="5B193938" w:rsidR="00A03C9D" w:rsidRPr="00BD0ECB" w:rsidRDefault="00A03C9D" w:rsidP="00A03C9D">
      <w:pPr>
        <w:rPr>
          <w:b/>
          <w:bCs/>
        </w:rPr>
      </w:pPr>
    </w:p>
    <w:p w14:paraId="7DE1E458" w14:textId="65EF422C" w:rsidR="00A03C9D" w:rsidRPr="00BD0ECB" w:rsidRDefault="00A03C9D" w:rsidP="00A03C9D">
      <w:pPr>
        <w:rPr>
          <w:b/>
          <w:bCs/>
        </w:rPr>
      </w:pPr>
      <w:r w:rsidRPr="00BD0ECB">
        <w:rPr>
          <w:b/>
          <w:bCs/>
        </w:rPr>
        <w:t>Evidence from the 2 papers mentioned below should be included.</w:t>
      </w:r>
    </w:p>
    <w:p w14:paraId="5E01ED17" w14:textId="3EC7F5E9" w:rsidR="00A03C9D" w:rsidRPr="007C5D45" w:rsidRDefault="007C5D45" w:rsidP="00A03C9D">
      <w:r w:rsidRPr="005E621E">
        <w:t>Response:</w:t>
      </w:r>
    </w:p>
    <w:p w14:paraId="62F4B067" w14:textId="20995D7C" w:rsidR="005E621E" w:rsidRPr="002135E8" w:rsidRDefault="005E621E" w:rsidP="00A03C9D">
      <w:r w:rsidRPr="002135E8">
        <w:rPr>
          <w:rFonts w:hint="eastAsia"/>
        </w:rPr>
        <w:t>W</w:t>
      </w:r>
      <w:r w:rsidRPr="002135E8">
        <w:t>e</w:t>
      </w:r>
      <w:r w:rsidR="002135E8" w:rsidRPr="002135E8">
        <w:t xml:space="preserve"> have already added the Li’s manuscript</w:t>
      </w:r>
      <w:r w:rsidRPr="002135E8">
        <w:t>.</w:t>
      </w:r>
      <w:r w:rsidR="002135E8">
        <w:rPr>
          <w:rFonts w:hint="eastAsia"/>
        </w:rPr>
        <w:t xml:space="preserve"> </w:t>
      </w:r>
      <w:r w:rsidR="002135E8">
        <w:t xml:space="preserve">Although the reviewer suggested to include Nishida’s manuscript, their findings are </w:t>
      </w:r>
      <w:r w:rsidR="0086236D">
        <w:t xml:space="preserve">mainly </w:t>
      </w:r>
      <w:r w:rsidR="002135E8">
        <w:t xml:space="preserve">focused on LOX-1 and hypoxia. They demonstrated the LOX-1 levels by comparing </w:t>
      </w:r>
      <w:proofErr w:type="spellStart"/>
      <w:r w:rsidR="002135E8">
        <w:t>CRSwNP</w:t>
      </w:r>
      <w:proofErr w:type="spellEnd"/>
      <w:r w:rsidR="002135E8">
        <w:t xml:space="preserve"> and </w:t>
      </w:r>
      <w:proofErr w:type="spellStart"/>
      <w:r w:rsidR="002135E8">
        <w:t>CRSsNP</w:t>
      </w:r>
      <w:proofErr w:type="spellEnd"/>
      <w:r w:rsidR="002135E8">
        <w:t xml:space="preserve"> subjects. They did not </w:t>
      </w:r>
      <w:proofErr w:type="gramStart"/>
      <w:r w:rsidR="002135E8">
        <w:t>discussed</w:t>
      </w:r>
      <w:proofErr w:type="gramEnd"/>
      <w:r w:rsidR="002135E8">
        <w:t xml:space="preserve"> about non-ECRS and ECRS subjects. Their results are very interesting and reasonable in the pathogenesis of CRS, however, as containing their results may confuse the discussion, we refrained from quoting their manuscript.</w:t>
      </w:r>
    </w:p>
    <w:p w14:paraId="6FA9B390" w14:textId="5C5A7D3E" w:rsidR="002135E8" w:rsidRDefault="002135E8" w:rsidP="00A03C9D">
      <w:pPr>
        <w:rPr>
          <w:b/>
          <w:bCs/>
        </w:rPr>
      </w:pPr>
    </w:p>
    <w:p w14:paraId="16839CF3" w14:textId="77777777" w:rsidR="002135E8" w:rsidRPr="002135E8" w:rsidRDefault="002135E8" w:rsidP="00A03C9D">
      <w:pPr>
        <w:rPr>
          <w:b/>
          <w:bCs/>
        </w:rPr>
      </w:pPr>
    </w:p>
    <w:p w14:paraId="0AF18591" w14:textId="43EF91C4" w:rsidR="00A03C9D" w:rsidRPr="00BD0ECB" w:rsidRDefault="00A03C9D" w:rsidP="00A03C9D">
      <w:pPr>
        <w:rPr>
          <w:b/>
          <w:bCs/>
        </w:rPr>
      </w:pPr>
      <w:proofErr w:type="spellStart"/>
      <w:r w:rsidRPr="00BD0ECB">
        <w:rPr>
          <w:b/>
          <w:bCs/>
        </w:rPr>
        <w:lastRenderedPageBreak/>
        <w:t>The"present</w:t>
      </w:r>
      <w:proofErr w:type="spellEnd"/>
      <w:r w:rsidRPr="00BD0ECB">
        <w:rPr>
          <w:b/>
          <w:bCs/>
        </w:rPr>
        <w:t xml:space="preserve"> finding may also have significant value for choosing a therapeutic strategy." The paper does not actually support this as the authors have omitted the use of some molecules such as IL-5, known to be of importance in nasal polyposis.</w:t>
      </w:r>
    </w:p>
    <w:p w14:paraId="6E9DC8F7" w14:textId="1FCC8358" w:rsidR="00A03C9D" w:rsidRPr="007C5D45" w:rsidRDefault="007C5D45" w:rsidP="00A03C9D">
      <w:r w:rsidRPr="005E621E">
        <w:t>Response:</w:t>
      </w:r>
    </w:p>
    <w:p w14:paraId="71239D19" w14:textId="50B78637" w:rsidR="00BD0ECB" w:rsidRDefault="00C83420" w:rsidP="00A03C9D">
      <w:pPr>
        <w:rPr>
          <w:b/>
          <w:bCs/>
        </w:rPr>
      </w:pPr>
      <w:r w:rsidRPr="004E2710">
        <w:t xml:space="preserve">We appreciate the reviewer’s suggestion. As reviewer pointed out, we did not </w:t>
      </w:r>
      <w:r w:rsidR="002135E8" w:rsidRPr="004E2710">
        <w:t>observe</w:t>
      </w:r>
      <w:r w:rsidRPr="004E2710">
        <w:t xml:space="preserve"> every types of cytokine that could be potential strategy for CRS. In our results, we focused and found the effects of IL-4 and IL-33 to upregulate 15-LOX-1. Thus, we </w:t>
      </w:r>
      <w:r w:rsidR="00443DD5" w:rsidRPr="004E2710">
        <w:t>deleted</w:t>
      </w:r>
      <w:r w:rsidRPr="004E2710">
        <w:t xml:space="preserve"> the sentences “The present finding may also have significant value for choosing a therapeutic strategy</w:t>
      </w:r>
      <w:r w:rsidR="005E621E" w:rsidRPr="004E2710">
        <w:t>”</w:t>
      </w:r>
      <w:r w:rsidRPr="004E2710">
        <w:t>.</w:t>
      </w:r>
    </w:p>
    <w:p w14:paraId="197ED2E9" w14:textId="316DF65C" w:rsidR="00CC4840" w:rsidRDefault="00CC4840" w:rsidP="00A03C9D">
      <w:pPr>
        <w:rPr>
          <w:b/>
          <w:bCs/>
        </w:rPr>
      </w:pPr>
    </w:p>
    <w:p w14:paraId="6290E65C" w14:textId="77777777" w:rsidR="00CC4840" w:rsidRPr="00BD0ECB" w:rsidRDefault="00CC4840" w:rsidP="00A03C9D">
      <w:pPr>
        <w:rPr>
          <w:b/>
          <w:bCs/>
        </w:rPr>
      </w:pPr>
    </w:p>
    <w:p w14:paraId="36339BE6" w14:textId="77777777" w:rsidR="00A03C9D" w:rsidRPr="00BD0ECB" w:rsidRDefault="00A03C9D" w:rsidP="00A03C9D">
      <w:pPr>
        <w:rPr>
          <w:b/>
          <w:bCs/>
        </w:rPr>
      </w:pPr>
      <w:r w:rsidRPr="00BD0ECB">
        <w:rPr>
          <w:b/>
          <w:bCs/>
        </w:rPr>
        <w:t>Line 260- ST2 needs explanation</w:t>
      </w:r>
    </w:p>
    <w:p w14:paraId="74F09D3E" w14:textId="6BE6104F" w:rsidR="00A03C9D" w:rsidRPr="007C5D45" w:rsidRDefault="007C5D45" w:rsidP="00A03C9D">
      <w:r w:rsidRPr="00CC4840">
        <w:t>Response:</w:t>
      </w:r>
    </w:p>
    <w:p w14:paraId="404F0219" w14:textId="455CCCF0" w:rsidR="00CC4840" w:rsidRDefault="00443DD5" w:rsidP="00A03C9D">
      <w:r>
        <w:t xml:space="preserve">We are grateful </w:t>
      </w:r>
      <w:r w:rsidR="00CC4840">
        <w:t>for the comments. We added the sentences to explain ST2 as following;</w:t>
      </w:r>
    </w:p>
    <w:p w14:paraId="334EAA15" w14:textId="3F8486A2" w:rsidR="00CC4840" w:rsidRDefault="00CC4840" w:rsidP="00A03C9D">
      <w:r w:rsidRPr="00CC4840">
        <w:t>IL-33 can activate m</w:t>
      </w:r>
      <w:r w:rsidRPr="004E2710">
        <w:t xml:space="preserve">any types of immune cells via its receptor, interleukin receptor-like 1 (IL1RL1, also known as ST2) (line </w:t>
      </w:r>
      <w:r w:rsidR="004E2710" w:rsidRPr="004E2710">
        <w:t>308</w:t>
      </w:r>
      <w:r w:rsidRPr="004E2710">
        <w:t xml:space="preserve"> to </w:t>
      </w:r>
      <w:r w:rsidR="004E2710" w:rsidRPr="004E2710">
        <w:t>309</w:t>
      </w:r>
      <w:r w:rsidRPr="004E2710">
        <w:t>).</w:t>
      </w:r>
    </w:p>
    <w:p w14:paraId="003C3F38" w14:textId="77777777" w:rsidR="00CC4840" w:rsidRPr="00CC4840" w:rsidRDefault="00CC4840" w:rsidP="00A03C9D"/>
    <w:p w14:paraId="4DCD59CB" w14:textId="77777777" w:rsidR="00A03C9D" w:rsidRPr="007901B7" w:rsidRDefault="00A03C9D" w:rsidP="00A03C9D">
      <w:pPr>
        <w:rPr>
          <w:b/>
          <w:bCs/>
          <w:i/>
          <w:iCs/>
        </w:rPr>
      </w:pPr>
      <w:r w:rsidRPr="007901B7">
        <w:rPr>
          <w:b/>
          <w:bCs/>
          <w:i/>
          <w:iCs/>
        </w:rPr>
        <w:t>References</w:t>
      </w:r>
    </w:p>
    <w:p w14:paraId="00E91D10" w14:textId="77777777" w:rsidR="00A03C9D" w:rsidRPr="003E2B32" w:rsidRDefault="00A03C9D" w:rsidP="00A03C9D">
      <w:pPr>
        <w:rPr>
          <w:b/>
          <w:bCs/>
        </w:rPr>
      </w:pPr>
      <w:r w:rsidRPr="003E2B32">
        <w:rPr>
          <w:b/>
          <w:bCs/>
        </w:rPr>
        <w:t>The following papers and their findings should be quoted:</w:t>
      </w:r>
    </w:p>
    <w:p w14:paraId="0A0C8EA9" w14:textId="7320EBB5" w:rsidR="00A03C9D" w:rsidRPr="007C5D45" w:rsidRDefault="00A03C9D" w:rsidP="00A03C9D"/>
    <w:p w14:paraId="50FF61A9" w14:textId="77777777" w:rsidR="00BD0ECB" w:rsidRDefault="00BD0ECB" w:rsidP="00A03C9D"/>
    <w:p w14:paraId="1EC9A471" w14:textId="58B7E07F" w:rsidR="00A03C9D" w:rsidRPr="00BD0ECB" w:rsidRDefault="00A03C9D" w:rsidP="00A03C9D">
      <w:pPr>
        <w:rPr>
          <w:b/>
          <w:bCs/>
        </w:rPr>
      </w:pPr>
      <w:r w:rsidRPr="00BD0ECB">
        <w:rPr>
          <w:b/>
          <w:bCs/>
        </w:rPr>
        <w:t xml:space="preserve">Nishida M </w:t>
      </w:r>
      <w:proofErr w:type="gramStart"/>
      <w:r w:rsidRPr="00BD0ECB">
        <w:rPr>
          <w:b/>
          <w:bCs/>
        </w:rPr>
        <w:t xml:space="preserve">et </w:t>
      </w:r>
      <w:proofErr w:type="spellStart"/>
      <w:r w:rsidRPr="00BD0ECB">
        <w:rPr>
          <w:b/>
          <w:bCs/>
        </w:rPr>
        <w:t>al.,Diagnostics</w:t>
      </w:r>
      <w:proofErr w:type="spellEnd"/>
      <w:proofErr w:type="gramEnd"/>
      <w:r w:rsidRPr="00BD0ECB">
        <w:rPr>
          <w:b/>
          <w:bCs/>
        </w:rPr>
        <w:t xml:space="preserve"> 2020, 10, 246; doi:10.3390/diagnostics10040246</w:t>
      </w:r>
    </w:p>
    <w:p w14:paraId="38B64720" w14:textId="7052613D" w:rsidR="00A03C9D" w:rsidRDefault="00A03C9D" w:rsidP="00A03C9D">
      <w:pPr>
        <w:rPr>
          <w:b/>
          <w:bCs/>
        </w:rPr>
      </w:pPr>
    </w:p>
    <w:p w14:paraId="236960FD" w14:textId="77777777" w:rsidR="00BD0ECB" w:rsidRPr="00BD0ECB" w:rsidRDefault="00BD0ECB" w:rsidP="00A03C9D">
      <w:pPr>
        <w:rPr>
          <w:b/>
          <w:bCs/>
        </w:rPr>
      </w:pPr>
    </w:p>
    <w:p w14:paraId="43D35E12" w14:textId="77777777" w:rsidR="00A03C9D" w:rsidRDefault="00A03C9D" w:rsidP="00A03C9D">
      <w:r w:rsidRPr="00BD0ECB">
        <w:rPr>
          <w:b/>
          <w:bCs/>
        </w:rPr>
        <w:t xml:space="preserve">Li Z et al. Nasal polyps 15-lipoxygenase 1 promotes CCL26/Eotaxin3 expression through ERK </w:t>
      </w:r>
      <w:proofErr w:type="spellStart"/>
      <w:proofErr w:type="gramStart"/>
      <w:r w:rsidRPr="00BD0ECB">
        <w:rPr>
          <w:b/>
          <w:bCs/>
        </w:rPr>
        <w:t>activation.July</w:t>
      </w:r>
      <w:proofErr w:type="spellEnd"/>
      <w:proofErr w:type="gramEnd"/>
      <w:r w:rsidRPr="00BD0ECB">
        <w:rPr>
          <w:b/>
          <w:bCs/>
        </w:rPr>
        <w:t xml:space="preserve"> 2019.Journal of Allergy and Clinical Immunology 144(5)DOI: 10.1016/j.jaci.2019.06.037</w:t>
      </w:r>
    </w:p>
    <w:p w14:paraId="25E0C03B" w14:textId="6FB8EC8B" w:rsidR="00A03C9D" w:rsidRDefault="00A03C9D" w:rsidP="00A03C9D"/>
    <w:p w14:paraId="1679761B" w14:textId="73A592E0" w:rsidR="00BD0ECB" w:rsidRDefault="004E2710" w:rsidP="00A03C9D">
      <w:r w:rsidRPr="004E2710">
        <w:t xml:space="preserve">We have already added the Li’s manuscript. Although the reviewer suggested to include Nishida’s manuscript, their findings are mainly focused on LOX-1 and hypoxia. They demonstrated the LOX-1 levels by comparing </w:t>
      </w:r>
      <w:proofErr w:type="spellStart"/>
      <w:r w:rsidRPr="004E2710">
        <w:t>CRSwNP</w:t>
      </w:r>
      <w:proofErr w:type="spellEnd"/>
      <w:r w:rsidRPr="004E2710">
        <w:t xml:space="preserve"> and </w:t>
      </w:r>
      <w:proofErr w:type="spellStart"/>
      <w:r w:rsidRPr="004E2710">
        <w:t>CRSsNP</w:t>
      </w:r>
      <w:proofErr w:type="spellEnd"/>
      <w:r w:rsidRPr="004E2710">
        <w:t xml:space="preserve"> subjects. They did not </w:t>
      </w:r>
      <w:proofErr w:type="gramStart"/>
      <w:r w:rsidRPr="004E2710">
        <w:t>discussed</w:t>
      </w:r>
      <w:proofErr w:type="gramEnd"/>
      <w:r w:rsidRPr="004E2710">
        <w:t xml:space="preserve"> about non-ECRS and ECRS subjects. Their results are very interesting and reasonable in the pathogenesis of CRS, however, as containing their results may confuse the discussion, we refrained from quoting their manuscript.</w:t>
      </w:r>
    </w:p>
    <w:p w14:paraId="10FFAAF4" w14:textId="3B4E1F5E" w:rsidR="0002671C" w:rsidRDefault="0002671C" w:rsidP="00A03C9D"/>
    <w:p w14:paraId="3F1632FD" w14:textId="51AEE595" w:rsidR="0002671C" w:rsidRDefault="0002671C" w:rsidP="00A03C9D"/>
    <w:sectPr w:rsidR="0002671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B29882" w14:textId="77777777" w:rsidR="00A75540" w:rsidRDefault="00A75540" w:rsidP="002A5117">
      <w:r>
        <w:separator/>
      </w:r>
    </w:p>
  </w:endnote>
  <w:endnote w:type="continuationSeparator" w:id="0">
    <w:p w14:paraId="17CCDA28" w14:textId="77777777" w:rsidR="00A75540" w:rsidRDefault="00A75540" w:rsidP="002A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ACBE6" w14:textId="77777777" w:rsidR="00A75540" w:rsidRDefault="00A75540" w:rsidP="002A5117">
      <w:r>
        <w:separator/>
      </w:r>
    </w:p>
  </w:footnote>
  <w:footnote w:type="continuationSeparator" w:id="0">
    <w:p w14:paraId="77E9C133" w14:textId="77777777" w:rsidR="00A75540" w:rsidRDefault="00A75540" w:rsidP="002A5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C9D"/>
    <w:rsid w:val="0002671C"/>
    <w:rsid w:val="00032BDF"/>
    <w:rsid w:val="000A5B5C"/>
    <w:rsid w:val="000B65BF"/>
    <w:rsid w:val="000C3FA1"/>
    <w:rsid w:val="00166F11"/>
    <w:rsid w:val="001F1C27"/>
    <w:rsid w:val="002135E8"/>
    <w:rsid w:val="002372A3"/>
    <w:rsid w:val="002A5117"/>
    <w:rsid w:val="00301B4F"/>
    <w:rsid w:val="003347C9"/>
    <w:rsid w:val="003D7575"/>
    <w:rsid w:val="003E2B32"/>
    <w:rsid w:val="00443DD5"/>
    <w:rsid w:val="004D1CBA"/>
    <w:rsid w:val="004E2710"/>
    <w:rsid w:val="00542B96"/>
    <w:rsid w:val="005455F4"/>
    <w:rsid w:val="005E621E"/>
    <w:rsid w:val="006656BA"/>
    <w:rsid w:val="006F7E8E"/>
    <w:rsid w:val="007901B7"/>
    <w:rsid w:val="007C5D45"/>
    <w:rsid w:val="008540FF"/>
    <w:rsid w:val="0086236D"/>
    <w:rsid w:val="00871BCE"/>
    <w:rsid w:val="008E34D6"/>
    <w:rsid w:val="008E5E6D"/>
    <w:rsid w:val="00913B70"/>
    <w:rsid w:val="009B3A40"/>
    <w:rsid w:val="009F11AB"/>
    <w:rsid w:val="00A03C9D"/>
    <w:rsid w:val="00A5769C"/>
    <w:rsid w:val="00A61B9B"/>
    <w:rsid w:val="00A75540"/>
    <w:rsid w:val="00B03FF5"/>
    <w:rsid w:val="00B541CB"/>
    <w:rsid w:val="00B66179"/>
    <w:rsid w:val="00B67772"/>
    <w:rsid w:val="00BA722F"/>
    <w:rsid w:val="00BC04BC"/>
    <w:rsid w:val="00BD0ECB"/>
    <w:rsid w:val="00BF51F5"/>
    <w:rsid w:val="00C44D07"/>
    <w:rsid w:val="00C65675"/>
    <w:rsid w:val="00C82318"/>
    <w:rsid w:val="00C83420"/>
    <w:rsid w:val="00CC4840"/>
    <w:rsid w:val="00CD5776"/>
    <w:rsid w:val="00D20B30"/>
    <w:rsid w:val="00D92A40"/>
    <w:rsid w:val="00E16CA3"/>
    <w:rsid w:val="00E66127"/>
    <w:rsid w:val="00E8134B"/>
    <w:rsid w:val="00E862D8"/>
    <w:rsid w:val="00EA7261"/>
    <w:rsid w:val="00FC77BD"/>
    <w:rsid w:val="00FD170F"/>
    <w:rsid w:val="00FF1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B949CD"/>
  <w15:chartTrackingRefBased/>
  <w15:docId w15:val="{775D3FCE-5900-4179-81EE-024822D8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3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03C9D"/>
  </w:style>
  <w:style w:type="character" w:customStyle="1" w:styleId="a4">
    <w:name w:val="日付 (文字)"/>
    <w:basedOn w:val="a0"/>
    <w:link w:val="a3"/>
    <w:uiPriority w:val="99"/>
    <w:semiHidden/>
    <w:rsid w:val="00A03C9D"/>
  </w:style>
  <w:style w:type="character" w:styleId="a5">
    <w:name w:val="Emphasis"/>
    <w:basedOn w:val="a0"/>
    <w:uiPriority w:val="20"/>
    <w:qFormat/>
    <w:rsid w:val="00B03FF5"/>
    <w:rPr>
      <w:i/>
      <w:iCs/>
    </w:rPr>
  </w:style>
  <w:style w:type="character" w:styleId="a6">
    <w:name w:val="Subtle Emphasis"/>
    <w:basedOn w:val="a0"/>
    <w:uiPriority w:val="19"/>
    <w:qFormat/>
    <w:rsid w:val="00B03FF5"/>
    <w:rPr>
      <w:i/>
      <w:iCs/>
      <w:color w:val="404040" w:themeColor="text1" w:themeTint="BF"/>
    </w:rPr>
  </w:style>
  <w:style w:type="paragraph" w:styleId="a7">
    <w:name w:val="Balloon Text"/>
    <w:basedOn w:val="a"/>
    <w:link w:val="a8"/>
    <w:uiPriority w:val="99"/>
    <w:semiHidden/>
    <w:unhideWhenUsed/>
    <w:rsid w:val="00871BC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1BCE"/>
    <w:rPr>
      <w:rFonts w:asciiTheme="majorHAnsi" w:eastAsiaTheme="majorEastAsia" w:hAnsiTheme="majorHAnsi" w:cstheme="majorBidi"/>
      <w:sz w:val="18"/>
      <w:szCs w:val="18"/>
    </w:rPr>
  </w:style>
  <w:style w:type="paragraph" w:styleId="a9">
    <w:name w:val="header"/>
    <w:basedOn w:val="a"/>
    <w:link w:val="aa"/>
    <w:uiPriority w:val="99"/>
    <w:unhideWhenUsed/>
    <w:rsid w:val="002A5117"/>
    <w:pPr>
      <w:tabs>
        <w:tab w:val="center" w:pos="4252"/>
        <w:tab w:val="right" w:pos="8504"/>
      </w:tabs>
      <w:snapToGrid w:val="0"/>
    </w:pPr>
  </w:style>
  <w:style w:type="character" w:customStyle="1" w:styleId="aa">
    <w:name w:val="ヘッダー (文字)"/>
    <w:basedOn w:val="a0"/>
    <w:link w:val="a9"/>
    <w:uiPriority w:val="99"/>
    <w:rsid w:val="002A5117"/>
  </w:style>
  <w:style w:type="paragraph" w:styleId="ab">
    <w:name w:val="footer"/>
    <w:basedOn w:val="a"/>
    <w:link w:val="ac"/>
    <w:uiPriority w:val="99"/>
    <w:unhideWhenUsed/>
    <w:rsid w:val="002A5117"/>
    <w:pPr>
      <w:tabs>
        <w:tab w:val="center" w:pos="4252"/>
        <w:tab w:val="right" w:pos="8504"/>
      </w:tabs>
      <w:snapToGrid w:val="0"/>
    </w:pPr>
  </w:style>
  <w:style w:type="character" w:customStyle="1" w:styleId="ac">
    <w:name w:val="フッター (文字)"/>
    <w:basedOn w:val="a0"/>
    <w:link w:val="ab"/>
    <w:uiPriority w:val="99"/>
    <w:rsid w:val="002A5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6151</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yimoto@u-fukui.ac.jp</dc:creator>
  <cp:keywords/>
  <dc:description/>
  <cp:lastModifiedBy>yimoto@u-fukui.ac.jp</cp:lastModifiedBy>
  <cp:revision>2</cp:revision>
  <cp:lastPrinted>2020-11-13T22:52:00Z</cp:lastPrinted>
  <dcterms:created xsi:type="dcterms:W3CDTF">2020-11-14T15:18:00Z</dcterms:created>
  <dcterms:modified xsi:type="dcterms:W3CDTF">2020-11-14T15:18:00Z</dcterms:modified>
</cp:coreProperties>
</file>