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1AD" w:rsidRPr="002C11AD" w:rsidRDefault="002C11AD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2C11AD">
        <w:rPr>
          <w:rFonts w:ascii="Arial" w:eastAsia="Times New Roman" w:hAnsi="Arial" w:cs="Arial"/>
          <w:color w:val="0A0A0A"/>
          <w:sz w:val="20"/>
          <w:szCs w:val="20"/>
          <w:lang w:val="en-US"/>
        </w:rPr>
        <w:t>We would like to thank reviewer 2 for his/her time dedicated to the manuscript. Please find our point-by-point commentaries and the changes in the manuscript based on the reviewer’s helpful suggestions below: reviewer remarks in italics, changes in the manuscript are highlighted in blue.</w:t>
      </w:r>
    </w:p>
    <w:p w:rsidR="002C11AD" w:rsidRDefault="002C11AD" w:rsidP="002C11AD">
      <w:p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</w:p>
    <w:p w:rsidR="00B75D53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 xml:space="preserve">In </w:t>
      </w:r>
      <w:r w:rsidRPr="00603930">
        <w:rPr>
          <w:rFonts w:ascii="Arial" w:eastAsia="Times New Roman" w:hAnsi="Arial" w:cs="Arial"/>
          <w:b/>
          <w:i/>
          <w:color w:val="0A0A0A"/>
          <w:sz w:val="20"/>
          <w:szCs w:val="20"/>
          <w:lang w:val="en-US"/>
        </w:rPr>
        <w:t>line 89</w:t>
      </w: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 xml:space="preserve"> of the “Introduction” paragraph, the Authors should provide some references about their statement “</w:t>
      </w:r>
      <w:r w:rsidRPr="00B75D53">
        <w:rPr>
          <w:rFonts w:ascii="Arial" w:eastAsia="Times New Roman" w:hAnsi="Arial" w:cs="Arial"/>
          <w:i/>
          <w:iCs/>
          <w:color w:val="0A0A0A"/>
          <w:sz w:val="20"/>
          <w:szCs w:val="20"/>
          <w:lang w:val="en-US"/>
        </w:rPr>
        <w:t>most other studies used progression free survival (PFS) and / or overall survival (OS) as an endpoint”</w:t>
      </w: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;</w:t>
      </w:r>
    </w:p>
    <w:p w:rsidR="00B75D53" w:rsidRPr="00B75D53" w:rsidRDefault="00703ACA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A0A0A"/>
          <w:sz w:val="20"/>
          <w:szCs w:val="20"/>
          <w:lang w:val="en-US"/>
        </w:rPr>
        <w:t>We inserted the following quotations at the end of the above mentioned sentence: Jonsdottir PloS One 2012, Hoppe European Journal of Cancer 2013, Lyng PloS One 2012, Pérez-Rivas PloS One 2014, Tuomarila PloS One 2014, Svoboda Diagnostic Pathology 2012.</w:t>
      </w:r>
    </w:p>
    <w:p w:rsidR="00B75D53" w:rsidRPr="00B75D53" w:rsidRDefault="00B75D53" w:rsidP="002C11AD">
      <w:p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                                                                                             </w:t>
      </w:r>
    </w:p>
    <w:p w:rsidR="00B75D53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In “Patients” paragraph, the Authors should clarify who are the controls (are they healthy or are they patients with early breast</w:t>
      </w:r>
      <w:r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 xml:space="preserve"> cancer but without relapses?);</w:t>
      </w:r>
    </w:p>
    <w:p w:rsidR="002C11AD" w:rsidRDefault="00603930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603930">
        <w:rPr>
          <w:rFonts w:ascii="Arial" w:eastAsia="Times New Roman" w:hAnsi="Arial" w:cs="Arial"/>
          <w:b/>
          <w:color w:val="0A0A0A"/>
          <w:sz w:val="20"/>
          <w:szCs w:val="20"/>
          <w:lang w:val="en-US"/>
        </w:rPr>
        <w:t>Line 100</w:t>
      </w:r>
      <w:r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: </w:t>
      </w:r>
      <w:r w:rsidR="00B60501">
        <w:rPr>
          <w:rFonts w:ascii="Arial" w:eastAsia="Times New Roman" w:hAnsi="Arial" w:cs="Arial"/>
          <w:color w:val="0A0A0A"/>
          <w:sz w:val="20"/>
          <w:szCs w:val="20"/>
          <w:lang w:val="en-US"/>
        </w:rPr>
        <w:t>We inserted the following</w:t>
      </w:r>
      <w:r w:rsidR="00B75D53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sentence in the patients section.</w:t>
      </w:r>
    </w:p>
    <w:p w:rsidR="002C11AD" w:rsidRDefault="009B730F" w:rsidP="002C11AD">
      <w:pPr>
        <w:spacing w:line="360" w:lineRule="auto"/>
        <w:jc w:val="both"/>
        <w:rPr>
          <w:rFonts w:ascii="Arial" w:eastAsia="Times New Roman" w:hAnsi="Arial" w:cs="Arial"/>
          <w:color w:val="00B0F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B0F0"/>
          <w:sz w:val="20"/>
          <w:szCs w:val="20"/>
          <w:lang w:val="en-US"/>
        </w:rPr>
        <w:t>Controls</w:t>
      </w:r>
      <w:r w:rsidR="00B75D53" w:rsidRPr="00B75D53">
        <w:rPr>
          <w:rFonts w:ascii="Arial" w:eastAsia="Times New Roman" w:hAnsi="Arial" w:cs="Arial"/>
          <w:color w:val="00B0F0"/>
          <w:sz w:val="20"/>
          <w:szCs w:val="20"/>
          <w:lang w:val="en-US"/>
        </w:rPr>
        <w:t xml:space="preserve"> are patients with early breast cancer </w:t>
      </w:r>
      <w:r w:rsidR="002C11AD">
        <w:rPr>
          <w:rFonts w:ascii="Arial" w:eastAsia="Times New Roman" w:hAnsi="Arial" w:cs="Arial"/>
          <w:color w:val="00B0F0"/>
          <w:sz w:val="20"/>
          <w:szCs w:val="20"/>
          <w:lang w:val="en-US"/>
        </w:rPr>
        <w:t>who did not experience local relapse.</w:t>
      </w:r>
    </w:p>
    <w:p w:rsidR="00B75D53" w:rsidRPr="002C11AD" w:rsidRDefault="00B75D53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                                                                                 </w:t>
      </w:r>
    </w:p>
    <w:p w:rsidR="00B75D53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In “Patients” paragraph, the Authors should explain if the cohort of the pilot phase is included even in the validation phase or if they are two independent cohorts;</w:t>
      </w:r>
    </w:p>
    <w:p w:rsidR="00B75D53" w:rsidRPr="00B75D53" w:rsidRDefault="00603930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603930">
        <w:rPr>
          <w:rFonts w:ascii="Arial" w:eastAsia="Times New Roman" w:hAnsi="Arial" w:cs="Arial"/>
          <w:b/>
          <w:color w:val="0A0A0A"/>
          <w:sz w:val="20"/>
          <w:szCs w:val="20"/>
          <w:lang w:val="en-US"/>
        </w:rPr>
        <w:t>Line 106:</w:t>
      </w:r>
      <w:r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</w:t>
      </w:r>
      <w:r w:rsidR="002C11AD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These are two independent cohorts. </w:t>
      </w:r>
      <w:r w:rsidR="00B75D53">
        <w:rPr>
          <w:rFonts w:ascii="Arial" w:eastAsia="Times New Roman" w:hAnsi="Arial" w:cs="Arial"/>
          <w:color w:val="0A0A0A"/>
          <w:sz w:val="20"/>
          <w:szCs w:val="20"/>
          <w:lang w:val="en-US"/>
        </w:rPr>
        <w:t>We clarified this</w:t>
      </w:r>
      <w:r w:rsidR="00B60501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as follows</w:t>
      </w:r>
      <w:r w:rsidR="00B75D53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in the </w:t>
      </w:r>
      <w:r w:rsidR="002C11AD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patients </w:t>
      </w:r>
      <w:r w:rsidR="00B75D53">
        <w:rPr>
          <w:rFonts w:ascii="Arial" w:eastAsia="Times New Roman" w:hAnsi="Arial" w:cs="Arial"/>
          <w:color w:val="0A0A0A"/>
          <w:sz w:val="20"/>
          <w:szCs w:val="20"/>
          <w:lang w:val="en-US"/>
        </w:rPr>
        <w:t>section</w:t>
      </w:r>
      <w:r w:rsidR="002C11AD">
        <w:rPr>
          <w:rFonts w:ascii="Arial" w:eastAsia="Times New Roman" w:hAnsi="Arial" w:cs="Arial"/>
          <w:color w:val="0A0A0A"/>
          <w:sz w:val="20"/>
          <w:szCs w:val="20"/>
          <w:lang w:val="en-US"/>
        </w:rPr>
        <w:t>.</w:t>
      </w:r>
    </w:p>
    <w:p w:rsidR="00B75D53" w:rsidRPr="00B75D53" w:rsidRDefault="002C11AD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B0F0"/>
          <w:sz w:val="20"/>
          <w:szCs w:val="20"/>
          <w:lang w:val="en-US"/>
        </w:rPr>
        <w:t>T</w:t>
      </w:r>
      <w:r w:rsidR="00B75D53" w:rsidRPr="00B75D53">
        <w:rPr>
          <w:rFonts w:ascii="Arial" w:eastAsia="Times New Roman" w:hAnsi="Arial" w:cs="Arial"/>
          <w:color w:val="00B0F0"/>
          <w:sz w:val="20"/>
          <w:szCs w:val="20"/>
          <w:lang w:val="en-US"/>
        </w:rPr>
        <w:t xml:space="preserve">he patients </w:t>
      </w:r>
      <w:r>
        <w:rPr>
          <w:rFonts w:ascii="Arial" w:eastAsia="Times New Roman" w:hAnsi="Arial" w:cs="Arial"/>
          <w:color w:val="00B0F0"/>
          <w:sz w:val="20"/>
          <w:szCs w:val="20"/>
          <w:lang w:val="en-US"/>
        </w:rPr>
        <w:t>of the pilot cohort were</w:t>
      </w:r>
      <w:r w:rsidR="00B75D53" w:rsidRPr="00B75D53">
        <w:rPr>
          <w:rFonts w:ascii="Arial" w:eastAsia="Times New Roman" w:hAnsi="Arial" w:cs="Arial"/>
          <w:color w:val="00B0F0"/>
          <w:sz w:val="20"/>
          <w:szCs w:val="20"/>
          <w:lang w:val="en-US"/>
        </w:rPr>
        <w:t xml:space="preserve"> not included in the </w:t>
      </w:r>
      <w:r>
        <w:rPr>
          <w:rFonts w:ascii="Arial" w:eastAsia="Times New Roman" w:hAnsi="Arial" w:cs="Arial"/>
          <w:color w:val="00B0F0"/>
          <w:sz w:val="20"/>
          <w:szCs w:val="20"/>
          <w:lang w:val="en-US"/>
        </w:rPr>
        <w:t xml:space="preserve">subsequent </w:t>
      </w:r>
      <w:r w:rsidR="00B75D53" w:rsidRPr="00B75D53">
        <w:rPr>
          <w:rFonts w:ascii="Arial" w:eastAsia="Times New Roman" w:hAnsi="Arial" w:cs="Arial"/>
          <w:color w:val="00B0F0"/>
          <w:sz w:val="20"/>
          <w:szCs w:val="20"/>
          <w:lang w:val="en-US"/>
        </w:rPr>
        <w:t>validation phase.</w:t>
      </w:r>
    </w:p>
    <w:p w:rsidR="00B75D53" w:rsidRPr="00B75D53" w:rsidRDefault="00B75D53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color w:val="0A0A0A"/>
          <w:sz w:val="20"/>
          <w:szCs w:val="20"/>
          <w:lang w:val="en-US"/>
        </w:rPr>
        <w:t>                                                                             </w:t>
      </w:r>
    </w:p>
    <w:p w:rsidR="00B60501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As a consequence of a lack of control group definition, in Table 2 it is not clear why the median time to distant metastasis is 109 months for the controls in the validation cohort;</w:t>
      </w:r>
    </w:p>
    <w:p w:rsidR="00147F71" w:rsidRDefault="00B60501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By “distant metastasis” we mean disease progression outside the breast. </w:t>
      </w:r>
      <w:r w:rsidR="00603930">
        <w:rPr>
          <w:rFonts w:ascii="Arial" w:eastAsia="Times New Roman" w:hAnsi="Arial" w:cs="Arial"/>
          <w:color w:val="0A0A0A"/>
          <w:sz w:val="20"/>
          <w:szCs w:val="20"/>
          <w:lang w:val="en-US"/>
        </w:rPr>
        <w:t>The patients of the control group</w:t>
      </w:r>
      <w:r w:rsidR="002C11AD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defined as having early breast cancer without local relapse (see also point 2 above) may – similar to the local relapse patients – develop distant metastasis.</w:t>
      </w:r>
    </w:p>
    <w:p w:rsidR="00B75D53" w:rsidRPr="00B75D53" w:rsidRDefault="00B75D53" w:rsidP="002C11AD">
      <w:p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                                                       </w:t>
      </w:r>
    </w:p>
    <w:p w:rsidR="00B60501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the Authors should specify which is the </w:t>
      </w:r>
      <w:r w:rsidRPr="00B75D53">
        <w:rPr>
          <w:rFonts w:ascii="Arial" w:eastAsia="Times New Roman" w:hAnsi="Arial" w:cs="Arial"/>
          <w:i/>
          <w:iCs/>
          <w:color w:val="0A0A0A"/>
          <w:sz w:val="20"/>
          <w:szCs w:val="20"/>
          <w:lang w:val="en-US"/>
        </w:rPr>
        <w:t>p</w:t>
      </w: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-value of reference (0.05?); </w:t>
      </w:r>
    </w:p>
    <w:p w:rsidR="00B60501" w:rsidRDefault="00603930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603930">
        <w:rPr>
          <w:rFonts w:ascii="Arial" w:eastAsia="Times New Roman" w:hAnsi="Arial" w:cs="Arial"/>
          <w:b/>
          <w:color w:val="0A0A0A"/>
          <w:sz w:val="20"/>
          <w:szCs w:val="20"/>
          <w:lang w:val="en-US"/>
        </w:rPr>
        <w:t>Line 191:</w:t>
      </w:r>
      <w:r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</w:t>
      </w:r>
      <w:r w:rsidR="00B407DD">
        <w:rPr>
          <w:rFonts w:ascii="Arial" w:eastAsia="Times New Roman" w:hAnsi="Arial" w:cs="Arial"/>
          <w:color w:val="0A0A0A"/>
          <w:sz w:val="20"/>
          <w:szCs w:val="20"/>
          <w:lang w:val="en-US"/>
        </w:rPr>
        <w:t>We added the following sentenc</w:t>
      </w:r>
      <w:r w:rsidR="00147F71">
        <w:rPr>
          <w:rFonts w:ascii="Arial" w:eastAsia="Times New Roman" w:hAnsi="Arial" w:cs="Arial"/>
          <w:color w:val="0A0A0A"/>
          <w:sz w:val="20"/>
          <w:szCs w:val="20"/>
          <w:lang w:val="en-US"/>
        </w:rPr>
        <w:t>e as</w:t>
      </w:r>
      <w:r w:rsidR="00B407DD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the </w:t>
      </w:r>
      <w:r w:rsidR="00147F71">
        <w:rPr>
          <w:rFonts w:ascii="Arial" w:eastAsia="Times New Roman" w:hAnsi="Arial" w:cs="Arial"/>
          <w:color w:val="0A0A0A"/>
          <w:sz w:val="20"/>
          <w:szCs w:val="20"/>
          <w:lang w:val="en-US"/>
        </w:rPr>
        <w:t>very last sentence of the statistics</w:t>
      </w:r>
      <w:r w:rsidR="00B407DD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section</w:t>
      </w:r>
      <w:r w:rsidR="00147F71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 (line 189)</w:t>
      </w:r>
      <w:r w:rsidR="00B407DD"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: </w:t>
      </w:r>
    </w:p>
    <w:p w:rsidR="00B407DD" w:rsidRPr="00B407DD" w:rsidRDefault="00834213" w:rsidP="002C11AD">
      <w:pPr>
        <w:spacing w:line="360" w:lineRule="auto"/>
        <w:jc w:val="both"/>
        <w:rPr>
          <w:rFonts w:ascii="Arial" w:eastAsia="Times New Roman" w:hAnsi="Arial" w:cs="Arial"/>
          <w:color w:val="00B0F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B0F0"/>
          <w:sz w:val="20"/>
          <w:szCs w:val="20"/>
          <w:lang w:val="en-US"/>
        </w:rPr>
        <w:t>Hence</w:t>
      </w:r>
      <w:r w:rsidR="00147F71">
        <w:rPr>
          <w:rFonts w:ascii="Arial" w:eastAsia="Times New Roman" w:hAnsi="Arial" w:cs="Arial"/>
          <w:color w:val="00B0F0"/>
          <w:sz w:val="20"/>
          <w:szCs w:val="20"/>
          <w:lang w:val="en-US"/>
        </w:rPr>
        <w:t xml:space="preserve"> the p-value of reference wa</w:t>
      </w:r>
      <w:r w:rsidR="00B407DD">
        <w:rPr>
          <w:rFonts w:ascii="Arial" w:eastAsia="Times New Roman" w:hAnsi="Arial" w:cs="Arial"/>
          <w:color w:val="00B0F0"/>
          <w:sz w:val="20"/>
          <w:szCs w:val="20"/>
          <w:lang w:val="en-US"/>
        </w:rPr>
        <w:t>s 0.20.</w:t>
      </w:r>
    </w:p>
    <w:p w:rsidR="00B75D53" w:rsidRPr="00B75D53" w:rsidRDefault="00B75D53" w:rsidP="002C11AD">
      <w:p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 xml:space="preserve">            </w:t>
      </w:r>
    </w:p>
    <w:p w:rsidR="00B407DD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For a better understanding of the Figure 1a, the Authors should introduce a legend which explain</w:t>
      </w:r>
      <w:r w:rsidR="00147F71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>s</w:t>
      </w: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 xml:space="preserve"> the two colors used (orange and blue), but also they should upload an image with higher magnification; </w:t>
      </w:r>
    </w:p>
    <w:p w:rsidR="00B407DD" w:rsidRDefault="00834213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 w:rsidRPr="00834213">
        <w:rPr>
          <w:rFonts w:ascii="Arial" w:eastAsia="Times New Roman" w:hAnsi="Arial" w:cs="Arial"/>
          <w:b/>
          <w:color w:val="0A0A0A"/>
          <w:sz w:val="20"/>
          <w:szCs w:val="20"/>
          <w:lang w:val="en-US"/>
        </w:rPr>
        <w:t>Lines 229 – 231</w:t>
      </w:r>
      <w:r>
        <w:rPr>
          <w:rFonts w:ascii="Arial" w:eastAsia="Times New Roman" w:hAnsi="Arial" w:cs="Arial"/>
          <w:color w:val="0A0A0A"/>
          <w:sz w:val="20"/>
          <w:szCs w:val="20"/>
          <w:lang w:val="en-US"/>
        </w:rPr>
        <w:t xml:space="preserve">: </w:t>
      </w:r>
      <w:r w:rsidR="00C9004C">
        <w:rPr>
          <w:rFonts w:ascii="Arial" w:eastAsia="Times New Roman" w:hAnsi="Arial" w:cs="Arial"/>
          <w:color w:val="0A0A0A"/>
          <w:sz w:val="20"/>
          <w:szCs w:val="20"/>
          <w:lang w:val="en-US"/>
        </w:rPr>
        <w:t>We modified the legend for figure 1a as follows and integrated a magnified image of it:</w:t>
      </w:r>
    </w:p>
    <w:p w:rsidR="00C9004C" w:rsidRPr="00C9004C" w:rsidRDefault="00C9004C" w:rsidP="002C11AD">
      <w:pPr>
        <w:spacing w:after="200" w:line="360" w:lineRule="auto"/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C9004C">
        <w:rPr>
          <w:rFonts w:ascii="Arial" w:eastAsiaTheme="minorHAnsi" w:hAnsi="Arial" w:cs="Arial"/>
          <w:sz w:val="20"/>
          <w:szCs w:val="20"/>
          <w:lang w:eastAsia="en-US"/>
        </w:rPr>
        <w:t xml:space="preserve">(a) Figure 1a. </w:t>
      </w:r>
      <w:r w:rsidRPr="00C9004C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The orange bar </w:t>
      </w:r>
      <w:r w:rsidR="00796558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on top symbolizes the group of patients with </w:t>
      </w:r>
      <w:r w:rsidRPr="00C9004C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local </w:t>
      </w:r>
      <w:r w:rsidR="00796558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relapse, who </w:t>
      </w:r>
      <w:r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were coded with the extension “P“ </w:t>
      </w:r>
      <w:r w:rsidR="00147F71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after their number </w:t>
      </w:r>
      <w:r>
        <w:rPr>
          <w:rFonts w:ascii="Arial" w:eastAsiaTheme="minorHAnsi" w:hAnsi="Arial" w:cs="Arial"/>
          <w:color w:val="00B0F0"/>
          <w:sz w:val="20"/>
          <w:szCs w:val="20"/>
          <w:lang w:eastAsia="en-US"/>
        </w:rPr>
        <w:t>(</w:t>
      </w:r>
      <w:r w:rsidR="00796558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bottom line), </w:t>
      </w:r>
      <w:r w:rsidRPr="00C9004C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while the blue bar </w:t>
      </w:r>
      <w:r w:rsidR="00147F71">
        <w:rPr>
          <w:rFonts w:ascii="Arial" w:eastAsiaTheme="minorHAnsi" w:hAnsi="Arial" w:cs="Arial"/>
          <w:color w:val="00B0F0"/>
          <w:sz w:val="20"/>
          <w:szCs w:val="20"/>
          <w:lang w:eastAsia="en-US"/>
        </w:rPr>
        <w:t>represents the controls (extension „PK“)</w:t>
      </w:r>
      <w:r w:rsidRPr="00C9004C">
        <w:rPr>
          <w:rFonts w:ascii="Arial" w:eastAsiaTheme="minorHAnsi" w:hAnsi="Arial" w:cs="Arial"/>
          <w:color w:val="00B0F0"/>
          <w:sz w:val="20"/>
          <w:szCs w:val="20"/>
          <w:lang w:eastAsia="en-US"/>
        </w:rPr>
        <w:t xml:space="preserve">. </w:t>
      </w:r>
      <w:r w:rsidRPr="00C9004C">
        <w:rPr>
          <w:rFonts w:ascii="Arial" w:eastAsia="Times New Roman" w:hAnsi="Arial" w:cs="Arial"/>
          <w:sz w:val="20"/>
          <w:szCs w:val="20"/>
          <w:lang w:val="en-US" w:eastAsia="de-DE"/>
        </w:rPr>
        <w:t>The microarray (</w:t>
      </w:r>
      <w:r w:rsidRPr="00C9004C">
        <w:rPr>
          <w:rFonts w:ascii="Arial" w:eastAsiaTheme="minorHAnsi" w:hAnsi="Arial"/>
          <w:sz w:val="20"/>
          <w:szCs w:val="20"/>
          <w:lang w:val="en-US" w:eastAsia="en-US"/>
        </w:rPr>
        <w:t>Affymetrix GeneChip Human Transcriptome Array 2.0</w:t>
      </w:r>
      <w:r w:rsidRPr="00C9004C">
        <w:rPr>
          <w:rFonts w:ascii="Arial" w:eastAsiaTheme="minorHAnsi" w:hAnsi="Arial"/>
          <w:sz w:val="20"/>
          <w:szCs w:val="20"/>
          <w:vertAlign w:val="superscript"/>
          <w:lang w:val="en-US" w:eastAsia="en-US"/>
        </w:rPr>
        <w:t>®</w:t>
      </w:r>
      <w:r w:rsidRPr="00C9004C">
        <w:rPr>
          <w:rFonts w:ascii="Arial" w:eastAsia="Times New Roman" w:hAnsi="Arial" w:cs="Arial"/>
          <w:sz w:val="20"/>
          <w:szCs w:val="20"/>
          <w:lang w:val="en-US" w:eastAsia="de-DE"/>
        </w:rPr>
        <w:t xml:space="preserve">) contained 70523 transcripts. According to the </w:t>
      </w:r>
      <w:r w:rsidRPr="00C9004C">
        <w:rPr>
          <w:rFonts w:ascii="Arial" w:eastAsia="Times New Roman" w:hAnsi="Arial" w:cs="Arial"/>
          <w:i/>
          <w:sz w:val="20"/>
          <w:szCs w:val="20"/>
          <w:lang w:val="en-US" w:eastAsia="de-DE"/>
        </w:rPr>
        <w:t>in silico</w:t>
      </w:r>
      <w:r w:rsidRPr="00C9004C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analysis, 1433 were known targets of hsa-miR-375, of which 104 were down-regulated in the relapse group</w:t>
      </w:r>
      <w:r>
        <w:rPr>
          <w:rFonts w:ascii="Arial" w:eastAsia="Times New Roman" w:hAnsi="Arial" w:cs="Arial"/>
          <w:sz w:val="20"/>
          <w:szCs w:val="20"/>
          <w:lang w:val="en-US" w:eastAsia="de-DE"/>
        </w:rPr>
        <w:t xml:space="preserve"> compared to controls</w:t>
      </w:r>
      <w:r w:rsidRPr="00C9004C">
        <w:rPr>
          <w:rFonts w:ascii="Arial" w:eastAsia="Times New Roman" w:hAnsi="Arial" w:cs="Arial"/>
          <w:sz w:val="20"/>
          <w:szCs w:val="20"/>
          <w:lang w:val="en-US" w:eastAsia="de-DE"/>
        </w:rPr>
        <w:t xml:space="preserve">: raw p-value &lt; 0.20. The transcripts </w:t>
      </w:r>
      <w:r w:rsidRPr="00C9004C">
        <w:rPr>
          <w:rFonts w:ascii="Arial" w:eastAsia="Times New Roman" w:hAnsi="Arial" w:cs="Arial"/>
          <w:sz w:val="20"/>
          <w:szCs w:val="20"/>
          <w:lang w:val="en-US" w:eastAsia="de-DE"/>
        </w:rPr>
        <w:lastRenderedPageBreak/>
        <w:t xml:space="preserve">are ordered according to their p-values with the lowest on top. RASD1 (highlighted on the right) is number 12 in this list. </w:t>
      </w:r>
      <w:r w:rsidRPr="00C9004C">
        <w:rPr>
          <w:rFonts w:ascii="Arial" w:eastAsiaTheme="minorHAnsi" w:hAnsi="Arial" w:cs="Arial"/>
          <w:sz w:val="20"/>
          <w:szCs w:val="20"/>
          <w:lang w:eastAsia="en-US"/>
        </w:rPr>
        <w:t xml:space="preserve">High and low expression of a molecule are depicted in </w:t>
      </w:r>
      <w:r w:rsidRPr="00C9004C">
        <w:rPr>
          <w:rFonts w:ascii="Arial" w:eastAsia="Times New Roman" w:hAnsi="Arial" w:cs="Arial"/>
          <w:sz w:val="20"/>
          <w:szCs w:val="20"/>
          <w:lang w:val="en-US" w:eastAsia="de-DE"/>
        </w:rPr>
        <w:t>green and red colour, respectively.</w:t>
      </w:r>
      <w:r w:rsidRPr="00C9004C">
        <w:rPr>
          <w:rFonts w:ascii="Arial" w:eastAsiaTheme="minorHAnsi" w:hAnsi="Arial" w:cs="Arial"/>
          <w:sz w:val="20"/>
          <w:szCs w:val="20"/>
          <w:lang w:eastAsia="en-US"/>
        </w:rPr>
        <w:t xml:space="preserve"> Abbreviations: P = patients with local relapse, PK = matched control.</w:t>
      </w:r>
    </w:p>
    <w:p w:rsidR="00C9004C" w:rsidRPr="00B407DD" w:rsidRDefault="00C9004C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eastAsia="de-AT"/>
        </w:rPr>
        <w:drawing>
          <wp:inline distT="0" distB="0" distL="0" distR="0" wp14:anchorId="245322F5" wp14:editId="2470C66E">
            <wp:extent cx="5067300" cy="5226702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944" cy="534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D53" w:rsidRPr="00B75D53" w:rsidRDefault="00B75D53" w:rsidP="002C11AD">
      <w:p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  <w:lang w:val="en-US"/>
        </w:rPr>
        <w:t xml:space="preserve">                          </w:t>
      </w:r>
    </w:p>
    <w:p w:rsidR="00C9004C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</w:rPr>
        <w:t>In th</w:t>
      </w:r>
      <w:r w:rsidR="00147F71">
        <w:rPr>
          <w:rFonts w:ascii="Arial" w:eastAsia="Times New Roman" w:hAnsi="Arial" w:cs="Arial"/>
          <w:i/>
          <w:color w:val="0A0A0A"/>
          <w:sz w:val="20"/>
          <w:szCs w:val="20"/>
        </w:rPr>
        <w:t>e caption of the Figure 4, the a</w:t>
      </w:r>
      <w:r w:rsidRPr="00B75D53">
        <w:rPr>
          <w:rFonts w:ascii="Arial" w:eastAsia="Times New Roman" w:hAnsi="Arial" w:cs="Arial"/>
          <w:i/>
          <w:color w:val="0A0A0A"/>
          <w:sz w:val="20"/>
          <w:szCs w:val="20"/>
        </w:rPr>
        <w:t>uthors should specify the meaning of the symbols &lt;, &gt; and =: do they</w:t>
      </w:r>
      <w:r w:rsidR="00C9004C">
        <w:rPr>
          <w:rFonts w:ascii="Arial" w:eastAsia="Times New Roman" w:hAnsi="Arial" w:cs="Arial"/>
          <w:i/>
          <w:color w:val="0A0A0A"/>
          <w:sz w:val="20"/>
          <w:szCs w:val="20"/>
        </w:rPr>
        <w:t xml:space="preserve"> refer to the gene expression?;</w:t>
      </w:r>
    </w:p>
    <w:p w:rsidR="0008727B" w:rsidRDefault="00913DBF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</w:rPr>
      </w:pPr>
      <w:r>
        <w:rPr>
          <w:rFonts w:ascii="Arial" w:eastAsia="Times New Roman" w:hAnsi="Arial" w:cs="Arial"/>
          <w:b/>
          <w:color w:val="0A0A0A"/>
          <w:sz w:val="20"/>
          <w:szCs w:val="20"/>
        </w:rPr>
        <w:t>Lines 286 – 291</w:t>
      </w:r>
      <w:r w:rsidR="00834213">
        <w:rPr>
          <w:rFonts w:ascii="Arial" w:eastAsia="Times New Roman" w:hAnsi="Arial" w:cs="Arial"/>
          <w:color w:val="0A0A0A"/>
          <w:sz w:val="20"/>
          <w:szCs w:val="20"/>
        </w:rPr>
        <w:t xml:space="preserve">: </w:t>
      </w:r>
      <w:r w:rsidR="00147F71">
        <w:rPr>
          <w:rFonts w:ascii="Arial" w:eastAsia="Times New Roman" w:hAnsi="Arial" w:cs="Arial"/>
          <w:color w:val="0A0A0A"/>
          <w:sz w:val="20"/>
          <w:szCs w:val="20"/>
        </w:rPr>
        <w:t>Accordingly, w</w:t>
      </w:r>
      <w:r w:rsidR="0008727B">
        <w:rPr>
          <w:rFonts w:ascii="Arial" w:eastAsia="Times New Roman" w:hAnsi="Arial" w:cs="Arial"/>
          <w:color w:val="0A0A0A"/>
          <w:sz w:val="20"/>
          <w:szCs w:val="20"/>
        </w:rPr>
        <w:t>e modified the legend to figure 4 as follows:</w:t>
      </w:r>
    </w:p>
    <w:p w:rsidR="00C9004C" w:rsidRPr="00147F71" w:rsidRDefault="0008727B" w:rsidP="002C11AD">
      <w:pPr>
        <w:spacing w:line="360" w:lineRule="auto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08727B">
        <w:rPr>
          <w:rFonts w:ascii="Arial" w:eastAsia="Times New Roman" w:hAnsi="Arial" w:cs="Arial"/>
          <w:color w:val="0A0A0A"/>
          <w:sz w:val="20"/>
          <w:szCs w:val="20"/>
        </w:rPr>
        <w:t>High levels of hsa-miR-375 compared to RASD1 correlate to a higher probability of local relapse. (a) The standardized comparison of hsa-miR-375 and RASD1 for each individual patient revealed inverse express</w:t>
      </w:r>
      <w:r>
        <w:rPr>
          <w:rFonts w:ascii="Arial" w:eastAsia="Times New Roman" w:hAnsi="Arial" w:cs="Arial"/>
          <w:color w:val="0A0A0A"/>
          <w:sz w:val="20"/>
          <w:szCs w:val="20"/>
        </w:rPr>
        <w:t xml:space="preserve">ion patterns in 39/53 patients. </w:t>
      </w:r>
      <w:r w:rsidRPr="0008727B">
        <w:rPr>
          <w:rFonts w:ascii="Arial" w:eastAsia="Times New Roman" w:hAnsi="Arial" w:cs="Arial"/>
          <w:color w:val="00B0F0"/>
          <w:sz w:val="20"/>
          <w:szCs w:val="20"/>
        </w:rPr>
        <w:t xml:space="preserve">The combined marker hsa-miR-375/RASD1 in these cases was able to predict local </w:t>
      </w:r>
      <w:r w:rsidR="00E3570A">
        <w:rPr>
          <w:rFonts w:ascii="Arial" w:eastAsia="Times New Roman" w:hAnsi="Arial" w:cs="Arial"/>
          <w:color w:val="00B0F0"/>
          <w:sz w:val="20"/>
          <w:szCs w:val="20"/>
        </w:rPr>
        <w:t>control</w:t>
      </w:r>
      <w:r w:rsidR="00147F71">
        <w:rPr>
          <w:rFonts w:ascii="Arial" w:eastAsia="Times New Roman" w:hAnsi="Arial" w:cs="Arial"/>
          <w:color w:val="00B0F0"/>
          <w:sz w:val="20"/>
          <w:szCs w:val="20"/>
        </w:rPr>
        <w:t xml:space="preserve"> (log-rank p-value = 0.069)</w:t>
      </w:r>
      <w:r w:rsidR="00E3570A">
        <w:rPr>
          <w:rFonts w:ascii="Arial" w:eastAsia="Times New Roman" w:hAnsi="Arial" w:cs="Arial"/>
          <w:color w:val="00B0F0"/>
          <w:sz w:val="20"/>
          <w:szCs w:val="20"/>
        </w:rPr>
        <w:t>.</w:t>
      </w:r>
      <w:r w:rsidRPr="0008727B">
        <w:rPr>
          <w:rFonts w:ascii="Arial" w:eastAsia="Times New Roman" w:hAnsi="Arial" w:cs="Arial"/>
          <w:color w:val="00B0F0"/>
          <w:sz w:val="20"/>
          <w:szCs w:val="20"/>
        </w:rPr>
        <w:t xml:space="preserve"> </w:t>
      </w:r>
      <w:r w:rsidRPr="0008727B">
        <w:rPr>
          <w:rFonts w:ascii="Arial" w:eastAsia="Times New Roman" w:hAnsi="Arial" w:cs="Arial"/>
          <w:i/>
          <w:color w:val="00B0F0"/>
          <w:sz w:val="20"/>
          <w:szCs w:val="20"/>
        </w:rPr>
        <w:t>Hsa-miR-375&gt;RASD1</w:t>
      </w:r>
      <w:r w:rsidRPr="0008727B">
        <w:rPr>
          <w:rFonts w:ascii="Arial" w:eastAsia="Times New Roman" w:hAnsi="Arial" w:cs="Arial"/>
          <w:color w:val="00B0F0"/>
          <w:sz w:val="20"/>
          <w:szCs w:val="20"/>
        </w:rPr>
        <w:t xml:space="preserve"> means that the expression level of the microRNA is higher t</w:t>
      </w:r>
      <w:r>
        <w:rPr>
          <w:rFonts w:ascii="Arial" w:eastAsia="Times New Roman" w:hAnsi="Arial" w:cs="Arial"/>
          <w:color w:val="00B0F0"/>
          <w:sz w:val="20"/>
          <w:szCs w:val="20"/>
        </w:rPr>
        <w:t>han that of the target</w:t>
      </w:r>
      <w:r w:rsidR="00E3570A">
        <w:rPr>
          <w:rFonts w:ascii="Arial" w:eastAsia="Times New Roman" w:hAnsi="Arial" w:cs="Arial"/>
          <w:color w:val="00B0F0"/>
          <w:sz w:val="20"/>
          <w:szCs w:val="20"/>
        </w:rPr>
        <w:t xml:space="preserve"> protein</w:t>
      </w:r>
      <w:r>
        <w:rPr>
          <w:rFonts w:ascii="Arial" w:eastAsia="Times New Roman" w:hAnsi="Arial" w:cs="Arial"/>
          <w:color w:val="00B0F0"/>
          <w:sz w:val="20"/>
          <w:szCs w:val="20"/>
        </w:rPr>
        <w:t>,</w:t>
      </w:r>
      <w:r w:rsidR="00E3570A">
        <w:rPr>
          <w:rFonts w:ascii="Arial" w:eastAsia="Times New Roman" w:hAnsi="Arial" w:cs="Arial"/>
          <w:color w:val="00B0F0"/>
          <w:sz w:val="20"/>
          <w:szCs w:val="20"/>
        </w:rPr>
        <w:t xml:space="preserve"> whereas</w:t>
      </w:r>
      <w:r>
        <w:rPr>
          <w:rFonts w:ascii="Arial" w:eastAsia="Times New Roman" w:hAnsi="Arial" w:cs="Arial"/>
          <w:color w:val="00B0F0"/>
          <w:sz w:val="20"/>
          <w:szCs w:val="20"/>
        </w:rPr>
        <w:t xml:space="preserve"> </w:t>
      </w:r>
      <w:r w:rsidRPr="0008727B">
        <w:rPr>
          <w:rFonts w:ascii="Arial" w:eastAsia="Times New Roman" w:hAnsi="Arial" w:cs="Arial"/>
          <w:i/>
          <w:color w:val="00B0F0"/>
          <w:sz w:val="20"/>
          <w:szCs w:val="20"/>
        </w:rPr>
        <w:t>hsa-miR-37</w:t>
      </w:r>
      <w:r>
        <w:rPr>
          <w:rFonts w:ascii="Arial" w:eastAsia="Times New Roman" w:hAnsi="Arial" w:cs="Arial"/>
          <w:i/>
          <w:color w:val="00B0F0"/>
          <w:sz w:val="20"/>
          <w:szCs w:val="20"/>
        </w:rPr>
        <w:t>5&lt;</w:t>
      </w:r>
      <w:r w:rsidRPr="0008727B">
        <w:rPr>
          <w:rFonts w:ascii="Arial" w:eastAsia="Times New Roman" w:hAnsi="Arial" w:cs="Arial"/>
          <w:i/>
          <w:color w:val="00B0F0"/>
          <w:sz w:val="20"/>
          <w:szCs w:val="20"/>
        </w:rPr>
        <w:t>RASD1</w:t>
      </w:r>
      <w:r w:rsidRPr="0008727B">
        <w:rPr>
          <w:rFonts w:ascii="Arial" w:eastAsia="Times New Roman" w:hAnsi="Arial" w:cs="Arial"/>
          <w:color w:val="00B0F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B0F0"/>
          <w:sz w:val="20"/>
          <w:szCs w:val="20"/>
        </w:rPr>
        <w:t>is</w:t>
      </w:r>
      <w:r w:rsidRPr="0008727B">
        <w:rPr>
          <w:rFonts w:ascii="Arial" w:eastAsia="Times New Roman" w:hAnsi="Arial" w:cs="Arial"/>
          <w:color w:val="00B0F0"/>
          <w:sz w:val="20"/>
          <w:szCs w:val="20"/>
        </w:rPr>
        <w:t xml:space="preserve"> the opposite</w:t>
      </w:r>
      <w:r w:rsidR="00E3570A">
        <w:rPr>
          <w:rFonts w:ascii="Arial" w:eastAsia="Times New Roman" w:hAnsi="Arial" w:cs="Arial"/>
          <w:color w:val="00B0F0"/>
          <w:sz w:val="20"/>
          <w:szCs w:val="20"/>
        </w:rPr>
        <w:t>.</w:t>
      </w:r>
      <w:r w:rsidRPr="0008727B">
        <w:rPr>
          <w:rFonts w:ascii="Arial" w:eastAsia="Times New Roman" w:hAnsi="Arial" w:cs="Arial"/>
          <w:color w:val="00B0F0"/>
          <w:sz w:val="20"/>
          <w:szCs w:val="20"/>
        </w:rPr>
        <w:t xml:space="preserve"> </w:t>
      </w:r>
      <w:r w:rsidR="00E3570A" w:rsidRPr="00E3570A">
        <w:rPr>
          <w:rFonts w:ascii="Arial" w:eastAsia="Times New Roman" w:hAnsi="Arial" w:cs="Arial"/>
          <w:i/>
          <w:color w:val="00B0F0"/>
          <w:sz w:val="20"/>
          <w:szCs w:val="20"/>
        </w:rPr>
        <w:t>H</w:t>
      </w:r>
      <w:r w:rsidRPr="00E3570A">
        <w:rPr>
          <w:rFonts w:ascii="Arial" w:eastAsia="Times New Roman" w:hAnsi="Arial" w:cs="Arial"/>
          <w:i/>
          <w:color w:val="00B0F0"/>
          <w:sz w:val="20"/>
          <w:szCs w:val="20"/>
        </w:rPr>
        <w:t>sa-miR-375=RASD1</w:t>
      </w:r>
      <w:r>
        <w:rPr>
          <w:rFonts w:ascii="Arial" w:eastAsia="Times New Roman" w:hAnsi="Arial" w:cs="Arial"/>
          <w:color w:val="00B0F0"/>
          <w:sz w:val="20"/>
          <w:szCs w:val="20"/>
        </w:rPr>
        <w:t xml:space="preserve"> </w:t>
      </w:r>
      <w:r w:rsidR="00E3570A">
        <w:rPr>
          <w:rFonts w:ascii="Arial" w:eastAsia="Times New Roman" w:hAnsi="Arial" w:cs="Arial"/>
          <w:color w:val="00B0F0"/>
          <w:sz w:val="20"/>
          <w:szCs w:val="20"/>
        </w:rPr>
        <w:t xml:space="preserve">signifies that the concentration of both markers is </w:t>
      </w:r>
      <w:r w:rsidR="00E3570A" w:rsidRPr="00147F71">
        <w:rPr>
          <w:rFonts w:ascii="Arial" w:eastAsia="Times New Roman" w:hAnsi="Arial" w:cs="Arial"/>
          <w:color w:val="00B0F0"/>
          <w:sz w:val="20"/>
          <w:szCs w:val="20"/>
        </w:rPr>
        <w:t>equal</w:t>
      </w:r>
      <w:r w:rsidRPr="00147F71">
        <w:rPr>
          <w:rFonts w:ascii="Arial" w:eastAsia="Times New Roman" w:hAnsi="Arial" w:cs="Arial"/>
          <w:color w:val="00B0F0"/>
          <w:sz w:val="20"/>
          <w:szCs w:val="20"/>
        </w:rPr>
        <w:t>. (b)</w:t>
      </w:r>
      <w:r w:rsidR="00CA2485">
        <w:rPr>
          <w:rFonts w:ascii="Arial" w:eastAsia="Times New Roman" w:hAnsi="Arial" w:cs="Arial"/>
          <w:color w:val="00B0F0"/>
          <w:sz w:val="20"/>
          <w:szCs w:val="20"/>
        </w:rPr>
        <w:t xml:space="preserve"> As </w:t>
      </w:r>
      <w:r w:rsidR="00834213">
        <w:rPr>
          <w:rFonts w:ascii="Arial" w:eastAsia="Times New Roman" w:hAnsi="Arial" w:cs="Arial"/>
          <w:color w:val="00B0F0"/>
          <w:sz w:val="20"/>
          <w:szCs w:val="20"/>
        </w:rPr>
        <w:t>depicted</w:t>
      </w:r>
      <w:r w:rsidR="00CA2485">
        <w:rPr>
          <w:rFonts w:ascii="Arial" w:eastAsia="Times New Roman" w:hAnsi="Arial" w:cs="Arial"/>
          <w:color w:val="00B0F0"/>
          <w:sz w:val="20"/>
          <w:szCs w:val="20"/>
        </w:rPr>
        <w:t xml:space="preserve"> by the clearly separating survival curves this difference persisted in </w:t>
      </w:r>
      <w:r w:rsidRPr="00147F71">
        <w:rPr>
          <w:rFonts w:ascii="Arial" w:eastAsia="Times New Roman" w:hAnsi="Arial" w:cs="Arial"/>
          <w:color w:val="00B0F0"/>
          <w:sz w:val="20"/>
          <w:szCs w:val="20"/>
        </w:rPr>
        <w:t xml:space="preserve">the whole cohort of 53 patients </w:t>
      </w:r>
      <w:r w:rsidR="00CA2485">
        <w:rPr>
          <w:rFonts w:ascii="Arial" w:eastAsia="Times New Roman" w:hAnsi="Arial" w:cs="Arial"/>
          <w:color w:val="00B0F0"/>
          <w:sz w:val="20"/>
          <w:szCs w:val="20"/>
        </w:rPr>
        <w:t>(log-rank p-value = 0.177)</w:t>
      </w:r>
      <w:r w:rsidRPr="00147F71">
        <w:rPr>
          <w:rFonts w:ascii="Arial" w:eastAsia="Times New Roman" w:hAnsi="Arial" w:cs="Arial"/>
          <w:color w:val="00B0F0"/>
          <w:sz w:val="20"/>
          <w:szCs w:val="20"/>
        </w:rPr>
        <w:t>.</w:t>
      </w:r>
    </w:p>
    <w:p w:rsidR="00B75D53" w:rsidRPr="00C9004C" w:rsidRDefault="00B75D53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</w:rPr>
      </w:pPr>
      <w:r w:rsidRPr="00C9004C">
        <w:rPr>
          <w:rFonts w:ascii="Arial" w:eastAsia="Times New Roman" w:hAnsi="Arial" w:cs="Arial"/>
          <w:color w:val="0A0A0A"/>
          <w:sz w:val="20"/>
          <w:szCs w:val="20"/>
        </w:rPr>
        <w:t>              </w:t>
      </w:r>
    </w:p>
    <w:p w:rsidR="00B64F09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</w:rPr>
        <w:lastRenderedPageBreak/>
        <w:t>In line 308 of the “Discussion” paragraph, the reference for </w:t>
      </w:r>
      <w:r w:rsidRPr="00B75D53">
        <w:rPr>
          <w:rFonts w:ascii="Arial" w:eastAsia="Times New Roman" w:hAnsi="Arial" w:cs="Arial"/>
          <w:i/>
          <w:iCs/>
          <w:color w:val="0A0A0A"/>
          <w:sz w:val="20"/>
          <w:szCs w:val="20"/>
        </w:rPr>
        <w:t>Wang et al. </w:t>
      </w:r>
      <w:r w:rsidRPr="00B75D53">
        <w:rPr>
          <w:rFonts w:ascii="Arial" w:eastAsia="Times New Roman" w:hAnsi="Arial" w:cs="Arial"/>
          <w:i/>
          <w:color w:val="0A0A0A"/>
          <w:sz w:val="20"/>
          <w:szCs w:val="20"/>
        </w:rPr>
        <w:t>is missed;</w:t>
      </w:r>
    </w:p>
    <w:p w:rsidR="00B64F09" w:rsidRDefault="005F6800" w:rsidP="002C11AD">
      <w:pPr>
        <w:spacing w:line="360" w:lineRule="auto"/>
        <w:jc w:val="both"/>
        <w:rPr>
          <w:rFonts w:ascii="Arial" w:eastAsia="Times New Roman" w:hAnsi="Arial" w:cs="Arial"/>
          <w:color w:val="0A0A0A"/>
          <w:sz w:val="20"/>
          <w:szCs w:val="20"/>
        </w:rPr>
      </w:pPr>
      <w:r w:rsidRPr="005F6800">
        <w:rPr>
          <w:rFonts w:ascii="Arial" w:eastAsia="Times New Roman" w:hAnsi="Arial" w:cs="Arial"/>
          <w:b/>
          <w:color w:val="0A0A0A"/>
          <w:sz w:val="20"/>
          <w:szCs w:val="20"/>
        </w:rPr>
        <w:t>Line 320</w:t>
      </w:r>
      <w:r>
        <w:rPr>
          <w:rFonts w:ascii="Arial" w:eastAsia="Times New Roman" w:hAnsi="Arial" w:cs="Arial"/>
          <w:color w:val="0A0A0A"/>
          <w:sz w:val="20"/>
          <w:szCs w:val="20"/>
        </w:rPr>
        <w:t xml:space="preserve">: </w:t>
      </w:r>
      <w:r w:rsidR="00CA2485">
        <w:rPr>
          <w:rFonts w:ascii="Arial" w:eastAsia="Times New Roman" w:hAnsi="Arial" w:cs="Arial"/>
          <w:color w:val="0A0A0A"/>
          <w:sz w:val="20"/>
          <w:szCs w:val="20"/>
        </w:rPr>
        <w:t>We</w:t>
      </w:r>
      <w:r w:rsidR="00B64F09">
        <w:rPr>
          <w:rFonts w:ascii="Arial" w:eastAsia="Times New Roman" w:hAnsi="Arial" w:cs="Arial"/>
          <w:color w:val="0A0A0A"/>
          <w:sz w:val="20"/>
          <w:szCs w:val="20"/>
        </w:rPr>
        <w:t xml:space="preserve"> inserted </w:t>
      </w:r>
      <w:bookmarkStart w:id="0" w:name="_GoBack"/>
      <w:bookmarkEnd w:id="0"/>
      <w:r w:rsidR="00B64F09">
        <w:rPr>
          <w:rFonts w:ascii="Arial" w:eastAsia="Times New Roman" w:hAnsi="Arial" w:cs="Arial"/>
          <w:color w:val="0A0A0A"/>
          <w:sz w:val="20"/>
          <w:szCs w:val="20"/>
        </w:rPr>
        <w:t>the missing reference so that the sentence runs as follows:</w:t>
      </w:r>
    </w:p>
    <w:p w:rsidR="001F2B32" w:rsidRPr="001F2B32" w:rsidRDefault="001F2B32" w:rsidP="002C11AD">
      <w:pPr>
        <w:pStyle w:val="MDPI31text"/>
        <w:spacing w:line="360" w:lineRule="auto"/>
        <w:ind w:firstLine="0"/>
        <w:rPr>
          <w:rStyle w:val="Ohne"/>
          <w:rFonts w:ascii="Arial" w:eastAsia="Arial" w:hAnsi="Arial" w:cs="Arial"/>
          <w:color w:val="00B0F0"/>
          <w:szCs w:val="20"/>
        </w:rPr>
      </w:pPr>
      <w:r w:rsidRPr="001F2B32">
        <w:rPr>
          <w:rStyle w:val="Ohne"/>
          <w:rFonts w:ascii="Arial" w:hAnsi="Arial" w:cs="Arial"/>
          <w:color w:val="00B0F0"/>
          <w:szCs w:val="20"/>
        </w:rPr>
        <w:t>In their study in rodents, Wang et al. demonstrated that calycosin, another phytoestrogen, induces hsa-miR-375 and ER-α, while down regulating RASD1 at the same time [14].</w:t>
      </w:r>
    </w:p>
    <w:p w:rsidR="00B75D53" w:rsidRPr="00B75D53" w:rsidRDefault="00B75D53" w:rsidP="002C11AD">
      <w:p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</w:rPr>
        <w:t>                                                                                                   </w:t>
      </w:r>
    </w:p>
    <w:p w:rsidR="00B75D53" w:rsidRPr="00B75D53" w:rsidRDefault="00B75D53" w:rsidP="002C11AD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i/>
          <w:color w:val="0A0A0A"/>
          <w:sz w:val="20"/>
          <w:szCs w:val="20"/>
        </w:rPr>
      </w:pPr>
      <w:r w:rsidRPr="00B75D53">
        <w:rPr>
          <w:rFonts w:ascii="Arial" w:eastAsia="Times New Roman" w:hAnsi="Arial" w:cs="Arial"/>
          <w:i/>
          <w:color w:val="0A0A0A"/>
          <w:sz w:val="20"/>
          <w:szCs w:val="20"/>
        </w:rPr>
        <w:t>In the additional file 6, the presentation would be clearer if hsa-miR-375 was put on the top and ERα on the bottom.</w:t>
      </w:r>
    </w:p>
    <w:p w:rsidR="000237C8" w:rsidRDefault="003B48B8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Line 440</w:t>
      </w:r>
      <w:r w:rsidR="00834213">
        <w:rPr>
          <w:rFonts w:ascii="Arial" w:hAnsi="Arial" w:cs="Arial"/>
          <w:sz w:val="20"/>
          <w:szCs w:val="20"/>
        </w:rPr>
        <w:t xml:space="preserve">: </w:t>
      </w:r>
      <w:r w:rsidR="00CA2485">
        <w:rPr>
          <w:rFonts w:ascii="Arial" w:hAnsi="Arial" w:cs="Arial"/>
          <w:sz w:val="20"/>
          <w:szCs w:val="20"/>
        </w:rPr>
        <w:t xml:space="preserve">This remark is especially helpful. </w:t>
      </w:r>
      <w:r w:rsidR="00376369" w:rsidRPr="002C11AD">
        <w:rPr>
          <w:rFonts w:ascii="Arial" w:hAnsi="Arial" w:cs="Arial"/>
          <w:sz w:val="20"/>
          <w:szCs w:val="20"/>
        </w:rPr>
        <w:t xml:space="preserve">We changed </w:t>
      </w:r>
      <w:r w:rsidR="00CA2485">
        <w:rPr>
          <w:rFonts w:ascii="Arial" w:hAnsi="Arial" w:cs="Arial"/>
          <w:sz w:val="20"/>
          <w:szCs w:val="20"/>
        </w:rPr>
        <w:t>additional file</w:t>
      </w:r>
      <w:r w:rsidR="002C11AD">
        <w:rPr>
          <w:rFonts w:ascii="Arial" w:hAnsi="Arial" w:cs="Arial"/>
          <w:sz w:val="20"/>
          <w:szCs w:val="20"/>
        </w:rPr>
        <w:t xml:space="preserve"> 6</w:t>
      </w:r>
      <w:r w:rsidR="00376369" w:rsidRPr="002C11AD">
        <w:rPr>
          <w:rFonts w:ascii="Arial" w:hAnsi="Arial" w:cs="Arial"/>
          <w:sz w:val="20"/>
          <w:szCs w:val="20"/>
        </w:rPr>
        <w:t xml:space="preserve"> according</w:t>
      </w:r>
      <w:r w:rsidR="002C11AD">
        <w:rPr>
          <w:rFonts w:ascii="Arial" w:hAnsi="Arial" w:cs="Arial"/>
          <w:sz w:val="20"/>
          <w:szCs w:val="20"/>
        </w:rPr>
        <w:t>ly</w:t>
      </w:r>
      <w:r w:rsidR="00CA2485">
        <w:rPr>
          <w:rFonts w:ascii="Arial" w:hAnsi="Arial" w:cs="Arial"/>
          <w:sz w:val="20"/>
          <w:szCs w:val="20"/>
        </w:rPr>
        <w:t xml:space="preserve"> and believe that the message is transported more clearly</w:t>
      </w:r>
      <w:r w:rsidR="00376369" w:rsidRPr="002C11AD">
        <w:rPr>
          <w:rFonts w:ascii="Arial" w:hAnsi="Arial" w:cs="Arial"/>
          <w:sz w:val="20"/>
          <w:szCs w:val="20"/>
        </w:rPr>
        <w:t>. Please see below.</w:t>
      </w: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de-AT"/>
        </w:rPr>
        <w:drawing>
          <wp:inline distT="0" distB="0" distL="0" distR="0">
            <wp:extent cx="5753100" cy="4800600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E2C3F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E2C3F" w:rsidRPr="002C11AD" w:rsidRDefault="004E2C3F" w:rsidP="002C11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4E2C3F" w:rsidRPr="002C11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86EBF"/>
    <w:multiLevelType w:val="multilevel"/>
    <w:tmpl w:val="E828F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6B8"/>
    <w:rsid w:val="000237C8"/>
    <w:rsid w:val="0008727B"/>
    <w:rsid w:val="00147F71"/>
    <w:rsid w:val="001F2B32"/>
    <w:rsid w:val="002C11AD"/>
    <w:rsid w:val="00351C6E"/>
    <w:rsid w:val="00376369"/>
    <w:rsid w:val="003B48B8"/>
    <w:rsid w:val="004A26DE"/>
    <w:rsid w:val="004E2C3F"/>
    <w:rsid w:val="005F6800"/>
    <w:rsid w:val="00603930"/>
    <w:rsid w:val="0065044D"/>
    <w:rsid w:val="00703ACA"/>
    <w:rsid w:val="00796558"/>
    <w:rsid w:val="007E6533"/>
    <w:rsid w:val="00834213"/>
    <w:rsid w:val="008846B8"/>
    <w:rsid w:val="00913DBF"/>
    <w:rsid w:val="009B730F"/>
    <w:rsid w:val="00B407DD"/>
    <w:rsid w:val="00B60501"/>
    <w:rsid w:val="00B64F09"/>
    <w:rsid w:val="00B75D53"/>
    <w:rsid w:val="00C9004C"/>
    <w:rsid w:val="00CA2485"/>
    <w:rsid w:val="00CC7446"/>
    <w:rsid w:val="00E3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4C22"/>
  <w15:chartTrackingRefBased/>
  <w15:docId w15:val="{E560D8CB-781D-4904-B8DA-9F185ECF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75D53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004C"/>
    <w:pPr>
      <w:ind w:left="720"/>
      <w:contextualSpacing/>
    </w:pPr>
  </w:style>
  <w:style w:type="paragraph" w:customStyle="1" w:styleId="MDPI31text">
    <w:name w:val="MDPI_3.1_text"/>
    <w:qFormat/>
    <w:rsid w:val="001F2B32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customStyle="1" w:styleId="Ohne">
    <w:name w:val="Ohne"/>
    <w:rsid w:val="001F2B32"/>
  </w:style>
  <w:style w:type="paragraph" w:styleId="StandardWeb">
    <w:name w:val="Normal (Web)"/>
    <w:basedOn w:val="Standard"/>
    <w:uiPriority w:val="99"/>
    <w:semiHidden/>
    <w:unhideWhenUsed/>
    <w:rsid w:val="00376369"/>
    <w:pPr>
      <w:spacing w:before="100" w:beforeAutospacing="1" w:after="100" w:afterAutospacing="1"/>
    </w:pPr>
    <w:rPr>
      <w:rFonts w:ascii="Times New Roman" w:hAnsi="Times New Roman" w:cs="Times New Roman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Salzburger Landeskliniken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Zehentmayr Franz</dc:creator>
  <cp:keywords/>
  <dc:description/>
  <cp:lastModifiedBy>Zehentmayr Franz</cp:lastModifiedBy>
  <cp:revision>17</cp:revision>
  <dcterms:created xsi:type="dcterms:W3CDTF">2020-11-02T12:39:00Z</dcterms:created>
  <dcterms:modified xsi:type="dcterms:W3CDTF">2020-11-04T15:56:00Z</dcterms:modified>
</cp:coreProperties>
</file>