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15329" w14:textId="1AA4458E" w:rsidR="004E14BE" w:rsidRPr="006F3B3E" w:rsidRDefault="004E14BE" w:rsidP="004E14BE">
      <w:pPr>
        <w:pStyle w:val="PlainText"/>
        <w:jc w:val="both"/>
        <w:rPr>
          <w:b/>
          <w:bCs/>
        </w:rPr>
      </w:pPr>
      <w:r w:rsidRPr="006F3B3E">
        <w:rPr>
          <w:b/>
          <w:bCs/>
        </w:rPr>
        <w:t>Reply to reviewer</w:t>
      </w:r>
      <w:r w:rsidR="00477D80">
        <w:rPr>
          <w:b/>
          <w:bCs/>
        </w:rPr>
        <w:t xml:space="preserve"> 2 second round comments</w:t>
      </w:r>
      <w:r w:rsidRPr="006F3B3E">
        <w:rPr>
          <w:b/>
          <w:bCs/>
        </w:rPr>
        <w:t>, Manuscript ID: forests-988565</w:t>
      </w:r>
    </w:p>
    <w:p w14:paraId="57662BD0" w14:textId="77777777" w:rsidR="00D25837" w:rsidRDefault="008D0FBE" w:rsidP="0020117E">
      <w:pPr>
        <w:pStyle w:val="NormalWeb"/>
        <w:shd w:val="clear" w:color="auto" w:fill="FEFEFE"/>
        <w:rPr>
          <w:rFonts w:ascii="Arial" w:hAnsi="Arial" w:cs="Arial"/>
          <w:color w:val="4472C4" w:themeColor="accent1"/>
          <w:sz w:val="20"/>
          <w:szCs w:val="20"/>
        </w:rPr>
      </w:pPr>
      <w:r w:rsidRPr="00693DC1">
        <w:rPr>
          <w:rFonts w:ascii="Arial" w:hAnsi="Arial" w:cs="Arial"/>
          <w:color w:val="4472C4" w:themeColor="accent1"/>
          <w:sz w:val="20"/>
          <w:szCs w:val="20"/>
        </w:rPr>
        <w:t xml:space="preserve">We thank the reviewer and journal for their further consideration. </w:t>
      </w:r>
      <w:r w:rsidR="0095239B" w:rsidRPr="00693DC1">
        <w:rPr>
          <w:rFonts w:ascii="Arial" w:hAnsi="Arial" w:cs="Arial"/>
          <w:color w:val="4472C4" w:themeColor="accent1"/>
          <w:sz w:val="20"/>
          <w:szCs w:val="20"/>
        </w:rPr>
        <w:t xml:space="preserve">These brief comments have given us the opportunity to further clarify and improve the </w:t>
      </w:r>
      <w:r w:rsidR="00693DC1" w:rsidRPr="00693DC1">
        <w:rPr>
          <w:rFonts w:ascii="Arial" w:hAnsi="Arial" w:cs="Arial"/>
          <w:color w:val="4472C4" w:themeColor="accent1"/>
          <w:sz w:val="20"/>
          <w:szCs w:val="20"/>
        </w:rPr>
        <w:t>paper,</w:t>
      </w:r>
      <w:r w:rsidR="0095239B" w:rsidRPr="00693DC1">
        <w:rPr>
          <w:rFonts w:ascii="Arial" w:hAnsi="Arial" w:cs="Arial"/>
          <w:color w:val="4472C4" w:themeColor="accent1"/>
          <w:sz w:val="20"/>
          <w:szCs w:val="20"/>
        </w:rPr>
        <w:t xml:space="preserve"> so we are grateful. </w:t>
      </w:r>
    </w:p>
    <w:p w14:paraId="70C339A6" w14:textId="62AB134D" w:rsidR="0020117E" w:rsidRDefault="0095239B" w:rsidP="0020117E">
      <w:pPr>
        <w:pStyle w:val="NormalWeb"/>
        <w:shd w:val="clear" w:color="auto" w:fill="FEFEFE"/>
        <w:rPr>
          <w:rFonts w:ascii="Arial" w:hAnsi="Arial" w:cs="Arial"/>
          <w:color w:val="4472C4" w:themeColor="accent1"/>
          <w:sz w:val="20"/>
          <w:szCs w:val="20"/>
        </w:rPr>
      </w:pPr>
      <w:r w:rsidRPr="00693DC1">
        <w:rPr>
          <w:rFonts w:ascii="Arial" w:hAnsi="Arial" w:cs="Arial"/>
          <w:color w:val="4472C4" w:themeColor="accent1"/>
          <w:sz w:val="20"/>
          <w:szCs w:val="20"/>
        </w:rPr>
        <w:t xml:space="preserve">However, we do have a difference in position from the reviewer. </w:t>
      </w:r>
      <w:r w:rsidR="00BF4D34" w:rsidRPr="00693DC1">
        <w:rPr>
          <w:rFonts w:ascii="Arial" w:hAnsi="Arial" w:cs="Arial"/>
          <w:color w:val="4472C4" w:themeColor="accent1"/>
          <w:sz w:val="20"/>
          <w:szCs w:val="20"/>
        </w:rPr>
        <w:t>The reviewer comes at this with a</w:t>
      </w:r>
      <w:r w:rsidR="00CD6299">
        <w:rPr>
          <w:rFonts w:ascii="Arial" w:hAnsi="Arial" w:cs="Arial"/>
          <w:color w:val="4472C4" w:themeColor="accent1"/>
          <w:sz w:val="20"/>
          <w:szCs w:val="20"/>
        </w:rPr>
        <w:t>n</w:t>
      </w:r>
      <w:r w:rsidR="00BF4D34" w:rsidRPr="00693DC1">
        <w:rPr>
          <w:rFonts w:ascii="Arial" w:hAnsi="Arial" w:cs="Arial"/>
          <w:color w:val="4472C4" w:themeColor="accent1"/>
          <w:sz w:val="20"/>
          <w:szCs w:val="20"/>
        </w:rPr>
        <w:t xml:space="preserve"> academic mindset when REDD+ is not an academic field</w:t>
      </w:r>
      <w:r w:rsidR="004F71FF">
        <w:rPr>
          <w:rFonts w:ascii="Arial" w:hAnsi="Arial" w:cs="Arial"/>
          <w:color w:val="4472C4" w:themeColor="accent1"/>
          <w:sz w:val="20"/>
          <w:szCs w:val="20"/>
        </w:rPr>
        <w:t>. REDD+</w:t>
      </w:r>
      <w:r w:rsidR="00BF4D34" w:rsidRPr="00693DC1">
        <w:rPr>
          <w:rFonts w:ascii="Arial" w:hAnsi="Arial" w:cs="Arial"/>
          <w:color w:val="4472C4" w:themeColor="accent1"/>
          <w:sz w:val="20"/>
          <w:szCs w:val="20"/>
        </w:rPr>
        <w:t xml:space="preserve"> is </w:t>
      </w:r>
      <w:r w:rsidR="00717A69" w:rsidRPr="00693DC1">
        <w:rPr>
          <w:rFonts w:ascii="Arial" w:hAnsi="Arial" w:cs="Arial"/>
          <w:color w:val="4472C4" w:themeColor="accent1"/>
          <w:sz w:val="20"/>
          <w:szCs w:val="20"/>
        </w:rPr>
        <w:t xml:space="preserve">a </w:t>
      </w:r>
      <w:r w:rsidR="00A73B24" w:rsidRPr="00693DC1">
        <w:rPr>
          <w:rFonts w:ascii="Arial" w:hAnsi="Arial" w:cs="Arial"/>
          <w:color w:val="4472C4" w:themeColor="accent1"/>
          <w:sz w:val="20"/>
          <w:szCs w:val="20"/>
        </w:rPr>
        <w:t xml:space="preserve">system that is implemented on the ground by governments and </w:t>
      </w:r>
      <w:r w:rsidR="00693DC1" w:rsidRPr="00693DC1">
        <w:rPr>
          <w:rFonts w:ascii="Arial" w:hAnsi="Arial" w:cs="Arial"/>
          <w:color w:val="4472C4" w:themeColor="accent1"/>
          <w:sz w:val="20"/>
          <w:szCs w:val="20"/>
        </w:rPr>
        <w:t xml:space="preserve">stakeholders </w:t>
      </w:r>
      <w:r w:rsidR="00AF6FC8">
        <w:rPr>
          <w:rFonts w:ascii="Arial" w:hAnsi="Arial" w:cs="Arial"/>
          <w:color w:val="4472C4" w:themeColor="accent1"/>
          <w:sz w:val="20"/>
          <w:szCs w:val="20"/>
        </w:rPr>
        <w:t>with a focus on</w:t>
      </w:r>
      <w:r w:rsidR="00BD7454">
        <w:rPr>
          <w:rFonts w:ascii="Arial" w:hAnsi="Arial" w:cs="Arial"/>
          <w:color w:val="4472C4" w:themeColor="accent1"/>
          <w:sz w:val="20"/>
          <w:szCs w:val="20"/>
        </w:rPr>
        <w:t xml:space="preserve"> </w:t>
      </w:r>
      <w:r w:rsidR="00007074">
        <w:rPr>
          <w:rFonts w:ascii="Arial" w:hAnsi="Arial" w:cs="Arial"/>
          <w:color w:val="4472C4" w:themeColor="accent1"/>
          <w:sz w:val="20"/>
          <w:szCs w:val="20"/>
        </w:rPr>
        <w:t>environmental and financial</w:t>
      </w:r>
      <w:r w:rsidR="00BD7454">
        <w:rPr>
          <w:rFonts w:ascii="Arial" w:hAnsi="Arial" w:cs="Arial"/>
          <w:color w:val="4472C4" w:themeColor="accent1"/>
          <w:sz w:val="20"/>
          <w:szCs w:val="20"/>
        </w:rPr>
        <w:t xml:space="preserve"> benefits. </w:t>
      </w:r>
      <w:r w:rsidR="002726A6">
        <w:rPr>
          <w:rFonts w:ascii="Arial" w:hAnsi="Arial" w:cs="Arial"/>
          <w:color w:val="4472C4" w:themeColor="accent1"/>
          <w:sz w:val="20"/>
          <w:szCs w:val="20"/>
        </w:rPr>
        <w:t xml:space="preserve">The academic mindset requires studies with </w:t>
      </w:r>
      <w:r w:rsidR="006853B4">
        <w:rPr>
          <w:rFonts w:ascii="Arial" w:hAnsi="Arial" w:cs="Arial"/>
          <w:color w:val="4472C4" w:themeColor="accent1"/>
          <w:sz w:val="20"/>
          <w:szCs w:val="20"/>
        </w:rPr>
        <w:t>full controls</w:t>
      </w:r>
      <w:r w:rsidR="002F3299">
        <w:rPr>
          <w:rFonts w:ascii="Arial" w:hAnsi="Arial" w:cs="Arial"/>
          <w:color w:val="4472C4" w:themeColor="accent1"/>
          <w:sz w:val="20"/>
          <w:szCs w:val="20"/>
        </w:rPr>
        <w:t>, exhaustive analysis</w:t>
      </w:r>
      <w:r w:rsidR="008F5750">
        <w:rPr>
          <w:rFonts w:ascii="Arial" w:hAnsi="Arial" w:cs="Arial"/>
          <w:color w:val="4472C4" w:themeColor="accent1"/>
          <w:sz w:val="20"/>
          <w:szCs w:val="20"/>
        </w:rPr>
        <w:t xml:space="preserve"> and flawless scientific method. This </w:t>
      </w:r>
      <w:r w:rsidR="00D04888">
        <w:rPr>
          <w:rFonts w:ascii="Arial" w:hAnsi="Arial" w:cs="Arial"/>
          <w:color w:val="4472C4" w:themeColor="accent1"/>
          <w:sz w:val="20"/>
          <w:szCs w:val="20"/>
        </w:rPr>
        <w:t xml:space="preserve">unfortunately does not fit easily with the real world of REDD+ implementation. </w:t>
      </w:r>
    </w:p>
    <w:p w14:paraId="1491D4DD" w14:textId="77777777" w:rsidR="00974F78" w:rsidRDefault="00D04888" w:rsidP="0020117E">
      <w:pPr>
        <w:pStyle w:val="NormalWeb"/>
        <w:shd w:val="clear" w:color="auto" w:fill="FEFEFE"/>
        <w:rPr>
          <w:rFonts w:ascii="Arial" w:hAnsi="Arial" w:cs="Arial"/>
          <w:color w:val="4472C4" w:themeColor="accent1"/>
          <w:sz w:val="20"/>
          <w:szCs w:val="20"/>
        </w:rPr>
      </w:pPr>
      <w:r>
        <w:rPr>
          <w:rFonts w:ascii="Arial" w:hAnsi="Arial" w:cs="Arial"/>
          <w:color w:val="4472C4" w:themeColor="accent1"/>
          <w:sz w:val="20"/>
          <w:szCs w:val="20"/>
        </w:rPr>
        <w:t xml:space="preserve">What we have sought to achieve in this paper </w:t>
      </w:r>
      <w:r w:rsidR="008D2DC7">
        <w:rPr>
          <w:rFonts w:ascii="Arial" w:hAnsi="Arial" w:cs="Arial"/>
          <w:color w:val="4472C4" w:themeColor="accent1"/>
          <w:sz w:val="20"/>
          <w:szCs w:val="20"/>
        </w:rPr>
        <w:t xml:space="preserve">is to clearly illustrate that REDD+ programs around the world are NOT comprehensive and through the example of Guyana demonstrate how a pragmatic approach can be taken to allow </w:t>
      </w:r>
      <w:r w:rsidR="000F2CB0">
        <w:rPr>
          <w:rFonts w:ascii="Arial" w:hAnsi="Arial" w:cs="Arial"/>
          <w:color w:val="4472C4" w:themeColor="accent1"/>
          <w:sz w:val="20"/>
          <w:szCs w:val="20"/>
        </w:rPr>
        <w:t xml:space="preserve">numbers to be estimated and reported </w:t>
      </w:r>
      <w:r w:rsidR="00B859F4">
        <w:rPr>
          <w:rFonts w:ascii="Arial" w:hAnsi="Arial" w:cs="Arial"/>
          <w:color w:val="4472C4" w:themeColor="accent1"/>
          <w:sz w:val="20"/>
          <w:szCs w:val="20"/>
        </w:rPr>
        <w:t xml:space="preserve">without letting the </w:t>
      </w:r>
      <w:r w:rsidR="009260DB">
        <w:rPr>
          <w:rFonts w:ascii="Arial" w:hAnsi="Arial" w:cs="Arial"/>
          <w:color w:val="4472C4" w:themeColor="accent1"/>
          <w:sz w:val="20"/>
          <w:szCs w:val="20"/>
        </w:rPr>
        <w:t xml:space="preserve">need for a perfect system get in the way of leaving unknown gaps in emission estimates. </w:t>
      </w:r>
    </w:p>
    <w:p w14:paraId="3CFD24B9" w14:textId="6C02A231" w:rsidR="00D04888" w:rsidRPr="00693DC1" w:rsidRDefault="00A571B7" w:rsidP="0020117E">
      <w:pPr>
        <w:pStyle w:val="NormalWeb"/>
        <w:shd w:val="clear" w:color="auto" w:fill="FEFEFE"/>
        <w:rPr>
          <w:rFonts w:ascii="Arial" w:hAnsi="Arial" w:cs="Arial"/>
          <w:color w:val="4472C4" w:themeColor="accent1"/>
          <w:sz w:val="20"/>
          <w:szCs w:val="20"/>
        </w:rPr>
      </w:pPr>
      <w:r>
        <w:rPr>
          <w:rFonts w:ascii="Arial" w:hAnsi="Arial" w:cs="Arial"/>
          <w:color w:val="4472C4" w:themeColor="accent1"/>
          <w:sz w:val="20"/>
          <w:szCs w:val="20"/>
        </w:rPr>
        <w:t>We want to underline</w:t>
      </w:r>
      <w:r w:rsidR="003032CE">
        <w:rPr>
          <w:rFonts w:ascii="Arial" w:hAnsi="Arial" w:cs="Arial"/>
          <w:color w:val="4472C4" w:themeColor="accent1"/>
          <w:sz w:val="20"/>
          <w:szCs w:val="20"/>
        </w:rPr>
        <w:t xml:space="preserve"> </w:t>
      </w:r>
      <w:r w:rsidR="00441CF3">
        <w:rPr>
          <w:rFonts w:ascii="Arial" w:hAnsi="Arial" w:cs="Arial"/>
          <w:color w:val="4472C4" w:themeColor="accent1"/>
          <w:sz w:val="20"/>
          <w:szCs w:val="20"/>
        </w:rPr>
        <w:t xml:space="preserve">the </w:t>
      </w:r>
      <w:r>
        <w:rPr>
          <w:rFonts w:ascii="Arial" w:hAnsi="Arial" w:cs="Arial"/>
          <w:color w:val="4472C4" w:themeColor="accent1"/>
          <w:sz w:val="20"/>
          <w:szCs w:val="20"/>
        </w:rPr>
        <w:t xml:space="preserve">comments of </w:t>
      </w:r>
      <w:r w:rsidR="00441CF3">
        <w:rPr>
          <w:rFonts w:ascii="Arial" w:hAnsi="Arial" w:cs="Arial"/>
          <w:color w:val="4472C4" w:themeColor="accent1"/>
          <w:sz w:val="20"/>
          <w:szCs w:val="20"/>
        </w:rPr>
        <w:t xml:space="preserve">reviewers </w:t>
      </w:r>
      <w:r>
        <w:rPr>
          <w:rFonts w:ascii="Arial" w:hAnsi="Arial" w:cs="Arial"/>
          <w:color w:val="4472C4" w:themeColor="accent1"/>
          <w:sz w:val="20"/>
          <w:szCs w:val="20"/>
        </w:rPr>
        <w:t>in the first round that</w:t>
      </w:r>
      <w:r w:rsidR="00441CF3">
        <w:rPr>
          <w:rFonts w:ascii="Arial" w:hAnsi="Arial" w:cs="Arial"/>
          <w:color w:val="4472C4" w:themeColor="accent1"/>
          <w:sz w:val="20"/>
          <w:szCs w:val="20"/>
        </w:rPr>
        <w:t xml:space="preserve"> this is an important paper </w:t>
      </w:r>
      <w:r w:rsidR="00F27B9E">
        <w:rPr>
          <w:rFonts w:ascii="Arial" w:hAnsi="Arial" w:cs="Arial"/>
          <w:color w:val="4472C4" w:themeColor="accent1"/>
          <w:sz w:val="20"/>
          <w:szCs w:val="20"/>
        </w:rPr>
        <w:t xml:space="preserve">that makes an important contribution. </w:t>
      </w:r>
      <w:r w:rsidR="00A33950">
        <w:rPr>
          <w:rFonts w:ascii="Arial" w:hAnsi="Arial" w:cs="Arial"/>
          <w:color w:val="4472C4" w:themeColor="accent1"/>
          <w:sz w:val="20"/>
          <w:szCs w:val="20"/>
        </w:rPr>
        <w:t>It is however, applied work rather than an academic study.</w:t>
      </w:r>
      <w:r w:rsidR="00F27B9E">
        <w:rPr>
          <w:rFonts w:ascii="Arial" w:hAnsi="Arial" w:cs="Arial"/>
          <w:color w:val="4472C4" w:themeColor="accent1"/>
          <w:sz w:val="20"/>
          <w:szCs w:val="20"/>
        </w:rPr>
        <w:t xml:space="preserve"> </w:t>
      </w:r>
    </w:p>
    <w:p w14:paraId="5D24C8DE" w14:textId="26F7692E" w:rsidR="008D0FBE" w:rsidRPr="00F27B9E" w:rsidRDefault="00477D80" w:rsidP="0020117E">
      <w:pPr>
        <w:pStyle w:val="NormalWeb"/>
        <w:shd w:val="clear" w:color="auto" w:fill="FEFEFE"/>
        <w:rPr>
          <w:rFonts w:ascii="Arial" w:hAnsi="Arial" w:cs="Arial"/>
          <w:b/>
          <w:bCs/>
          <w:color w:val="0A0A0A"/>
          <w:sz w:val="20"/>
          <w:szCs w:val="20"/>
        </w:rPr>
      </w:pPr>
      <w:r>
        <w:rPr>
          <w:rFonts w:ascii="Arial" w:hAnsi="Arial" w:cs="Arial"/>
          <w:b/>
          <w:bCs/>
          <w:color w:val="0A0A0A"/>
          <w:sz w:val="20"/>
          <w:szCs w:val="20"/>
        </w:rPr>
        <w:t>R</w:t>
      </w:r>
      <w:r w:rsidR="00F27B9E" w:rsidRPr="0020117E">
        <w:rPr>
          <w:rFonts w:ascii="Arial" w:hAnsi="Arial" w:cs="Arial"/>
          <w:b/>
          <w:bCs/>
          <w:color w:val="0A0A0A"/>
          <w:sz w:val="20"/>
          <w:szCs w:val="20"/>
        </w:rPr>
        <w:t>eviewer 2</w:t>
      </w:r>
      <w:r>
        <w:rPr>
          <w:rFonts w:ascii="Arial" w:hAnsi="Arial" w:cs="Arial"/>
          <w:b/>
          <w:bCs/>
          <w:color w:val="0A0A0A"/>
          <w:sz w:val="20"/>
          <w:szCs w:val="20"/>
        </w:rPr>
        <w:t xml:space="preserve"> second round comments</w:t>
      </w:r>
      <w:r w:rsidR="00615C32">
        <w:rPr>
          <w:rFonts w:ascii="Arial" w:hAnsi="Arial" w:cs="Arial"/>
          <w:b/>
          <w:bCs/>
          <w:color w:val="0A0A0A"/>
          <w:sz w:val="20"/>
          <w:szCs w:val="20"/>
        </w:rPr>
        <w:t>:</w:t>
      </w:r>
    </w:p>
    <w:p w14:paraId="75ADC6F1" w14:textId="5A770271" w:rsidR="0020117E" w:rsidRDefault="0020117E" w:rsidP="0020117E">
      <w:pPr>
        <w:pStyle w:val="NormalWeb"/>
        <w:shd w:val="clear" w:color="auto" w:fill="FEFEFE"/>
        <w:rPr>
          <w:rFonts w:ascii="Arial" w:hAnsi="Arial" w:cs="Arial"/>
          <w:color w:val="0A0A0A"/>
          <w:sz w:val="20"/>
          <w:szCs w:val="20"/>
        </w:rPr>
      </w:pPr>
      <w:r>
        <w:rPr>
          <w:rFonts w:ascii="Arial" w:hAnsi="Arial" w:cs="Arial"/>
          <w:color w:val="0A0A0A"/>
          <w:sz w:val="20"/>
          <w:szCs w:val="20"/>
        </w:rPr>
        <w:t>Unfortunately the major flaw of this perpective remains with the mismatch between the title 'Complete accounting for REDD+ programs: A pragmatic approach as exemplified in Guyana' (overall conclusions) and the actual critical data needed to make such a claim - that is the pros and cons of Guyana's reporting method compared to other countries' approach to their accounting systems for their FREL under UNFCCC requirements. I am actually a little more alarmed to learn now in the author's response that the 'full detailed methods have not been implemented' - then how do the author's arrive at their recommendations/conclusions on an incomplete system?</w:t>
      </w:r>
    </w:p>
    <w:p w14:paraId="26B5F49A" w14:textId="77777777" w:rsidR="0020117E" w:rsidRDefault="0020117E" w:rsidP="0020117E">
      <w:pPr>
        <w:pStyle w:val="NormalWeb"/>
        <w:shd w:val="clear" w:color="auto" w:fill="FEFEFE"/>
        <w:rPr>
          <w:rFonts w:ascii="Arial" w:hAnsi="Arial" w:cs="Arial"/>
          <w:color w:val="0A0A0A"/>
          <w:sz w:val="20"/>
          <w:szCs w:val="20"/>
        </w:rPr>
      </w:pPr>
      <w:r w:rsidRPr="6E615AEB">
        <w:rPr>
          <w:rFonts w:ascii="Arial" w:hAnsi="Arial" w:cs="Arial"/>
          <w:color w:val="0A0A0A"/>
          <w:sz w:val="20"/>
          <w:szCs w:val="20"/>
        </w:rPr>
        <w:t>I however note their is an institutional collaborator on the author's list who might be able to fill these gaps and help provide at least a lessons learnt approach on challenges, and local costs - human, financial, technological, other. These should then be compared to other reporting approaches to establish the connective tissue for the intent of the perspective.</w:t>
      </w:r>
    </w:p>
    <w:p w14:paraId="5B623E78" w14:textId="77777777" w:rsidR="00615C32" w:rsidRDefault="00615C32" w:rsidP="005F525C">
      <w:pPr>
        <w:pStyle w:val="NormalWeb"/>
        <w:shd w:val="clear" w:color="auto" w:fill="FEFEFE"/>
        <w:rPr>
          <w:rFonts w:ascii="Arial" w:hAnsi="Arial" w:cs="Arial"/>
          <w:color w:val="2F5496" w:themeColor="accent1" w:themeShade="BF"/>
          <w:sz w:val="20"/>
          <w:szCs w:val="20"/>
        </w:rPr>
      </w:pPr>
      <w:r>
        <w:rPr>
          <w:rFonts w:ascii="Arial" w:hAnsi="Arial" w:cs="Arial"/>
          <w:color w:val="2F5496" w:themeColor="accent1" w:themeShade="BF"/>
          <w:sz w:val="20"/>
          <w:szCs w:val="20"/>
        </w:rPr>
        <w:t>Reply:</w:t>
      </w:r>
    </w:p>
    <w:p w14:paraId="79FF956C" w14:textId="5A070BF3" w:rsidR="005F525C" w:rsidRDefault="005F525C" w:rsidP="005F525C">
      <w:pPr>
        <w:pStyle w:val="NormalWeb"/>
        <w:shd w:val="clear" w:color="auto" w:fill="FEFEFE"/>
        <w:rPr>
          <w:rFonts w:ascii="Arial" w:hAnsi="Arial" w:cs="Arial"/>
          <w:color w:val="2F5496" w:themeColor="accent1" w:themeShade="BF"/>
          <w:sz w:val="20"/>
          <w:szCs w:val="20"/>
        </w:rPr>
      </w:pPr>
      <w:bookmarkStart w:id="0" w:name="_GoBack"/>
      <w:bookmarkEnd w:id="0"/>
      <w:r w:rsidRPr="00156A5E">
        <w:rPr>
          <w:rFonts w:ascii="Arial" w:hAnsi="Arial" w:cs="Arial"/>
          <w:color w:val="2F5496" w:themeColor="accent1" w:themeShade="BF"/>
          <w:sz w:val="20"/>
          <w:szCs w:val="20"/>
        </w:rPr>
        <w:t xml:space="preserve">The accounting approach </w:t>
      </w:r>
      <w:r>
        <w:rPr>
          <w:rFonts w:ascii="Arial" w:hAnsi="Arial" w:cs="Arial"/>
          <w:color w:val="2F5496" w:themeColor="accent1" w:themeShade="BF"/>
          <w:sz w:val="20"/>
          <w:szCs w:val="20"/>
        </w:rPr>
        <w:t>used by Guyana and described in the perspective is complete in that it includes all sources of emissions, rather than only those that meet some threshold of being ‘significant.’ We appreciate the reviewer’s viewpoint and we realize that from an academic standpoint it would be ideal to have the benefit of accounting for emissions using both a simple, high-level approach as is detailed in the manuscript and a complex detailed approach as is conducted for major sources of emissions. This would allow for thorough comparison of both emissions estimates and costs. However, the nature of this work is not academic but pragmatic</w:t>
      </w:r>
      <w:r w:rsidR="00B351E0">
        <w:rPr>
          <w:rFonts w:ascii="Arial" w:hAnsi="Arial" w:cs="Arial"/>
          <w:color w:val="2F5496" w:themeColor="accent1" w:themeShade="BF"/>
          <w:sz w:val="20"/>
          <w:szCs w:val="20"/>
        </w:rPr>
        <w:t>,</w:t>
      </w:r>
      <w:r>
        <w:rPr>
          <w:rFonts w:ascii="Arial" w:hAnsi="Arial" w:cs="Arial"/>
          <w:color w:val="2F5496" w:themeColor="accent1" w:themeShade="BF"/>
          <w:sz w:val="20"/>
          <w:szCs w:val="20"/>
        </w:rPr>
        <w:t xml:space="preserve"> and such a comparison is not realistic or possible. In reality, the alternative to our proposed approach is the exclusion of </w:t>
      </w:r>
      <w:r w:rsidR="00570D0B">
        <w:rPr>
          <w:rFonts w:ascii="Arial" w:hAnsi="Arial" w:cs="Arial"/>
          <w:color w:val="2F5496" w:themeColor="accent1" w:themeShade="BF"/>
          <w:sz w:val="20"/>
          <w:szCs w:val="20"/>
        </w:rPr>
        <w:t xml:space="preserve">more </w:t>
      </w:r>
      <w:r>
        <w:rPr>
          <w:rFonts w:ascii="Arial" w:hAnsi="Arial" w:cs="Arial"/>
          <w:color w:val="2F5496" w:themeColor="accent1" w:themeShade="BF"/>
          <w:sz w:val="20"/>
          <w:szCs w:val="20"/>
        </w:rPr>
        <w:t xml:space="preserve">minor </w:t>
      </w:r>
      <w:r w:rsidR="00570D0B">
        <w:rPr>
          <w:rFonts w:ascii="Arial" w:hAnsi="Arial" w:cs="Arial"/>
          <w:color w:val="2F5496" w:themeColor="accent1" w:themeShade="BF"/>
          <w:sz w:val="20"/>
          <w:szCs w:val="20"/>
        </w:rPr>
        <w:t xml:space="preserve">or poorly known </w:t>
      </w:r>
      <w:r>
        <w:rPr>
          <w:rFonts w:ascii="Arial" w:hAnsi="Arial" w:cs="Arial"/>
          <w:color w:val="2F5496" w:themeColor="accent1" w:themeShade="BF"/>
          <w:sz w:val="20"/>
          <w:szCs w:val="20"/>
        </w:rPr>
        <w:t>emission sources</w:t>
      </w:r>
      <w:r w:rsidR="00361060">
        <w:rPr>
          <w:rFonts w:ascii="Arial" w:hAnsi="Arial" w:cs="Arial"/>
          <w:color w:val="2F5496" w:themeColor="accent1" w:themeShade="BF"/>
          <w:sz w:val="20"/>
          <w:szCs w:val="20"/>
        </w:rPr>
        <w:t xml:space="preserve"> and our paper illustrates this in terms of what is included by countries in their REDD+ programs globally</w:t>
      </w:r>
      <w:r>
        <w:rPr>
          <w:rFonts w:ascii="Arial" w:hAnsi="Arial" w:cs="Arial"/>
          <w:color w:val="2F5496" w:themeColor="accent1" w:themeShade="BF"/>
          <w:sz w:val="20"/>
          <w:szCs w:val="20"/>
        </w:rPr>
        <w:t xml:space="preserve">. </w:t>
      </w:r>
    </w:p>
    <w:p w14:paraId="50237032" w14:textId="35B8966A" w:rsidR="00DD4D9E" w:rsidRDefault="005F525C" w:rsidP="005F525C">
      <w:pPr>
        <w:pStyle w:val="NormalWeb"/>
        <w:shd w:val="clear" w:color="auto" w:fill="FEFEFE"/>
        <w:rPr>
          <w:rFonts w:ascii="Arial" w:hAnsi="Arial" w:cs="Arial"/>
          <w:color w:val="2F5496" w:themeColor="accent1" w:themeShade="BF"/>
          <w:sz w:val="20"/>
          <w:szCs w:val="20"/>
        </w:rPr>
      </w:pPr>
      <w:r>
        <w:rPr>
          <w:rFonts w:ascii="Arial" w:hAnsi="Arial" w:cs="Arial"/>
          <w:color w:val="2F5496" w:themeColor="accent1" w:themeShade="BF"/>
          <w:sz w:val="20"/>
          <w:szCs w:val="20"/>
        </w:rPr>
        <w:t>Nonetheless, we hear the reviewer’s concern and have taken further effort to address it by adding</w:t>
      </w:r>
      <w:r w:rsidR="00F71135">
        <w:rPr>
          <w:rFonts w:ascii="Arial" w:hAnsi="Arial" w:cs="Arial"/>
          <w:color w:val="2F5496" w:themeColor="accent1" w:themeShade="BF"/>
          <w:sz w:val="20"/>
          <w:szCs w:val="20"/>
        </w:rPr>
        <w:t xml:space="preserve"> a brief description and</w:t>
      </w:r>
      <w:r>
        <w:rPr>
          <w:rFonts w:ascii="Arial" w:hAnsi="Arial" w:cs="Arial"/>
          <w:color w:val="2F5496" w:themeColor="accent1" w:themeShade="BF"/>
          <w:sz w:val="20"/>
          <w:szCs w:val="20"/>
        </w:rPr>
        <w:t xml:space="preserve"> a table to the manuscript </w:t>
      </w:r>
      <w:r w:rsidR="00B351E0">
        <w:rPr>
          <w:rFonts w:ascii="Arial" w:hAnsi="Arial" w:cs="Arial"/>
          <w:color w:val="2F5496" w:themeColor="accent1" w:themeShade="BF"/>
          <w:sz w:val="20"/>
          <w:szCs w:val="20"/>
        </w:rPr>
        <w:t xml:space="preserve">providing a summary of </w:t>
      </w:r>
      <w:r w:rsidR="004173AF">
        <w:rPr>
          <w:rFonts w:ascii="Arial" w:hAnsi="Arial" w:cs="Arial"/>
          <w:color w:val="2F5496" w:themeColor="accent1" w:themeShade="BF"/>
          <w:sz w:val="20"/>
          <w:szCs w:val="20"/>
        </w:rPr>
        <w:t xml:space="preserve">the requirements of </w:t>
      </w:r>
      <w:r w:rsidR="00293969">
        <w:rPr>
          <w:rFonts w:ascii="Arial" w:hAnsi="Arial" w:cs="Arial"/>
          <w:color w:val="2F5496" w:themeColor="accent1" w:themeShade="BF"/>
          <w:sz w:val="20"/>
          <w:szCs w:val="20"/>
        </w:rPr>
        <w:t xml:space="preserve">a pragmatic approach versus </w:t>
      </w:r>
      <w:r w:rsidR="004173AF">
        <w:rPr>
          <w:rFonts w:ascii="Arial" w:hAnsi="Arial" w:cs="Arial"/>
          <w:color w:val="2F5496" w:themeColor="accent1" w:themeShade="BF"/>
          <w:sz w:val="20"/>
          <w:szCs w:val="20"/>
        </w:rPr>
        <w:t xml:space="preserve">a detailed </w:t>
      </w:r>
      <w:r w:rsidR="00293969">
        <w:rPr>
          <w:rFonts w:ascii="Arial" w:hAnsi="Arial" w:cs="Arial"/>
          <w:color w:val="2F5496" w:themeColor="accent1" w:themeShade="BF"/>
          <w:sz w:val="20"/>
          <w:szCs w:val="20"/>
        </w:rPr>
        <w:t xml:space="preserve">approach for oft excluded </w:t>
      </w:r>
      <w:r w:rsidR="002C22E3">
        <w:rPr>
          <w:rFonts w:ascii="Arial" w:hAnsi="Arial" w:cs="Arial"/>
          <w:color w:val="2F5496" w:themeColor="accent1" w:themeShade="BF"/>
          <w:sz w:val="20"/>
          <w:szCs w:val="20"/>
        </w:rPr>
        <w:t>sources</w:t>
      </w:r>
      <w:r w:rsidR="00601F53">
        <w:rPr>
          <w:rFonts w:ascii="Arial" w:hAnsi="Arial" w:cs="Arial"/>
          <w:color w:val="2F5496" w:themeColor="accent1" w:themeShade="BF"/>
          <w:sz w:val="20"/>
          <w:szCs w:val="20"/>
        </w:rPr>
        <w:t xml:space="preserve"> </w:t>
      </w:r>
      <w:r w:rsidR="00601F53">
        <w:rPr>
          <w:rFonts w:ascii="Arial" w:hAnsi="Arial" w:cs="Arial"/>
          <w:color w:val="2F5496" w:themeColor="accent1" w:themeShade="BF"/>
          <w:sz w:val="20"/>
          <w:szCs w:val="20"/>
        </w:rPr>
        <w:t>(L315-327)</w:t>
      </w:r>
      <w:r w:rsidR="004173AF">
        <w:rPr>
          <w:rFonts w:ascii="Arial" w:hAnsi="Arial" w:cs="Arial"/>
          <w:color w:val="2F5496" w:themeColor="accent1" w:themeShade="BF"/>
          <w:sz w:val="20"/>
          <w:szCs w:val="20"/>
        </w:rPr>
        <w:t>.</w:t>
      </w:r>
      <w:r w:rsidR="000F11BA">
        <w:rPr>
          <w:rFonts w:ascii="Arial" w:hAnsi="Arial" w:cs="Arial"/>
          <w:color w:val="2F5496" w:themeColor="accent1" w:themeShade="BF"/>
          <w:sz w:val="20"/>
          <w:szCs w:val="20"/>
        </w:rPr>
        <w:t xml:space="preserve"> </w:t>
      </w:r>
      <w:r w:rsidR="00361060">
        <w:rPr>
          <w:rFonts w:ascii="Arial" w:hAnsi="Arial" w:cs="Arial"/>
          <w:color w:val="2F5496" w:themeColor="accent1" w:themeShade="BF"/>
          <w:sz w:val="20"/>
          <w:szCs w:val="20"/>
        </w:rPr>
        <w:t xml:space="preserve">We try to make clear that differences in required effort, resources and hence costs </w:t>
      </w:r>
      <w:r w:rsidR="00601F53">
        <w:rPr>
          <w:rFonts w:ascii="Arial" w:hAnsi="Arial" w:cs="Arial"/>
          <w:color w:val="2F5496" w:themeColor="accent1" w:themeShade="BF"/>
          <w:sz w:val="20"/>
          <w:szCs w:val="20"/>
        </w:rPr>
        <w:t>are</w:t>
      </w:r>
      <w:r w:rsidR="00361060">
        <w:rPr>
          <w:rFonts w:ascii="Arial" w:hAnsi="Arial" w:cs="Arial"/>
          <w:color w:val="2F5496" w:themeColor="accent1" w:themeShade="BF"/>
          <w:sz w:val="20"/>
          <w:szCs w:val="20"/>
        </w:rPr>
        <w:t xml:space="preserve"> significant</w:t>
      </w:r>
      <w:r w:rsidR="000F11BA">
        <w:rPr>
          <w:rFonts w:ascii="Arial" w:hAnsi="Arial" w:cs="Arial"/>
          <w:color w:val="2F5496" w:themeColor="accent1" w:themeShade="BF"/>
          <w:sz w:val="20"/>
          <w:szCs w:val="20"/>
        </w:rPr>
        <w:t xml:space="preserve"> </w:t>
      </w:r>
      <w:r w:rsidR="00DD4D9E">
        <w:rPr>
          <w:rFonts w:ascii="Arial" w:hAnsi="Arial" w:cs="Arial"/>
          <w:color w:val="2F5496" w:themeColor="accent1" w:themeShade="BF"/>
          <w:sz w:val="20"/>
          <w:szCs w:val="20"/>
        </w:rPr>
        <w:t xml:space="preserve">and self-evident. </w:t>
      </w:r>
      <w:r w:rsidR="000F11BA">
        <w:rPr>
          <w:rFonts w:ascii="Arial" w:hAnsi="Arial" w:cs="Arial"/>
          <w:color w:val="2F5496" w:themeColor="accent1" w:themeShade="BF"/>
          <w:sz w:val="20"/>
          <w:szCs w:val="20"/>
        </w:rPr>
        <w:t xml:space="preserve"> </w:t>
      </w:r>
    </w:p>
    <w:p w14:paraId="54160044" w14:textId="38F4A0B8" w:rsidR="00500460" w:rsidRPr="00063D06" w:rsidRDefault="000F11BA" w:rsidP="00063D06">
      <w:pPr>
        <w:pStyle w:val="NormalWeb"/>
        <w:shd w:val="clear" w:color="auto" w:fill="FEFEFE"/>
        <w:rPr>
          <w:rFonts w:ascii="Arial" w:hAnsi="Arial" w:cs="Arial"/>
          <w:color w:val="2F5496" w:themeColor="accent1" w:themeShade="BF"/>
          <w:sz w:val="20"/>
          <w:szCs w:val="20"/>
        </w:rPr>
      </w:pPr>
      <w:r w:rsidRPr="009C2B47">
        <w:rPr>
          <w:rFonts w:ascii="Arial" w:hAnsi="Arial" w:cs="Arial"/>
          <w:color w:val="2F5496" w:themeColor="accent1" w:themeShade="BF"/>
          <w:sz w:val="20"/>
          <w:szCs w:val="20"/>
        </w:rPr>
        <w:t xml:space="preserve">Additionally, we </w:t>
      </w:r>
      <w:r w:rsidR="009C2B47">
        <w:rPr>
          <w:rFonts w:ascii="Arial" w:hAnsi="Arial" w:cs="Arial"/>
          <w:color w:val="2F5496" w:themeColor="accent1" w:themeShade="BF"/>
          <w:sz w:val="20"/>
          <w:szCs w:val="20"/>
        </w:rPr>
        <w:t xml:space="preserve">have </w:t>
      </w:r>
      <w:r w:rsidRPr="009C2B47">
        <w:rPr>
          <w:rFonts w:ascii="Arial" w:hAnsi="Arial" w:cs="Arial"/>
          <w:color w:val="2F5496" w:themeColor="accent1" w:themeShade="BF"/>
          <w:sz w:val="20"/>
          <w:szCs w:val="20"/>
        </w:rPr>
        <w:t xml:space="preserve">replaced </w:t>
      </w:r>
      <w:r w:rsidR="009C2B47">
        <w:rPr>
          <w:rFonts w:ascii="Arial" w:hAnsi="Arial" w:cs="Arial"/>
          <w:color w:val="2F5496" w:themeColor="accent1" w:themeShade="BF"/>
          <w:sz w:val="20"/>
          <w:szCs w:val="20"/>
        </w:rPr>
        <w:t xml:space="preserve">certain instances of </w:t>
      </w:r>
      <w:r w:rsidRPr="009C2B47">
        <w:rPr>
          <w:rFonts w:ascii="Arial" w:hAnsi="Arial" w:cs="Arial"/>
          <w:color w:val="2F5496" w:themeColor="accent1" w:themeShade="BF"/>
          <w:sz w:val="20"/>
          <w:szCs w:val="20"/>
        </w:rPr>
        <w:t xml:space="preserve">the word ‘complete’ with ‘comprehensive’ in an attempt to better communicate that </w:t>
      </w:r>
      <w:r w:rsidR="00420D5C" w:rsidRPr="009C2B47">
        <w:rPr>
          <w:rFonts w:ascii="Arial" w:hAnsi="Arial" w:cs="Arial"/>
          <w:color w:val="2F5496" w:themeColor="accent1" w:themeShade="BF"/>
          <w:sz w:val="20"/>
          <w:szCs w:val="20"/>
        </w:rPr>
        <w:t>our claim is that the method accounts for all emissions sources.</w:t>
      </w:r>
    </w:p>
    <w:sectPr w:rsidR="00500460" w:rsidRPr="00063D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44533" w14:textId="77777777" w:rsidR="005A3BC0" w:rsidRDefault="005A3BC0" w:rsidP="0020117E">
      <w:pPr>
        <w:spacing w:after="0" w:line="240" w:lineRule="auto"/>
      </w:pPr>
      <w:r>
        <w:separator/>
      </w:r>
    </w:p>
  </w:endnote>
  <w:endnote w:type="continuationSeparator" w:id="0">
    <w:p w14:paraId="3B277B69" w14:textId="77777777" w:rsidR="005A3BC0" w:rsidRDefault="005A3BC0" w:rsidP="0020117E">
      <w:pPr>
        <w:spacing w:after="0" w:line="240" w:lineRule="auto"/>
      </w:pPr>
      <w:r>
        <w:continuationSeparator/>
      </w:r>
    </w:p>
  </w:endnote>
  <w:endnote w:type="continuationNotice" w:id="1">
    <w:p w14:paraId="0FD78558" w14:textId="77777777" w:rsidR="005A3BC0" w:rsidRDefault="005A3B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7F2788" w14:textId="77777777" w:rsidR="005A3BC0" w:rsidRDefault="005A3BC0" w:rsidP="0020117E">
      <w:pPr>
        <w:spacing w:after="0" w:line="240" w:lineRule="auto"/>
      </w:pPr>
      <w:r>
        <w:separator/>
      </w:r>
    </w:p>
  </w:footnote>
  <w:footnote w:type="continuationSeparator" w:id="0">
    <w:p w14:paraId="497ABF60" w14:textId="77777777" w:rsidR="005A3BC0" w:rsidRDefault="005A3BC0" w:rsidP="0020117E">
      <w:pPr>
        <w:spacing w:after="0" w:line="240" w:lineRule="auto"/>
      </w:pPr>
      <w:r>
        <w:continuationSeparator/>
      </w:r>
    </w:p>
  </w:footnote>
  <w:footnote w:type="continuationNotice" w:id="1">
    <w:p w14:paraId="4FA0096E" w14:textId="77777777" w:rsidR="005A3BC0" w:rsidRDefault="005A3BC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17E"/>
    <w:rsid w:val="00007074"/>
    <w:rsid w:val="000114D4"/>
    <w:rsid w:val="00013B09"/>
    <w:rsid w:val="00022AF5"/>
    <w:rsid w:val="00043103"/>
    <w:rsid w:val="000568A2"/>
    <w:rsid w:val="00063D06"/>
    <w:rsid w:val="00077192"/>
    <w:rsid w:val="000F11BA"/>
    <w:rsid w:val="000F2CB0"/>
    <w:rsid w:val="00145559"/>
    <w:rsid w:val="00156A5E"/>
    <w:rsid w:val="00192E7B"/>
    <w:rsid w:val="001A1032"/>
    <w:rsid w:val="001A35A5"/>
    <w:rsid w:val="001A45FA"/>
    <w:rsid w:val="001C0030"/>
    <w:rsid w:val="001C36E8"/>
    <w:rsid w:val="001C57E2"/>
    <w:rsid w:val="001D3DB3"/>
    <w:rsid w:val="001E01E0"/>
    <w:rsid w:val="001E17FB"/>
    <w:rsid w:val="001E3525"/>
    <w:rsid w:val="0020117E"/>
    <w:rsid w:val="00210F1F"/>
    <w:rsid w:val="002347A7"/>
    <w:rsid w:val="00240311"/>
    <w:rsid w:val="00242138"/>
    <w:rsid w:val="00255CF0"/>
    <w:rsid w:val="00261BB0"/>
    <w:rsid w:val="002726A6"/>
    <w:rsid w:val="00285FD0"/>
    <w:rsid w:val="002866A5"/>
    <w:rsid w:val="002936F9"/>
    <w:rsid w:val="00293969"/>
    <w:rsid w:val="002A470E"/>
    <w:rsid w:val="002B1DC2"/>
    <w:rsid w:val="002B5CC3"/>
    <w:rsid w:val="002C22E3"/>
    <w:rsid w:val="002E19F9"/>
    <w:rsid w:val="002F3299"/>
    <w:rsid w:val="00302C41"/>
    <w:rsid w:val="003032CE"/>
    <w:rsid w:val="00323428"/>
    <w:rsid w:val="00352011"/>
    <w:rsid w:val="00361060"/>
    <w:rsid w:val="003A28F5"/>
    <w:rsid w:val="003C2A98"/>
    <w:rsid w:val="003D018D"/>
    <w:rsid w:val="003D7F1B"/>
    <w:rsid w:val="003F25AA"/>
    <w:rsid w:val="00403522"/>
    <w:rsid w:val="004173AF"/>
    <w:rsid w:val="00420D5C"/>
    <w:rsid w:val="00423B83"/>
    <w:rsid w:val="004411BD"/>
    <w:rsid w:val="00441CF3"/>
    <w:rsid w:val="004725F5"/>
    <w:rsid w:val="00477D80"/>
    <w:rsid w:val="00490E84"/>
    <w:rsid w:val="004A7138"/>
    <w:rsid w:val="004E14BE"/>
    <w:rsid w:val="004F71FF"/>
    <w:rsid w:val="00500460"/>
    <w:rsid w:val="005139FD"/>
    <w:rsid w:val="00520515"/>
    <w:rsid w:val="00535917"/>
    <w:rsid w:val="00542B8F"/>
    <w:rsid w:val="00545E8C"/>
    <w:rsid w:val="00570D0B"/>
    <w:rsid w:val="005908CB"/>
    <w:rsid w:val="005A3BC0"/>
    <w:rsid w:val="005A7BCB"/>
    <w:rsid w:val="005B16F5"/>
    <w:rsid w:val="005D06F2"/>
    <w:rsid w:val="005F4245"/>
    <w:rsid w:val="005F525C"/>
    <w:rsid w:val="00601F53"/>
    <w:rsid w:val="00615C32"/>
    <w:rsid w:val="00631457"/>
    <w:rsid w:val="00652C25"/>
    <w:rsid w:val="006853B4"/>
    <w:rsid w:val="00693DC1"/>
    <w:rsid w:val="006B6C54"/>
    <w:rsid w:val="006D57F9"/>
    <w:rsid w:val="00717A69"/>
    <w:rsid w:val="00717BBF"/>
    <w:rsid w:val="007A67C2"/>
    <w:rsid w:val="00875EF7"/>
    <w:rsid w:val="0088086C"/>
    <w:rsid w:val="00884706"/>
    <w:rsid w:val="0088741E"/>
    <w:rsid w:val="008A0D6D"/>
    <w:rsid w:val="008D0FBE"/>
    <w:rsid w:val="008D2DC7"/>
    <w:rsid w:val="008E5235"/>
    <w:rsid w:val="008F045C"/>
    <w:rsid w:val="008F5750"/>
    <w:rsid w:val="00924442"/>
    <w:rsid w:val="009260DB"/>
    <w:rsid w:val="0095239B"/>
    <w:rsid w:val="00964D9E"/>
    <w:rsid w:val="00974F78"/>
    <w:rsid w:val="00976AAE"/>
    <w:rsid w:val="00991C48"/>
    <w:rsid w:val="009C24E8"/>
    <w:rsid w:val="009C2B47"/>
    <w:rsid w:val="009D38D7"/>
    <w:rsid w:val="009E5AD4"/>
    <w:rsid w:val="00A26846"/>
    <w:rsid w:val="00A27252"/>
    <w:rsid w:val="00A33950"/>
    <w:rsid w:val="00A571B7"/>
    <w:rsid w:val="00A705FB"/>
    <w:rsid w:val="00A73B24"/>
    <w:rsid w:val="00A87591"/>
    <w:rsid w:val="00AB3CDB"/>
    <w:rsid w:val="00AB432D"/>
    <w:rsid w:val="00AC3791"/>
    <w:rsid w:val="00AD174C"/>
    <w:rsid w:val="00AF435F"/>
    <w:rsid w:val="00AF6FC8"/>
    <w:rsid w:val="00B10D49"/>
    <w:rsid w:val="00B351E0"/>
    <w:rsid w:val="00B74B53"/>
    <w:rsid w:val="00B82A46"/>
    <w:rsid w:val="00B855EB"/>
    <w:rsid w:val="00B859F4"/>
    <w:rsid w:val="00B940F8"/>
    <w:rsid w:val="00BD7454"/>
    <w:rsid w:val="00BF4D34"/>
    <w:rsid w:val="00C41984"/>
    <w:rsid w:val="00C43196"/>
    <w:rsid w:val="00C44858"/>
    <w:rsid w:val="00C54A93"/>
    <w:rsid w:val="00C54DD6"/>
    <w:rsid w:val="00C57012"/>
    <w:rsid w:val="00CC010D"/>
    <w:rsid w:val="00CC58A4"/>
    <w:rsid w:val="00CD289A"/>
    <w:rsid w:val="00CD617D"/>
    <w:rsid w:val="00CD6299"/>
    <w:rsid w:val="00D04888"/>
    <w:rsid w:val="00D05E1C"/>
    <w:rsid w:val="00D122DD"/>
    <w:rsid w:val="00D240AF"/>
    <w:rsid w:val="00D24ABE"/>
    <w:rsid w:val="00D25837"/>
    <w:rsid w:val="00D34C74"/>
    <w:rsid w:val="00D36F39"/>
    <w:rsid w:val="00DB75A0"/>
    <w:rsid w:val="00DD0A3E"/>
    <w:rsid w:val="00DD4D9E"/>
    <w:rsid w:val="00DE0607"/>
    <w:rsid w:val="00DE167D"/>
    <w:rsid w:val="00E02337"/>
    <w:rsid w:val="00E13A48"/>
    <w:rsid w:val="00E231EB"/>
    <w:rsid w:val="00E46030"/>
    <w:rsid w:val="00E87069"/>
    <w:rsid w:val="00E90B89"/>
    <w:rsid w:val="00EE76B3"/>
    <w:rsid w:val="00F1623D"/>
    <w:rsid w:val="00F27B9E"/>
    <w:rsid w:val="00F361FA"/>
    <w:rsid w:val="00F71135"/>
    <w:rsid w:val="00FC0402"/>
    <w:rsid w:val="00FF01E5"/>
    <w:rsid w:val="6E615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47DC67"/>
  <w15:chartTrackingRefBased/>
  <w15:docId w15:val="{BB62565B-B3EF-4266-9452-DEEC94F3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117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55C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CF0"/>
    <w:rPr>
      <w:rFonts w:ascii="Segoe UI" w:hAnsi="Segoe UI" w:cs="Segoe UI"/>
      <w:sz w:val="18"/>
      <w:szCs w:val="18"/>
    </w:rPr>
  </w:style>
  <w:style w:type="table" w:styleId="PlainTable2">
    <w:name w:val="Plain Table 2"/>
    <w:basedOn w:val="TableNormal"/>
    <w:uiPriority w:val="42"/>
    <w:rsid w:val="00B940F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aliases w:val="Table Caption"/>
    <w:basedOn w:val="Normal"/>
    <w:next w:val="Normal"/>
    <w:uiPriority w:val="35"/>
    <w:unhideWhenUsed/>
    <w:qFormat/>
    <w:rsid w:val="00B940F8"/>
    <w:pPr>
      <w:spacing w:after="200" w:line="240" w:lineRule="auto"/>
    </w:pPr>
    <w:rPr>
      <w:i/>
      <w:iCs/>
      <w:color w:val="44546A" w:themeColor="text2"/>
      <w:sz w:val="18"/>
      <w:szCs w:val="18"/>
    </w:rPr>
  </w:style>
  <w:style w:type="paragraph" w:styleId="Header">
    <w:name w:val="header"/>
    <w:basedOn w:val="Normal"/>
    <w:link w:val="HeaderChar"/>
    <w:uiPriority w:val="99"/>
    <w:semiHidden/>
    <w:unhideWhenUsed/>
    <w:rsid w:val="001A35A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A35A5"/>
  </w:style>
  <w:style w:type="paragraph" w:styleId="Footer">
    <w:name w:val="footer"/>
    <w:basedOn w:val="Normal"/>
    <w:link w:val="FooterChar"/>
    <w:uiPriority w:val="99"/>
    <w:semiHidden/>
    <w:unhideWhenUsed/>
    <w:rsid w:val="001A35A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35A5"/>
  </w:style>
  <w:style w:type="table" w:styleId="TableGrid">
    <w:name w:val="Table Grid"/>
    <w:basedOn w:val="TableNormal"/>
    <w:uiPriority w:val="39"/>
    <w:rsid w:val="005004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866A5"/>
    <w:rPr>
      <w:sz w:val="16"/>
      <w:szCs w:val="16"/>
    </w:rPr>
  </w:style>
  <w:style w:type="paragraph" w:styleId="CommentText">
    <w:name w:val="annotation text"/>
    <w:basedOn w:val="Normal"/>
    <w:link w:val="CommentTextChar"/>
    <w:uiPriority w:val="99"/>
    <w:semiHidden/>
    <w:unhideWhenUsed/>
    <w:rsid w:val="002866A5"/>
    <w:pPr>
      <w:spacing w:after="0" w:line="240" w:lineRule="auto"/>
      <w:jc w:val="both"/>
    </w:pPr>
    <w:rPr>
      <w:rFonts w:ascii="Times New Roman" w:eastAsia="Times New Roman" w:hAnsi="Times New Roman" w:cs="Times New Roman"/>
      <w:color w:val="000000"/>
      <w:sz w:val="20"/>
      <w:szCs w:val="20"/>
      <w:lang w:eastAsia="de-DE"/>
    </w:rPr>
  </w:style>
  <w:style w:type="character" w:customStyle="1" w:styleId="CommentTextChar">
    <w:name w:val="Comment Text Char"/>
    <w:basedOn w:val="DefaultParagraphFont"/>
    <w:link w:val="CommentText"/>
    <w:uiPriority w:val="99"/>
    <w:semiHidden/>
    <w:rsid w:val="002866A5"/>
    <w:rPr>
      <w:rFonts w:ascii="Times New Roman" w:eastAsia="Times New Roman" w:hAnsi="Times New Roman" w:cs="Times New Roman"/>
      <w:color w:val="000000"/>
      <w:sz w:val="20"/>
      <w:szCs w:val="20"/>
      <w:lang w:eastAsia="de-DE"/>
    </w:rPr>
  </w:style>
  <w:style w:type="paragraph" w:styleId="PlainText">
    <w:name w:val="Plain Text"/>
    <w:basedOn w:val="Normal"/>
    <w:link w:val="PlainTextChar"/>
    <w:uiPriority w:val="99"/>
    <w:semiHidden/>
    <w:unhideWhenUsed/>
    <w:rsid w:val="004E14B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E14BE"/>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306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8BE39FBEAD1A48AE7B1BFFEBFF8A07" ma:contentTypeVersion="5519" ma:contentTypeDescription="Create a new document." ma:contentTypeScope="" ma:versionID="74e64fc60430c806131056e5e21fa6aa">
  <xsd:schema xmlns:xsd="http://www.w3.org/2001/XMLSchema" xmlns:xs="http://www.w3.org/2001/XMLSchema" xmlns:p="http://schemas.microsoft.com/office/2006/metadata/properties" xmlns:ns2="57536742-d7eb-4eb0-8cdb-d69a6240b5bc" xmlns:ns3="df3a4661-ae8f-4b53-9a15-a52e56768ad8" xmlns:ns4="e2400497-19ce-4944-bb67-66497a5b26c0" targetNamespace="http://schemas.microsoft.com/office/2006/metadata/properties" ma:root="true" ma:fieldsID="8e439a36d021f0385b1b6668fde6b966" ns2:_="" ns3:_="" ns4:_="">
    <xsd:import namespace="57536742-d7eb-4eb0-8cdb-d69a6240b5bc"/>
    <xsd:import namespace="df3a4661-ae8f-4b53-9a15-a52e56768ad8"/>
    <xsd:import namespace="e2400497-19ce-4944-bb67-66497a5b26c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36742-d7eb-4eb0-8cdb-d69a6240b5bc"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3a4661-ae8f-4b53-9a15-a52e56768ad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400497-19ce-4944-bb67-66497a5b26c0" elementFormDefault="qualified">
    <xsd:import namespace="http://schemas.microsoft.com/office/2006/documentManagement/types"/>
    <xsd:import namespace="http://schemas.microsoft.com/office/infopath/2007/PartnerControls"/>
    <xsd:element name="SharedWithUsers" ma:index="2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A1076EEF-06FA-486B-991E-E670BDC8A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36742-d7eb-4eb0-8cdb-d69a6240b5bc"/>
    <ds:schemaRef ds:uri="df3a4661-ae8f-4b53-9a15-a52e56768ad8"/>
    <ds:schemaRef ds:uri="e2400497-19ce-4944-bb67-66497a5b2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6ED8CF-25C3-4AD6-827F-6480DE7C75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426B592-766B-4C63-A849-CC801FA0B724}">
  <ds:schemaRefs>
    <ds:schemaRef ds:uri="http://schemas.microsoft.com/sharepoint/v3/contenttype/forms"/>
  </ds:schemaRefs>
</ds:datastoreItem>
</file>

<file path=customXml/itemProps4.xml><?xml version="1.0" encoding="utf-8"?>
<ds:datastoreItem xmlns:ds="http://schemas.openxmlformats.org/officeDocument/2006/customXml" ds:itemID="{B21AD1D0-174F-4548-B529-1642FA3B163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580</Words>
  <Characters>3310</Characters>
  <Application>Microsoft Office Word</Application>
  <DocSecurity>0</DocSecurity>
  <Lines>27</Lines>
  <Paragraphs>7</Paragraphs>
  <ScaleCrop>false</ScaleCrop>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Goslee, Katie</dc:creator>
  <cp:keywords/>
  <dc:description/>
  <cp:lastModifiedBy>Goslee, Katie</cp:lastModifiedBy>
  <cp:revision>134</cp:revision>
  <dcterms:created xsi:type="dcterms:W3CDTF">2020-11-19T14:06:00Z</dcterms:created>
  <dcterms:modified xsi:type="dcterms:W3CDTF">2020-11-21T20:14:00Z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bd367d-9e3b-49e5-aa9a-caafdafee3aa_Enabled">
    <vt:lpwstr>true</vt:lpwstr>
  </property>
  <property fmtid="{D5CDD505-2E9C-101B-9397-08002B2CF9AE}" pid="3" name="MSIP_Label_65bd367d-9e3b-49e5-aa9a-caafdafee3aa_SetDate">
    <vt:lpwstr>2020-11-19T14:07:20Z</vt:lpwstr>
  </property>
  <property fmtid="{D5CDD505-2E9C-101B-9397-08002B2CF9AE}" pid="4" name="MSIP_Label_65bd367d-9e3b-49e5-aa9a-caafdafee3aa_Method">
    <vt:lpwstr>Standard</vt:lpwstr>
  </property>
  <property fmtid="{D5CDD505-2E9C-101B-9397-08002B2CF9AE}" pid="5" name="MSIP_Label_65bd367d-9e3b-49e5-aa9a-caafdafee3aa_Name">
    <vt:lpwstr>65bd367d-9e3b-49e5-aa9a-caafdafee3aa</vt:lpwstr>
  </property>
  <property fmtid="{D5CDD505-2E9C-101B-9397-08002B2CF9AE}" pid="6" name="MSIP_Label_65bd367d-9e3b-49e5-aa9a-caafdafee3aa_SiteId">
    <vt:lpwstr>9be3e276-28d8-4cd8-8f84-02cf1911da9c</vt:lpwstr>
  </property>
  <property fmtid="{D5CDD505-2E9C-101B-9397-08002B2CF9AE}" pid="7" name="MSIP_Label_65bd367d-9e3b-49e5-aa9a-caafdafee3aa_ActionId">
    <vt:lpwstr>c0704a93-67e7-464e-9c4e-fb23734ba0d4</vt:lpwstr>
  </property>
  <property fmtid="{D5CDD505-2E9C-101B-9397-08002B2CF9AE}" pid="8" name="MSIP_Label_65bd367d-9e3b-49e5-aa9a-caafdafee3aa_ContentBits">
    <vt:lpwstr>0</vt:lpwstr>
  </property>
  <property fmtid="{D5CDD505-2E9C-101B-9397-08002B2CF9AE}" pid="9" name="ContentTypeId">
    <vt:lpwstr>0x010100528BE39FBEAD1A48AE7B1BFFEBFF8A07</vt:lpwstr>
  </property>
</Properties>
</file>