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A0CF0" w14:textId="77777777" w:rsidR="005E7656" w:rsidRPr="005E7656" w:rsidRDefault="005E7656" w:rsidP="005E7656">
      <w:pPr>
        <w:rPr>
          <w:rFonts w:ascii="Times New Roman" w:hAnsi="Times New Roman" w:cs="Times New Roman"/>
          <w:b/>
          <w:sz w:val="24"/>
          <w:szCs w:val="24"/>
          <w:lang w:bidi="en-US"/>
        </w:rPr>
      </w:pPr>
      <w:r w:rsidRPr="005E7656">
        <w:rPr>
          <w:rFonts w:ascii="Times New Roman" w:hAnsi="Times New Roman" w:cs="Times New Roman"/>
          <w:b/>
          <w:sz w:val="24"/>
          <w:szCs w:val="24"/>
          <w:lang w:bidi="en-US"/>
        </w:rPr>
        <w:t>Design, Operation and Optimization of Constructed Wetland for Removal of Pollutant</w:t>
      </w:r>
    </w:p>
    <w:p w14:paraId="770CE7AF" w14:textId="493E5844" w:rsidR="00A77C23" w:rsidRPr="003020E8" w:rsidRDefault="005E7656">
      <w:pPr>
        <w:rPr>
          <w:rFonts w:ascii="Times New Roman" w:hAnsi="Times New Roman" w:cs="Times New Roman"/>
          <w:color w:val="009900"/>
          <w:sz w:val="24"/>
          <w:szCs w:val="24"/>
          <w:lang w:val="en-US"/>
        </w:rPr>
      </w:pPr>
      <w:r w:rsidRPr="003020E8">
        <w:rPr>
          <w:rFonts w:ascii="Times New Roman" w:hAnsi="Times New Roman" w:cs="Times New Roman"/>
          <w:b/>
          <w:bCs/>
          <w:color w:val="009900"/>
          <w:sz w:val="24"/>
          <w:szCs w:val="24"/>
          <w:lang w:val="en-US"/>
        </w:rPr>
        <w:t xml:space="preserve">Manuscript ID: </w:t>
      </w:r>
      <w:r w:rsidRPr="003020E8">
        <w:rPr>
          <w:rFonts w:ascii="Times New Roman" w:hAnsi="Times New Roman" w:cs="Times New Roman"/>
          <w:color w:val="009900"/>
          <w:sz w:val="24"/>
          <w:szCs w:val="24"/>
          <w:lang w:val="en-US"/>
        </w:rPr>
        <w:t>ijerph-958693</w:t>
      </w:r>
    </w:p>
    <w:p w14:paraId="77CD0EAD" w14:textId="237054E0" w:rsidR="000E7061" w:rsidRPr="008E5F5F" w:rsidRDefault="000E7061">
      <w:pPr>
        <w:rPr>
          <w:rFonts w:ascii="Times New Roman" w:hAnsi="Times New Roman" w:cs="Times New Roman"/>
          <w:sz w:val="20"/>
          <w:szCs w:val="20"/>
        </w:rPr>
      </w:pPr>
      <w:r w:rsidRPr="008E5F5F">
        <w:rPr>
          <w:rFonts w:ascii="Times New Roman" w:hAnsi="Times New Roman" w:cs="Times New Roman"/>
          <w:sz w:val="20"/>
          <w:szCs w:val="20"/>
        </w:rPr>
        <w:t>Thank you very much for the suggestions and comments made by individual reviewers. Following are the line by line responses to the reviewer</w:t>
      </w:r>
      <w:r w:rsidR="00CB69A3">
        <w:rPr>
          <w:rFonts w:ascii="Times New Roman" w:hAnsi="Times New Roman" w:cs="Times New Roman"/>
          <w:sz w:val="20"/>
          <w:szCs w:val="20"/>
        </w:rPr>
        <w:t xml:space="preserve"> </w:t>
      </w:r>
      <w:r w:rsidR="003020E8">
        <w:rPr>
          <w:rFonts w:ascii="Times New Roman" w:hAnsi="Times New Roman" w:cs="Times New Roman"/>
          <w:sz w:val="20"/>
          <w:szCs w:val="20"/>
        </w:rPr>
        <w:t>3</w:t>
      </w:r>
      <w:r w:rsidRPr="008E5F5F">
        <w:rPr>
          <w:rFonts w:ascii="Times New Roman" w:hAnsi="Times New Roman" w:cs="Times New Roman"/>
          <w:sz w:val="20"/>
          <w:szCs w:val="20"/>
        </w:rPr>
        <w:t xml:space="preserve">. Here is noted that corrections are highlighted in main </w:t>
      </w:r>
      <w:r w:rsidRPr="00CB69A3">
        <w:rPr>
          <w:rFonts w:ascii="Times New Roman" w:hAnsi="Times New Roman" w:cs="Times New Roman"/>
          <w:sz w:val="20"/>
          <w:szCs w:val="20"/>
        </w:rPr>
        <w:t xml:space="preserve">text in </w:t>
      </w:r>
      <w:r w:rsidR="003020E8" w:rsidRPr="003020E8">
        <w:rPr>
          <w:rFonts w:ascii="Times New Roman" w:hAnsi="Times New Roman" w:cs="Times New Roman"/>
          <w:color w:val="009900"/>
          <w:sz w:val="20"/>
          <w:szCs w:val="20"/>
        </w:rPr>
        <w:t>Green</w:t>
      </w:r>
      <w:r w:rsidRPr="003020E8">
        <w:rPr>
          <w:rFonts w:ascii="Times New Roman" w:hAnsi="Times New Roman" w:cs="Times New Roman"/>
          <w:color w:val="009900"/>
          <w:sz w:val="20"/>
          <w:szCs w:val="20"/>
        </w:rPr>
        <w:t xml:space="preserve"> </w:t>
      </w:r>
      <w:r w:rsidRPr="008E5F5F">
        <w:rPr>
          <w:rFonts w:ascii="Times New Roman" w:hAnsi="Times New Roman" w:cs="Times New Roman"/>
          <w:sz w:val="20"/>
          <w:szCs w:val="20"/>
        </w:rPr>
        <w:t>colour.</w:t>
      </w:r>
    </w:p>
    <w:p w14:paraId="158BF4F1" w14:textId="35406FDC" w:rsidR="000E7061" w:rsidRPr="008E5F5F" w:rsidRDefault="000E7061">
      <w:pPr>
        <w:rPr>
          <w:rFonts w:ascii="Times New Roman" w:hAnsi="Times New Roman" w:cs="Times New Roman"/>
          <w:sz w:val="20"/>
          <w:szCs w:val="20"/>
        </w:rPr>
      </w:pPr>
    </w:p>
    <w:p w14:paraId="34550B91" w14:textId="79B1EA20" w:rsidR="008E5F5F" w:rsidRPr="008E5F5F" w:rsidRDefault="000E7061" w:rsidP="000E7061">
      <w:pPr>
        <w:rPr>
          <w:rFonts w:ascii="Times New Roman" w:hAnsi="Times New Roman" w:cs="Times New Roman"/>
          <w:b/>
          <w:sz w:val="20"/>
          <w:szCs w:val="20"/>
          <w:u w:val="single"/>
          <w:lang w:val="en-US"/>
        </w:rPr>
      </w:pPr>
      <w:r w:rsidRPr="000E7061">
        <w:rPr>
          <w:rFonts w:ascii="Times New Roman" w:hAnsi="Times New Roman" w:cs="Times New Roman"/>
          <w:b/>
          <w:sz w:val="20"/>
          <w:szCs w:val="20"/>
          <w:u w:val="single"/>
          <w:lang w:val="en-US"/>
        </w:rPr>
        <w:t xml:space="preserve">Response to the </w:t>
      </w:r>
      <w:r w:rsidR="00CF7639">
        <w:rPr>
          <w:rFonts w:ascii="Times New Roman" w:hAnsi="Times New Roman" w:cs="Times New Roman"/>
          <w:b/>
          <w:sz w:val="20"/>
          <w:szCs w:val="20"/>
          <w:u w:val="single"/>
          <w:lang w:val="en-US"/>
        </w:rPr>
        <w:t xml:space="preserve">Comments of </w:t>
      </w:r>
      <w:r w:rsidRPr="000E7061">
        <w:rPr>
          <w:rFonts w:ascii="Times New Roman" w:hAnsi="Times New Roman" w:cs="Times New Roman"/>
          <w:b/>
          <w:sz w:val="20"/>
          <w:szCs w:val="20"/>
          <w:u w:val="single"/>
          <w:lang w:val="en-US"/>
        </w:rPr>
        <w:t xml:space="preserve">Reviewer </w:t>
      </w:r>
      <w:r w:rsidR="003020E8">
        <w:rPr>
          <w:rFonts w:ascii="Times New Roman" w:hAnsi="Times New Roman" w:cs="Times New Roman"/>
          <w:b/>
          <w:sz w:val="20"/>
          <w:szCs w:val="20"/>
          <w:u w:val="single"/>
          <w:lang w:val="en-US"/>
        </w:rPr>
        <w:t>3</w:t>
      </w:r>
      <w:r w:rsidRPr="000E7061">
        <w:rPr>
          <w:rFonts w:ascii="Times New Roman" w:hAnsi="Times New Roman" w:cs="Times New Roman"/>
          <w:b/>
          <w:sz w:val="20"/>
          <w:szCs w:val="20"/>
          <w:u w:val="single"/>
          <w:lang w:val="en-US"/>
        </w:rPr>
        <w:t xml:space="preserve"> </w:t>
      </w:r>
    </w:p>
    <w:p w14:paraId="5CEE6F62" w14:textId="148086BE" w:rsidR="008E5F5F" w:rsidRPr="008E5F5F" w:rsidRDefault="00D61F35" w:rsidP="008E5F5F">
      <w:pPr>
        <w:rPr>
          <w:rFonts w:ascii="Times New Roman" w:hAnsi="Times New Roman" w:cs="Times New Roman"/>
          <w:b/>
          <w:sz w:val="20"/>
          <w:szCs w:val="20"/>
          <w:lang w:val="en-US"/>
        </w:rPr>
      </w:pPr>
      <w:bookmarkStart w:id="0" w:name="_Hlk54588443"/>
      <w:r>
        <w:rPr>
          <w:rFonts w:ascii="Times New Roman" w:hAnsi="Times New Roman" w:cs="Times New Roman"/>
          <w:b/>
          <w:sz w:val="20"/>
          <w:szCs w:val="20"/>
          <w:lang w:val="en-US"/>
        </w:rPr>
        <w:t xml:space="preserve">1) </w:t>
      </w:r>
      <w:r w:rsidR="008E5F5F" w:rsidRPr="008E5F5F">
        <w:rPr>
          <w:rFonts w:ascii="Times New Roman" w:hAnsi="Times New Roman" w:cs="Times New Roman"/>
          <w:b/>
          <w:sz w:val="20"/>
          <w:szCs w:val="20"/>
          <w:lang w:val="en-US"/>
        </w:rPr>
        <w:t>Original line no.:</w:t>
      </w:r>
      <w:r w:rsidR="000A3344">
        <w:rPr>
          <w:rFonts w:ascii="Times New Roman" w:hAnsi="Times New Roman" w:cs="Times New Roman"/>
          <w:b/>
          <w:sz w:val="20"/>
          <w:szCs w:val="20"/>
          <w:lang w:val="en-US"/>
        </w:rPr>
        <w:t xml:space="preserve"> </w:t>
      </w:r>
      <w:r w:rsidR="002F6BCF" w:rsidRPr="002F6BCF">
        <w:rPr>
          <w:rFonts w:ascii="Times New Roman" w:hAnsi="Times New Roman" w:cs="Times New Roman"/>
          <w:bCs/>
          <w:sz w:val="20"/>
          <w:szCs w:val="20"/>
          <w:lang w:val="en-US"/>
        </w:rPr>
        <w:t>19-32</w:t>
      </w:r>
    </w:p>
    <w:p w14:paraId="4E2E47D0" w14:textId="59F3001D" w:rsidR="000E7061" w:rsidRPr="002F6BCF" w:rsidRDefault="008E5F5F" w:rsidP="008E5F5F">
      <w:pPr>
        <w:rPr>
          <w:rFonts w:ascii="Times New Roman" w:hAnsi="Times New Roman" w:cs="Times New Roman"/>
          <w:bCs/>
          <w:sz w:val="20"/>
          <w:szCs w:val="20"/>
          <w:lang w:val="en-US"/>
        </w:rPr>
      </w:pPr>
      <w:r w:rsidRPr="008E5F5F">
        <w:rPr>
          <w:rFonts w:ascii="Times New Roman" w:hAnsi="Times New Roman" w:cs="Times New Roman"/>
          <w:b/>
          <w:sz w:val="20"/>
          <w:szCs w:val="20"/>
          <w:lang w:val="en-US"/>
        </w:rPr>
        <w:t>Line no., after correction:</w:t>
      </w:r>
      <w:r w:rsidR="002F6BCF">
        <w:rPr>
          <w:rFonts w:ascii="Times New Roman" w:hAnsi="Times New Roman" w:cs="Times New Roman"/>
          <w:b/>
          <w:sz w:val="20"/>
          <w:szCs w:val="20"/>
          <w:lang w:val="en-US"/>
        </w:rPr>
        <w:t xml:space="preserve"> </w:t>
      </w:r>
      <w:r w:rsidR="002F6BCF" w:rsidRPr="002F6BCF">
        <w:rPr>
          <w:rFonts w:ascii="Times New Roman" w:hAnsi="Times New Roman" w:cs="Times New Roman"/>
          <w:bCs/>
          <w:sz w:val="20"/>
          <w:szCs w:val="20"/>
          <w:lang w:val="en-US"/>
        </w:rPr>
        <w:t>19-36</w:t>
      </w:r>
      <w:r w:rsidR="000E7061" w:rsidRPr="002F6BCF">
        <w:rPr>
          <w:rFonts w:ascii="Times New Roman" w:hAnsi="Times New Roman" w:cs="Times New Roman"/>
          <w:bCs/>
          <w:sz w:val="20"/>
          <w:szCs w:val="20"/>
          <w:lang w:val="en-US"/>
        </w:rPr>
        <w:t xml:space="preserve"> </w:t>
      </w:r>
    </w:p>
    <w:p w14:paraId="3B6BCFF6" w14:textId="77777777" w:rsidR="002F6BCF" w:rsidRPr="002F6BCF" w:rsidRDefault="008E5F5F" w:rsidP="002F6BCF">
      <w:pPr>
        <w:jc w:val="both"/>
        <w:rPr>
          <w:rStyle w:val="fontstyle01"/>
          <w:rFonts w:ascii="Times New Roman" w:hAnsi="Times New Roman" w:cs="Times New Roman"/>
        </w:rPr>
      </w:pPr>
      <w:r w:rsidRPr="008E5F5F">
        <w:rPr>
          <w:rFonts w:ascii="Times New Roman" w:hAnsi="Times New Roman" w:cs="Times New Roman"/>
          <w:b/>
          <w:sz w:val="20"/>
          <w:szCs w:val="20"/>
          <w:lang w:val="en-US"/>
        </w:rPr>
        <w:t>Reviewer comments:</w:t>
      </w:r>
      <w:r w:rsidR="000A3344" w:rsidRPr="000A3344">
        <w:rPr>
          <w:rStyle w:val="fontstyle01"/>
        </w:rPr>
        <w:t xml:space="preserve"> </w:t>
      </w:r>
      <w:r w:rsidR="002F6BCF" w:rsidRPr="002F6BCF">
        <w:rPr>
          <w:rStyle w:val="fontstyle01"/>
          <w:rFonts w:ascii="Times New Roman" w:hAnsi="Times New Roman" w:cs="Times New Roman"/>
        </w:rPr>
        <w:t xml:space="preserve">This article shows a review provides a detailed review of the implementation of constructed wetlands, designs, operation, optimization, and yields and their relationship to plant varieties, substrates, bed depth, hydraulic head, to give a clearer picture of the operation and challenges faced by technology in wastewater management. Although it is an important documentary study, I consider it necessary to make some considerable changes before continuing with its processing and future publication, as described below, I would like to be able to see the document once I have the observations taken care of since I consider it important if you note to give a different perspective and punctual to the future scholar. </w:t>
      </w:r>
    </w:p>
    <w:p w14:paraId="45E34A93" w14:textId="21582A88" w:rsidR="002F6BCF" w:rsidRPr="002F6BCF" w:rsidRDefault="002F6BCF" w:rsidP="002F6BCF">
      <w:pPr>
        <w:jc w:val="both"/>
        <w:rPr>
          <w:rFonts w:ascii="Times New Roman" w:hAnsi="Times New Roman" w:cs="Times New Roman"/>
          <w:bCs/>
          <w:sz w:val="20"/>
          <w:szCs w:val="20"/>
          <w:lang w:val="en-US"/>
        </w:rPr>
      </w:pPr>
      <w:r w:rsidRPr="002F6BCF">
        <w:rPr>
          <w:rFonts w:ascii="Times New Roman" w:hAnsi="Times New Roman" w:cs="Times New Roman"/>
          <w:bCs/>
          <w:sz w:val="20"/>
          <w:szCs w:val="20"/>
          <w:lang w:val="en-US"/>
        </w:rPr>
        <w:t xml:space="preserve">The abstract should integrate </w:t>
      </w:r>
      <w:bookmarkStart w:id="1" w:name="_Hlk54586369"/>
      <w:r w:rsidRPr="002F6BCF">
        <w:rPr>
          <w:rFonts w:ascii="Times New Roman" w:hAnsi="Times New Roman" w:cs="Times New Roman"/>
          <w:bCs/>
          <w:sz w:val="20"/>
          <w:szCs w:val="20"/>
          <w:lang w:val="en-US"/>
        </w:rPr>
        <w:t>important findings from the desk</w:t>
      </w:r>
      <w:r>
        <w:rPr>
          <w:rFonts w:ascii="Times New Roman" w:hAnsi="Times New Roman" w:cs="Times New Roman"/>
          <w:bCs/>
          <w:sz w:val="20"/>
          <w:szCs w:val="20"/>
          <w:lang w:val="en-US"/>
        </w:rPr>
        <w:t xml:space="preserve"> </w:t>
      </w:r>
      <w:r w:rsidRPr="002F6BCF">
        <w:rPr>
          <w:rFonts w:ascii="Times New Roman" w:hAnsi="Times New Roman" w:cs="Times New Roman"/>
          <w:bCs/>
          <w:sz w:val="20"/>
          <w:szCs w:val="20"/>
          <w:lang w:val="en-US"/>
        </w:rPr>
        <w:t>research</w:t>
      </w:r>
      <w:bookmarkEnd w:id="1"/>
      <w:r w:rsidRPr="002F6BCF">
        <w:rPr>
          <w:rFonts w:ascii="Times New Roman" w:hAnsi="Times New Roman" w:cs="Times New Roman"/>
          <w:bCs/>
          <w:sz w:val="20"/>
          <w:szCs w:val="20"/>
          <w:lang w:val="en-US"/>
        </w:rPr>
        <w:t>.</w:t>
      </w:r>
    </w:p>
    <w:p w14:paraId="0720B7C4" w14:textId="5D27CB00" w:rsidR="00690D4B" w:rsidRDefault="008E5F5F" w:rsidP="00690D4B">
      <w:pPr>
        <w:jc w:val="both"/>
        <w:rPr>
          <w:rFonts w:ascii="Times New Roman" w:hAnsi="Times New Roman" w:cs="Times New Roman"/>
          <w:bCs/>
          <w:sz w:val="20"/>
          <w:szCs w:val="20"/>
          <w:lang w:val="en-US"/>
        </w:rPr>
      </w:pPr>
      <w:r w:rsidRPr="008E5F5F">
        <w:rPr>
          <w:rFonts w:ascii="Times New Roman" w:hAnsi="Times New Roman" w:cs="Times New Roman"/>
          <w:b/>
          <w:sz w:val="20"/>
          <w:szCs w:val="20"/>
          <w:lang w:val="en-US"/>
        </w:rPr>
        <w:t>Corrections are made by Authors:</w:t>
      </w:r>
      <w:r w:rsidR="002F6BCF">
        <w:rPr>
          <w:rFonts w:ascii="Times New Roman" w:hAnsi="Times New Roman" w:cs="Times New Roman"/>
          <w:b/>
          <w:sz w:val="20"/>
          <w:szCs w:val="20"/>
          <w:lang w:val="en-US"/>
        </w:rPr>
        <w:t xml:space="preserve"> </w:t>
      </w:r>
      <w:r w:rsidR="000C0CC2">
        <w:rPr>
          <w:rFonts w:ascii="Times New Roman" w:hAnsi="Times New Roman" w:cs="Times New Roman"/>
          <w:bCs/>
          <w:sz w:val="20"/>
          <w:szCs w:val="20"/>
          <w:lang w:val="en-US"/>
        </w:rPr>
        <w:t>We</w:t>
      </w:r>
      <w:r w:rsidR="002F6BCF" w:rsidRPr="002F6BCF">
        <w:rPr>
          <w:rFonts w:ascii="Times New Roman" w:hAnsi="Times New Roman" w:cs="Times New Roman"/>
          <w:bCs/>
          <w:sz w:val="20"/>
          <w:szCs w:val="20"/>
          <w:lang w:val="en-US"/>
        </w:rPr>
        <w:t xml:space="preserve"> have already integrated the abstract with</w:t>
      </w:r>
      <w:r w:rsidR="00124221" w:rsidRPr="002F6BCF">
        <w:rPr>
          <w:rFonts w:ascii="Times New Roman" w:hAnsi="Times New Roman" w:cs="Times New Roman"/>
          <w:bCs/>
          <w:sz w:val="20"/>
          <w:szCs w:val="20"/>
          <w:lang w:val="en-US"/>
        </w:rPr>
        <w:t xml:space="preserve"> </w:t>
      </w:r>
      <w:r w:rsidR="002F6BCF" w:rsidRPr="002F6BCF">
        <w:rPr>
          <w:rFonts w:ascii="Times New Roman" w:hAnsi="Times New Roman" w:cs="Times New Roman"/>
          <w:bCs/>
          <w:sz w:val="20"/>
          <w:szCs w:val="20"/>
          <w:lang w:val="en-US"/>
        </w:rPr>
        <w:t>important findings from the desk research</w:t>
      </w:r>
      <w:r w:rsidR="002F6BCF">
        <w:rPr>
          <w:rFonts w:ascii="Times New Roman" w:hAnsi="Times New Roman" w:cs="Times New Roman"/>
          <w:bCs/>
          <w:sz w:val="20"/>
          <w:szCs w:val="20"/>
          <w:lang w:val="en-US"/>
        </w:rPr>
        <w:t>.</w:t>
      </w:r>
    </w:p>
    <w:p w14:paraId="4BEB3938" w14:textId="77777777" w:rsidR="00F13DAA" w:rsidRDefault="00F13DAA" w:rsidP="00690D4B">
      <w:pPr>
        <w:jc w:val="both"/>
        <w:rPr>
          <w:rFonts w:ascii="Times New Roman" w:hAnsi="Times New Roman" w:cs="Times New Roman"/>
          <w:bCs/>
          <w:sz w:val="20"/>
          <w:szCs w:val="20"/>
          <w:lang w:val="en-US"/>
        </w:rPr>
      </w:pPr>
    </w:p>
    <w:bookmarkEnd w:id="0"/>
    <w:p w14:paraId="060A5AA8" w14:textId="4A51DA88" w:rsidR="00D73DD1" w:rsidRPr="00D73DD1" w:rsidRDefault="00D73DD1" w:rsidP="00D73DD1">
      <w:pPr>
        <w:jc w:val="both"/>
        <w:rPr>
          <w:rFonts w:ascii="Times New Roman" w:hAnsi="Times New Roman" w:cs="Times New Roman"/>
          <w:sz w:val="20"/>
          <w:szCs w:val="20"/>
          <w:lang w:val="en-US"/>
        </w:rPr>
      </w:pPr>
      <w:r>
        <w:rPr>
          <w:rFonts w:ascii="Times New Roman" w:hAnsi="Times New Roman" w:cs="Times New Roman"/>
          <w:b/>
          <w:bCs/>
          <w:sz w:val="20"/>
          <w:szCs w:val="20"/>
          <w:lang w:val="en-US"/>
        </w:rPr>
        <w:t>2</w:t>
      </w:r>
      <w:r w:rsidRPr="00D73DD1">
        <w:rPr>
          <w:rFonts w:ascii="Times New Roman" w:hAnsi="Times New Roman" w:cs="Times New Roman"/>
          <w:b/>
          <w:bCs/>
          <w:sz w:val="20"/>
          <w:szCs w:val="20"/>
          <w:lang w:val="en-US"/>
        </w:rPr>
        <w:t xml:space="preserve">) Original line no.: </w:t>
      </w:r>
      <w:r w:rsidR="001D06DE" w:rsidRPr="001D06DE">
        <w:rPr>
          <w:rFonts w:ascii="Times New Roman" w:hAnsi="Times New Roman" w:cs="Times New Roman"/>
          <w:sz w:val="20"/>
          <w:szCs w:val="20"/>
          <w:lang w:val="en-US"/>
        </w:rPr>
        <w:t>35-83 and 50-57</w:t>
      </w:r>
    </w:p>
    <w:p w14:paraId="5644829F" w14:textId="0B127F66" w:rsidR="00D73DD1" w:rsidRPr="00D73DD1" w:rsidRDefault="00D73DD1" w:rsidP="00D73DD1">
      <w:pPr>
        <w:jc w:val="both"/>
        <w:rPr>
          <w:rFonts w:ascii="Times New Roman" w:hAnsi="Times New Roman" w:cs="Times New Roman"/>
          <w:sz w:val="20"/>
          <w:szCs w:val="20"/>
          <w:lang w:val="en-US"/>
        </w:rPr>
      </w:pPr>
      <w:r w:rsidRPr="00D73DD1">
        <w:rPr>
          <w:rFonts w:ascii="Times New Roman" w:hAnsi="Times New Roman" w:cs="Times New Roman"/>
          <w:b/>
          <w:bCs/>
          <w:sz w:val="20"/>
          <w:szCs w:val="20"/>
          <w:lang w:val="en-US"/>
        </w:rPr>
        <w:t xml:space="preserve">Line no., after correction: </w:t>
      </w:r>
      <w:r w:rsidR="001D06DE" w:rsidRPr="001D06DE">
        <w:rPr>
          <w:rFonts w:ascii="Times New Roman" w:hAnsi="Times New Roman" w:cs="Times New Roman"/>
          <w:sz w:val="20"/>
          <w:szCs w:val="20"/>
          <w:lang w:val="en-US"/>
        </w:rPr>
        <w:t>39-118 and 77-93</w:t>
      </w:r>
    </w:p>
    <w:p w14:paraId="33BB9F09" w14:textId="77777777" w:rsidR="009D28E2" w:rsidRDefault="00D73DD1" w:rsidP="00D73DD1">
      <w:pPr>
        <w:jc w:val="both"/>
        <w:rPr>
          <w:rFonts w:ascii="Times New Roman" w:hAnsi="Times New Roman" w:cs="Times New Roman"/>
          <w:bCs/>
          <w:sz w:val="20"/>
          <w:szCs w:val="20"/>
        </w:rPr>
      </w:pPr>
      <w:r w:rsidRPr="00D73DD1">
        <w:rPr>
          <w:rFonts w:ascii="Times New Roman" w:hAnsi="Times New Roman" w:cs="Times New Roman"/>
          <w:b/>
          <w:bCs/>
          <w:sz w:val="20"/>
          <w:szCs w:val="20"/>
          <w:lang w:val="en-US"/>
        </w:rPr>
        <w:t>Reviewer comments:</w:t>
      </w:r>
      <w:r w:rsidRPr="00D73DD1">
        <w:rPr>
          <w:rFonts w:ascii="Times New Roman" w:hAnsi="Times New Roman" w:cs="Times New Roman"/>
          <w:bCs/>
          <w:sz w:val="20"/>
          <w:szCs w:val="20"/>
        </w:rPr>
        <w:t xml:space="preserve"> </w:t>
      </w:r>
      <w:r w:rsidR="009D28E2" w:rsidRPr="009D28E2">
        <w:rPr>
          <w:rFonts w:ascii="Times New Roman" w:hAnsi="Times New Roman" w:cs="Times New Roman"/>
          <w:bCs/>
          <w:sz w:val="20"/>
          <w:szCs w:val="20"/>
        </w:rPr>
        <w:t>From page 35 to 83, although I consider the introduction good, it</w:t>
      </w:r>
      <w:r w:rsidR="009D28E2">
        <w:rPr>
          <w:rFonts w:ascii="Times New Roman" w:hAnsi="Times New Roman" w:cs="Times New Roman"/>
          <w:bCs/>
          <w:sz w:val="20"/>
          <w:szCs w:val="20"/>
        </w:rPr>
        <w:t xml:space="preserve"> </w:t>
      </w:r>
      <w:r w:rsidR="009D28E2" w:rsidRPr="009D28E2">
        <w:rPr>
          <w:rFonts w:ascii="Times New Roman" w:hAnsi="Times New Roman" w:cs="Times New Roman"/>
          <w:bCs/>
          <w:sz w:val="20"/>
          <w:szCs w:val="20"/>
        </w:rPr>
        <w:t>lacks new references, there are no references, new not even from</w:t>
      </w:r>
      <w:r w:rsidR="009D28E2">
        <w:rPr>
          <w:rFonts w:ascii="Times New Roman" w:hAnsi="Times New Roman" w:cs="Times New Roman"/>
          <w:bCs/>
          <w:sz w:val="20"/>
          <w:szCs w:val="20"/>
        </w:rPr>
        <w:t xml:space="preserve"> </w:t>
      </w:r>
      <w:r w:rsidR="009D28E2" w:rsidRPr="009D28E2">
        <w:rPr>
          <w:rFonts w:ascii="Times New Roman" w:hAnsi="Times New Roman" w:cs="Times New Roman"/>
          <w:bCs/>
          <w:sz w:val="20"/>
          <w:szCs w:val="20"/>
        </w:rPr>
        <w:t>2018, 2019, and 2020, where technology has evolved, on the other</w:t>
      </w:r>
      <w:r w:rsidR="009D28E2">
        <w:rPr>
          <w:rFonts w:ascii="Times New Roman" w:hAnsi="Times New Roman" w:cs="Times New Roman"/>
          <w:bCs/>
          <w:sz w:val="20"/>
          <w:szCs w:val="20"/>
        </w:rPr>
        <w:t xml:space="preserve"> </w:t>
      </w:r>
      <w:r w:rsidR="009D28E2" w:rsidRPr="009D28E2">
        <w:rPr>
          <w:rFonts w:ascii="Times New Roman" w:hAnsi="Times New Roman" w:cs="Times New Roman"/>
          <w:bCs/>
          <w:sz w:val="20"/>
          <w:szCs w:val="20"/>
        </w:rPr>
        <w:t>hand, lines 50 to the 57, mentions that, in the last decade, and</w:t>
      </w:r>
      <w:r w:rsidR="009D28E2">
        <w:rPr>
          <w:rFonts w:ascii="Times New Roman" w:hAnsi="Times New Roman" w:cs="Times New Roman"/>
          <w:bCs/>
          <w:sz w:val="20"/>
          <w:szCs w:val="20"/>
        </w:rPr>
        <w:t xml:space="preserve"> </w:t>
      </w:r>
      <w:r w:rsidR="009D28E2" w:rsidRPr="009D28E2">
        <w:rPr>
          <w:rFonts w:ascii="Times New Roman" w:hAnsi="Times New Roman" w:cs="Times New Roman"/>
          <w:bCs/>
          <w:sz w:val="20"/>
          <w:szCs w:val="20"/>
        </w:rPr>
        <w:t>references dates much more distant from these than a decade, I</w:t>
      </w:r>
      <w:r w:rsidR="009D28E2">
        <w:rPr>
          <w:rFonts w:ascii="Times New Roman" w:hAnsi="Times New Roman" w:cs="Times New Roman"/>
          <w:bCs/>
          <w:sz w:val="20"/>
          <w:szCs w:val="20"/>
        </w:rPr>
        <w:t xml:space="preserve"> </w:t>
      </w:r>
      <w:r w:rsidR="009D28E2" w:rsidRPr="009D28E2">
        <w:rPr>
          <w:rFonts w:ascii="Times New Roman" w:hAnsi="Times New Roman" w:cs="Times New Roman"/>
          <w:bCs/>
          <w:sz w:val="20"/>
          <w:szCs w:val="20"/>
        </w:rPr>
        <w:t>consider that the document should review more recent studies, in</w:t>
      </w:r>
      <w:r w:rsidR="009D28E2">
        <w:rPr>
          <w:rFonts w:ascii="Times New Roman" w:hAnsi="Times New Roman" w:cs="Times New Roman"/>
          <w:bCs/>
          <w:sz w:val="20"/>
          <w:szCs w:val="20"/>
        </w:rPr>
        <w:t xml:space="preserve"> </w:t>
      </w:r>
      <w:r w:rsidR="009D28E2" w:rsidRPr="009D28E2">
        <w:rPr>
          <w:rFonts w:ascii="Times New Roman" w:hAnsi="Times New Roman" w:cs="Times New Roman"/>
          <w:bCs/>
          <w:sz w:val="20"/>
          <w:szCs w:val="20"/>
        </w:rPr>
        <w:t>general, strengthen this part with new references of key studies.</w:t>
      </w:r>
      <w:r w:rsidR="009D28E2">
        <w:rPr>
          <w:rFonts w:ascii="Times New Roman" w:hAnsi="Times New Roman" w:cs="Times New Roman"/>
          <w:bCs/>
          <w:sz w:val="20"/>
          <w:szCs w:val="20"/>
        </w:rPr>
        <w:t xml:space="preserve"> </w:t>
      </w:r>
    </w:p>
    <w:p w14:paraId="35ED3D27" w14:textId="485659B0" w:rsidR="00D73DD1" w:rsidRDefault="00D73DD1" w:rsidP="00D73DD1">
      <w:pPr>
        <w:jc w:val="both"/>
        <w:rPr>
          <w:rFonts w:ascii="Times New Roman" w:hAnsi="Times New Roman" w:cs="Times New Roman"/>
          <w:sz w:val="20"/>
          <w:szCs w:val="20"/>
          <w:lang w:val="en-US"/>
        </w:rPr>
      </w:pPr>
      <w:r w:rsidRPr="00D73DD1">
        <w:rPr>
          <w:rFonts w:ascii="Times New Roman" w:hAnsi="Times New Roman" w:cs="Times New Roman"/>
          <w:b/>
          <w:bCs/>
          <w:sz w:val="20"/>
          <w:szCs w:val="20"/>
          <w:lang w:val="en-US"/>
        </w:rPr>
        <w:t xml:space="preserve">Corrections are made by Authors: </w:t>
      </w:r>
      <w:r w:rsidR="00D11AAC">
        <w:rPr>
          <w:rFonts w:ascii="Times New Roman" w:hAnsi="Times New Roman" w:cs="Times New Roman"/>
          <w:sz w:val="20"/>
          <w:szCs w:val="20"/>
          <w:lang w:val="en-US"/>
        </w:rPr>
        <w:t>We</w:t>
      </w:r>
      <w:r w:rsidR="001D06DE" w:rsidRPr="001D06DE">
        <w:rPr>
          <w:rFonts w:ascii="Times New Roman" w:hAnsi="Times New Roman" w:cs="Times New Roman"/>
          <w:sz w:val="20"/>
          <w:szCs w:val="20"/>
          <w:lang w:val="en-US"/>
        </w:rPr>
        <w:t xml:space="preserve"> have </w:t>
      </w:r>
      <w:r w:rsidR="001D06DE" w:rsidRPr="001D06DE">
        <w:rPr>
          <w:rFonts w:ascii="Times New Roman" w:hAnsi="Times New Roman" w:cs="Times New Roman"/>
          <w:sz w:val="20"/>
          <w:szCs w:val="20"/>
        </w:rPr>
        <w:t>strengthen</w:t>
      </w:r>
      <w:r w:rsidR="001D06DE" w:rsidRPr="001D06DE">
        <w:rPr>
          <w:rFonts w:ascii="Times New Roman" w:hAnsi="Times New Roman" w:cs="Times New Roman"/>
          <w:sz w:val="20"/>
          <w:szCs w:val="20"/>
          <w:lang w:val="en-US"/>
        </w:rPr>
        <w:t xml:space="preserve">ed the Introduction Part </w:t>
      </w:r>
      <w:r w:rsidR="00886D8C">
        <w:rPr>
          <w:rFonts w:ascii="Times New Roman" w:hAnsi="Times New Roman" w:cs="Times New Roman"/>
          <w:sz w:val="20"/>
          <w:szCs w:val="20"/>
          <w:lang w:val="en-US"/>
        </w:rPr>
        <w:t>with</w:t>
      </w:r>
      <w:r w:rsidR="001D06DE" w:rsidRPr="001D06DE">
        <w:rPr>
          <w:rFonts w:ascii="Times New Roman" w:hAnsi="Times New Roman" w:cs="Times New Roman"/>
          <w:sz w:val="20"/>
          <w:szCs w:val="20"/>
          <w:lang w:val="en-US"/>
        </w:rPr>
        <w:t xml:space="preserve"> recent reference</w:t>
      </w:r>
      <w:r w:rsidR="001D06DE">
        <w:rPr>
          <w:rFonts w:ascii="Times New Roman" w:hAnsi="Times New Roman" w:cs="Times New Roman"/>
          <w:sz w:val="20"/>
          <w:szCs w:val="20"/>
          <w:lang w:val="en-US"/>
        </w:rPr>
        <w:t>s</w:t>
      </w:r>
      <w:r w:rsidR="001D06DE" w:rsidRPr="001D06DE">
        <w:rPr>
          <w:rFonts w:ascii="Times New Roman" w:hAnsi="Times New Roman" w:cs="Times New Roman"/>
          <w:sz w:val="20"/>
          <w:szCs w:val="20"/>
          <w:lang w:val="en-US"/>
        </w:rPr>
        <w:t>, which is marked below in green color for your information.</w:t>
      </w:r>
    </w:p>
    <w:p w14:paraId="34EBDEAC" w14:textId="77777777" w:rsidR="00473B22" w:rsidRPr="00473B22" w:rsidRDefault="00473B22" w:rsidP="00473B22">
      <w:pPr>
        <w:jc w:val="both"/>
        <w:rPr>
          <w:rFonts w:ascii="Times New Roman" w:hAnsi="Times New Roman" w:cs="Times New Roman"/>
          <w:color w:val="009900"/>
          <w:sz w:val="20"/>
          <w:szCs w:val="20"/>
        </w:rPr>
      </w:pPr>
      <w:bookmarkStart w:id="2" w:name="_Hlk54454825"/>
      <w:r w:rsidRPr="00473B22">
        <w:rPr>
          <w:rFonts w:ascii="Times New Roman" w:hAnsi="Times New Roman" w:cs="Times New Roman"/>
          <w:color w:val="009900"/>
          <w:sz w:val="20"/>
          <w:szCs w:val="20"/>
        </w:rPr>
        <w:t>Fitton</w:t>
      </w:r>
      <w:bookmarkEnd w:id="2"/>
      <w:r w:rsidRPr="00473B22">
        <w:rPr>
          <w:rFonts w:ascii="Times New Roman" w:hAnsi="Times New Roman" w:cs="Times New Roman"/>
          <w:color w:val="009900"/>
          <w:sz w:val="20"/>
          <w:szCs w:val="20"/>
        </w:rPr>
        <w:t>, N.; Alexander, P.; Arnell, N.; Bajzelj, B.; Calvin, K.; Doelman, J.; Gerber, J.S.; Havlik, P.; Hasegawa, T.;</w:t>
      </w:r>
      <w:r w:rsidRPr="00473B22">
        <w:rPr>
          <w:rFonts w:ascii="Times New Roman" w:hAnsi="Times New Roman" w:cs="Times New Roman"/>
          <w:color w:val="009900"/>
          <w:sz w:val="20"/>
          <w:szCs w:val="20"/>
        </w:rPr>
        <w:br/>
        <w:t xml:space="preserve">Herrero, M.; et al. The vulnerabilities of agricultural land and food production to future water scarcity. </w:t>
      </w:r>
      <w:r w:rsidRPr="00473B22">
        <w:rPr>
          <w:rFonts w:ascii="Times New Roman" w:hAnsi="Times New Roman" w:cs="Times New Roman"/>
          <w:i/>
          <w:iCs/>
          <w:color w:val="009900"/>
          <w:sz w:val="20"/>
          <w:szCs w:val="20"/>
        </w:rPr>
        <w:t>Glob.</w:t>
      </w:r>
      <w:r w:rsidRPr="00473B22">
        <w:rPr>
          <w:rFonts w:ascii="Times New Roman" w:hAnsi="Times New Roman" w:cs="Times New Roman"/>
          <w:i/>
          <w:iCs/>
          <w:color w:val="009900"/>
          <w:sz w:val="20"/>
          <w:szCs w:val="20"/>
        </w:rPr>
        <w:br/>
        <w:t xml:space="preserve">Environ. Chang. </w:t>
      </w:r>
      <w:r w:rsidRPr="00473B22">
        <w:rPr>
          <w:rFonts w:ascii="Times New Roman" w:hAnsi="Times New Roman" w:cs="Times New Roman"/>
          <w:b/>
          <w:bCs/>
          <w:color w:val="009900"/>
          <w:sz w:val="20"/>
          <w:szCs w:val="20"/>
        </w:rPr>
        <w:t>2019</w:t>
      </w:r>
      <w:r w:rsidRPr="00473B22">
        <w:rPr>
          <w:rFonts w:ascii="Times New Roman" w:hAnsi="Times New Roman" w:cs="Times New Roman"/>
          <w:color w:val="009900"/>
          <w:sz w:val="20"/>
          <w:szCs w:val="20"/>
        </w:rPr>
        <w:t xml:space="preserve">, </w:t>
      </w:r>
      <w:r w:rsidRPr="00473B22">
        <w:rPr>
          <w:rFonts w:ascii="Times New Roman" w:hAnsi="Times New Roman" w:cs="Times New Roman"/>
          <w:i/>
          <w:iCs/>
          <w:color w:val="009900"/>
          <w:sz w:val="20"/>
          <w:szCs w:val="20"/>
        </w:rPr>
        <w:t>58</w:t>
      </w:r>
      <w:r w:rsidRPr="00473B22">
        <w:rPr>
          <w:rFonts w:ascii="Times New Roman" w:hAnsi="Times New Roman" w:cs="Times New Roman"/>
          <w:color w:val="009900"/>
          <w:sz w:val="20"/>
          <w:szCs w:val="20"/>
        </w:rPr>
        <w:t>, 101944. [CrossRef]</w:t>
      </w:r>
    </w:p>
    <w:p w14:paraId="57CA45F3" w14:textId="77777777" w:rsidR="00473B22" w:rsidRPr="00473B22" w:rsidRDefault="00473B22" w:rsidP="00473B22">
      <w:pPr>
        <w:jc w:val="both"/>
        <w:rPr>
          <w:rFonts w:ascii="Times New Roman" w:hAnsi="Times New Roman" w:cs="Times New Roman"/>
          <w:color w:val="009900"/>
          <w:sz w:val="20"/>
          <w:szCs w:val="20"/>
        </w:rPr>
      </w:pPr>
      <w:bookmarkStart w:id="3" w:name="_Hlk54454855"/>
      <w:r w:rsidRPr="00473B22">
        <w:rPr>
          <w:rFonts w:ascii="Times New Roman" w:hAnsi="Times New Roman" w:cs="Times New Roman"/>
          <w:color w:val="009900"/>
          <w:sz w:val="20"/>
          <w:szCs w:val="20"/>
        </w:rPr>
        <w:t>Jiang</w:t>
      </w:r>
      <w:bookmarkEnd w:id="3"/>
      <w:r w:rsidRPr="00473B22">
        <w:rPr>
          <w:rFonts w:ascii="Times New Roman" w:hAnsi="Times New Roman" w:cs="Times New Roman"/>
          <w:color w:val="009900"/>
          <w:sz w:val="20"/>
          <w:szCs w:val="20"/>
        </w:rPr>
        <w:t>, L.; Guli·Jiapaer; Bao, A.; Yuan, Y.; Zheng, G.; Guo, H.; Yu, T.; De Maeyer, P. The effects of water stress</w:t>
      </w:r>
      <w:r w:rsidRPr="00473B22">
        <w:rPr>
          <w:rFonts w:ascii="Times New Roman" w:hAnsi="Times New Roman" w:cs="Times New Roman"/>
          <w:color w:val="009900"/>
          <w:sz w:val="20"/>
          <w:szCs w:val="20"/>
        </w:rPr>
        <w:br/>
        <w:t xml:space="preserve">on croplands in the Aral Sea basin. </w:t>
      </w:r>
      <w:r w:rsidRPr="00473B22">
        <w:rPr>
          <w:rFonts w:ascii="Times New Roman" w:hAnsi="Times New Roman" w:cs="Times New Roman"/>
          <w:i/>
          <w:iCs/>
          <w:color w:val="009900"/>
          <w:sz w:val="20"/>
          <w:szCs w:val="20"/>
        </w:rPr>
        <w:t xml:space="preserve">J. Clean. Prod. </w:t>
      </w:r>
      <w:r w:rsidRPr="00473B22">
        <w:rPr>
          <w:rFonts w:ascii="Times New Roman" w:hAnsi="Times New Roman" w:cs="Times New Roman"/>
          <w:b/>
          <w:bCs/>
          <w:color w:val="009900"/>
          <w:sz w:val="20"/>
          <w:szCs w:val="20"/>
        </w:rPr>
        <w:t>2020</w:t>
      </w:r>
      <w:r w:rsidRPr="00473B22">
        <w:rPr>
          <w:rFonts w:ascii="Times New Roman" w:hAnsi="Times New Roman" w:cs="Times New Roman"/>
          <w:color w:val="009900"/>
          <w:sz w:val="20"/>
          <w:szCs w:val="20"/>
        </w:rPr>
        <w:t xml:space="preserve">, </w:t>
      </w:r>
      <w:r w:rsidRPr="00473B22">
        <w:rPr>
          <w:rFonts w:ascii="Times New Roman" w:hAnsi="Times New Roman" w:cs="Times New Roman"/>
          <w:i/>
          <w:iCs/>
          <w:color w:val="009900"/>
          <w:sz w:val="20"/>
          <w:szCs w:val="20"/>
        </w:rPr>
        <w:t>254</w:t>
      </w:r>
      <w:r w:rsidRPr="00473B22">
        <w:rPr>
          <w:rFonts w:ascii="Times New Roman" w:hAnsi="Times New Roman" w:cs="Times New Roman"/>
          <w:color w:val="009900"/>
          <w:sz w:val="20"/>
          <w:szCs w:val="20"/>
        </w:rPr>
        <w:t>, 120114. [CrossRef]</w:t>
      </w:r>
    </w:p>
    <w:p w14:paraId="05EA507A" w14:textId="77777777" w:rsidR="00473B22" w:rsidRPr="00473B22" w:rsidRDefault="00473B22" w:rsidP="00473B22">
      <w:pPr>
        <w:jc w:val="both"/>
        <w:rPr>
          <w:rFonts w:ascii="Times New Roman" w:hAnsi="Times New Roman" w:cs="Times New Roman"/>
          <w:color w:val="009900"/>
          <w:sz w:val="20"/>
          <w:szCs w:val="20"/>
        </w:rPr>
      </w:pPr>
      <w:bookmarkStart w:id="4" w:name="_Hlk54454880"/>
      <w:r w:rsidRPr="00473B22">
        <w:rPr>
          <w:rFonts w:ascii="Times New Roman" w:hAnsi="Times New Roman" w:cs="Times New Roman"/>
          <w:color w:val="009900"/>
          <w:sz w:val="20"/>
          <w:szCs w:val="20"/>
        </w:rPr>
        <w:t>UNESCO</w:t>
      </w:r>
      <w:bookmarkEnd w:id="4"/>
      <w:r w:rsidRPr="00473B22">
        <w:rPr>
          <w:rFonts w:ascii="Times New Roman" w:hAnsi="Times New Roman" w:cs="Times New Roman"/>
          <w:color w:val="009900"/>
          <w:sz w:val="20"/>
          <w:szCs w:val="20"/>
        </w:rPr>
        <w:t xml:space="preserve">. </w:t>
      </w:r>
      <w:r w:rsidRPr="00473B22">
        <w:rPr>
          <w:rFonts w:ascii="Times New Roman" w:hAnsi="Times New Roman" w:cs="Times New Roman"/>
          <w:i/>
          <w:iCs/>
          <w:color w:val="009900"/>
          <w:sz w:val="20"/>
          <w:szCs w:val="20"/>
        </w:rPr>
        <w:t>The United Nations World Water Development Report—Leaving no One Behind</w:t>
      </w:r>
      <w:r w:rsidRPr="00473B22">
        <w:rPr>
          <w:rFonts w:ascii="Times New Roman" w:hAnsi="Times New Roman" w:cs="Times New Roman"/>
          <w:color w:val="009900"/>
          <w:sz w:val="20"/>
          <w:szCs w:val="20"/>
        </w:rPr>
        <w:t>; UN iLibrary: Paris,</w:t>
      </w:r>
      <w:r w:rsidRPr="00473B22">
        <w:rPr>
          <w:rFonts w:ascii="Times New Roman" w:hAnsi="Times New Roman" w:cs="Times New Roman"/>
          <w:color w:val="009900"/>
          <w:sz w:val="20"/>
          <w:szCs w:val="20"/>
        </w:rPr>
        <w:br/>
        <w:t>France, 2019.</w:t>
      </w:r>
    </w:p>
    <w:p w14:paraId="091DF998" w14:textId="77777777" w:rsidR="00473B22" w:rsidRPr="00473B22" w:rsidRDefault="00473B22" w:rsidP="00473B22">
      <w:pPr>
        <w:jc w:val="both"/>
        <w:rPr>
          <w:rFonts w:ascii="Times New Roman" w:hAnsi="Times New Roman" w:cs="Times New Roman"/>
          <w:color w:val="009900"/>
          <w:sz w:val="20"/>
          <w:szCs w:val="20"/>
        </w:rPr>
      </w:pPr>
      <w:bookmarkStart w:id="5" w:name="_Hlk54455351"/>
      <w:r w:rsidRPr="00473B22">
        <w:rPr>
          <w:rFonts w:ascii="Times New Roman" w:hAnsi="Times New Roman" w:cs="Times New Roman"/>
          <w:color w:val="009900"/>
          <w:sz w:val="20"/>
          <w:szCs w:val="20"/>
        </w:rPr>
        <w:t>EC</w:t>
      </w:r>
      <w:bookmarkEnd w:id="5"/>
      <w:r w:rsidRPr="00473B22">
        <w:rPr>
          <w:rFonts w:ascii="Times New Roman" w:hAnsi="Times New Roman" w:cs="Times New Roman"/>
          <w:color w:val="009900"/>
          <w:sz w:val="20"/>
          <w:szCs w:val="20"/>
        </w:rPr>
        <w:t>. Water is Too Precious to Waste. Available online: https://ec.europa.eu/environment/water/pdf/water_</w:t>
      </w:r>
      <w:r w:rsidRPr="00473B22">
        <w:rPr>
          <w:rFonts w:ascii="Times New Roman" w:hAnsi="Times New Roman" w:cs="Times New Roman"/>
          <w:color w:val="009900"/>
          <w:sz w:val="20"/>
          <w:szCs w:val="20"/>
        </w:rPr>
        <w:br/>
        <w:t>reuse_factsheet_en.pdf (accessed on 1 February 2020)</w:t>
      </w:r>
    </w:p>
    <w:p w14:paraId="5DFCE235" w14:textId="77777777" w:rsidR="00473B22" w:rsidRPr="00473B22" w:rsidRDefault="00473B22" w:rsidP="00473B22">
      <w:pPr>
        <w:jc w:val="both"/>
        <w:rPr>
          <w:rFonts w:ascii="Times New Roman" w:hAnsi="Times New Roman" w:cs="Times New Roman"/>
          <w:color w:val="009900"/>
          <w:sz w:val="20"/>
          <w:szCs w:val="20"/>
        </w:rPr>
      </w:pPr>
      <w:bookmarkStart w:id="6" w:name="_Hlk54455370"/>
      <w:r w:rsidRPr="00473B22">
        <w:rPr>
          <w:rFonts w:ascii="Times New Roman" w:hAnsi="Times New Roman" w:cs="Times New Roman"/>
          <w:color w:val="009900"/>
          <w:sz w:val="20"/>
          <w:szCs w:val="20"/>
        </w:rPr>
        <w:t>Cui</w:t>
      </w:r>
      <w:bookmarkEnd w:id="6"/>
      <w:r w:rsidRPr="00473B22">
        <w:rPr>
          <w:rFonts w:ascii="Times New Roman" w:hAnsi="Times New Roman" w:cs="Times New Roman"/>
          <w:color w:val="009900"/>
          <w:sz w:val="20"/>
          <w:szCs w:val="20"/>
        </w:rPr>
        <w:t>, R.Y.; Calvin, K.; Clarke, L.; Hejazi, M.; Kim, S.; Kyle, P.; Patel, P.; Turner, S.; Wise, M. Regional responses</w:t>
      </w:r>
      <w:r w:rsidRPr="00473B22">
        <w:rPr>
          <w:rFonts w:ascii="Times New Roman" w:hAnsi="Times New Roman" w:cs="Times New Roman"/>
          <w:color w:val="009900"/>
          <w:sz w:val="20"/>
          <w:szCs w:val="20"/>
        </w:rPr>
        <w:br/>
        <w:t xml:space="preserve">to future, demand-driven water scarcity. </w:t>
      </w:r>
      <w:r w:rsidRPr="00473B22">
        <w:rPr>
          <w:rFonts w:ascii="Times New Roman" w:hAnsi="Times New Roman" w:cs="Times New Roman"/>
          <w:i/>
          <w:iCs/>
          <w:color w:val="009900"/>
          <w:sz w:val="20"/>
          <w:szCs w:val="20"/>
        </w:rPr>
        <w:t xml:space="preserve">Environ. Res. Lett. </w:t>
      </w:r>
      <w:r w:rsidRPr="00473B22">
        <w:rPr>
          <w:rFonts w:ascii="Times New Roman" w:hAnsi="Times New Roman" w:cs="Times New Roman"/>
          <w:b/>
          <w:bCs/>
          <w:color w:val="009900"/>
          <w:sz w:val="20"/>
          <w:szCs w:val="20"/>
        </w:rPr>
        <w:t>2018</w:t>
      </w:r>
      <w:r w:rsidRPr="00473B22">
        <w:rPr>
          <w:rFonts w:ascii="Times New Roman" w:hAnsi="Times New Roman" w:cs="Times New Roman"/>
          <w:color w:val="009900"/>
          <w:sz w:val="20"/>
          <w:szCs w:val="20"/>
        </w:rPr>
        <w:t xml:space="preserve">, </w:t>
      </w:r>
      <w:r w:rsidRPr="00473B22">
        <w:rPr>
          <w:rFonts w:ascii="Times New Roman" w:hAnsi="Times New Roman" w:cs="Times New Roman"/>
          <w:i/>
          <w:iCs/>
          <w:color w:val="009900"/>
          <w:sz w:val="20"/>
          <w:szCs w:val="20"/>
        </w:rPr>
        <w:t>13</w:t>
      </w:r>
      <w:r w:rsidRPr="00473B22">
        <w:rPr>
          <w:rFonts w:ascii="Times New Roman" w:hAnsi="Times New Roman" w:cs="Times New Roman"/>
          <w:color w:val="009900"/>
          <w:sz w:val="20"/>
          <w:szCs w:val="20"/>
        </w:rPr>
        <w:t>, 094006. [CrossRef]</w:t>
      </w:r>
    </w:p>
    <w:p w14:paraId="497EE89D" w14:textId="77777777" w:rsidR="00473B22" w:rsidRPr="00473B22" w:rsidRDefault="00473B22" w:rsidP="00473B22">
      <w:pPr>
        <w:jc w:val="both"/>
        <w:rPr>
          <w:rFonts w:ascii="Times New Roman" w:hAnsi="Times New Roman" w:cs="Times New Roman"/>
          <w:color w:val="009900"/>
          <w:sz w:val="20"/>
          <w:szCs w:val="20"/>
        </w:rPr>
      </w:pPr>
      <w:bookmarkStart w:id="7" w:name="_Hlk54455403"/>
      <w:r w:rsidRPr="00473B22">
        <w:rPr>
          <w:rFonts w:ascii="Times New Roman" w:hAnsi="Times New Roman" w:cs="Times New Roman"/>
          <w:color w:val="009900"/>
          <w:sz w:val="20"/>
          <w:szCs w:val="20"/>
        </w:rPr>
        <w:t>Garrote, L.; Iglesias, A.; Granados</w:t>
      </w:r>
      <w:bookmarkEnd w:id="7"/>
      <w:r w:rsidRPr="00473B22">
        <w:rPr>
          <w:rFonts w:ascii="Times New Roman" w:hAnsi="Times New Roman" w:cs="Times New Roman"/>
          <w:color w:val="009900"/>
          <w:sz w:val="20"/>
          <w:szCs w:val="20"/>
        </w:rPr>
        <w:t>, A. Country-level assessment of future risk of water scarcity in Europe.</w:t>
      </w:r>
      <w:r w:rsidRPr="00473B22">
        <w:rPr>
          <w:rFonts w:ascii="Times New Roman" w:hAnsi="Times New Roman" w:cs="Times New Roman"/>
          <w:color w:val="009900"/>
          <w:sz w:val="20"/>
          <w:szCs w:val="20"/>
        </w:rPr>
        <w:br/>
        <w:t>In Proceedings of the International Association of Hydrological Sciences, Beijing, China, 13–15 June 2018;</w:t>
      </w:r>
      <w:r w:rsidRPr="00473B22">
        <w:rPr>
          <w:rFonts w:ascii="Times New Roman" w:hAnsi="Times New Roman" w:cs="Times New Roman"/>
          <w:color w:val="009900"/>
          <w:sz w:val="20"/>
          <w:szCs w:val="20"/>
        </w:rPr>
        <w:br/>
        <w:t>Volume 379, pp. 455–462.</w:t>
      </w:r>
    </w:p>
    <w:p w14:paraId="24AEB550" w14:textId="77777777" w:rsidR="00473B22" w:rsidRPr="00473B22" w:rsidRDefault="00473B22" w:rsidP="00473B22">
      <w:pPr>
        <w:jc w:val="both"/>
        <w:rPr>
          <w:rFonts w:ascii="Times New Roman" w:hAnsi="Times New Roman" w:cs="Times New Roman"/>
          <w:color w:val="009900"/>
          <w:sz w:val="20"/>
          <w:szCs w:val="20"/>
        </w:rPr>
      </w:pPr>
      <w:r w:rsidRPr="00473B22">
        <w:rPr>
          <w:rFonts w:ascii="Times New Roman" w:hAnsi="Times New Roman" w:cs="Times New Roman"/>
          <w:color w:val="009900"/>
          <w:sz w:val="20"/>
          <w:szCs w:val="20"/>
        </w:rPr>
        <w:lastRenderedPageBreak/>
        <w:t>Suárez-Almiñana, S.; Pedro-Monzonís, M.; Paredes-Arquiola, J.; Andreu, J.; Solera, A. Linking Pan-European</w:t>
      </w:r>
      <w:r w:rsidRPr="00473B22">
        <w:rPr>
          <w:rFonts w:ascii="Times New Roman" w:hAnsi="Times New Roman" w:cs="Times New Roman"/>
          <w:color w:val="009900"/>
          <w:sz w:val="20"/>
          <w:szCs w:val="20"/>
        </w:rPr>
        <w:br/>
        <w:t>data to the local scale for decision making for global change and water scarcity within water resources</w:t>
      </w:r>
      <w:r w:rsidRPr="00473B22">
        <w:rPr>
          <w:rFonts w:ascii="Times New Roman" w:hAnsi="Times New Roman" w:cs="Times New Roman"/>
          <w:color w:val="009900"/>
          <w:sz w:val="20"/>
          <w:szCs w:val="20"/>
        </w:rPr>
        <w:br/>
        <w:t xml:space="preserve">planning and management. </w:t>
      </w:r>
      <w:r w:rsidRPr="00473B22">
        <w:rPr>
          <w:rFonts w:ascii="Times New Roman" w:hAnsi="Times New Roman" w:cs="Times New Roman"/>
          <w:i/>
          <w:iCs/>
          <w:color w:val="009900"/>
          <w:sz w:val="20"/>
          <w:szCs w:val="20"/>
        </w:rPr>
        <w:t xml:space="preserve">Sci. Total Environ. </w:t>
      </w:r>
      <w:r w:rsidRPr="00473B22">
        <w:rPr>
          <w:rFonts w:ascii="Times New Roman" w:hAnsi="Times New Roman" w:cs="Times New Roman"/>
          <w:b/>
          <w:bCs/>
          <w:color w:val="009900"/>
          <w:sz w:val="20"/>
          <w:szCs w:val="20"/>
        </w:rPr>
        <w:t>2017</w:t>
      </w:r>
      <w:r w:rsidRPr="00473B22">
        <w:rPr>
          <w:rFonts w:ascii="Times New Roman" w:hAnsi="Times New Roman" w:cs="Times New Roman"/>
          <w:color w:val="009900"/>
          <w:sz w:val="20"/>
          <w:szCs w:val="20"/>
        </w:rPr>
        <w:t xml:space="preserve">, </w:t>
      </w:r>
      <w:r w:rsidRPr="00473B22">
        <w:rPr>
          <w:rFonts w:ascii="Times New Roman" w:hAnsi="Times New Roman" w:cs="Times New Roman"/>
          <w:i/>
          <w:iCs/>
          <w:color w:val="009900"/>
          <w:sz w:val="20"/>
          <w:szCs w:val="20"/>
        </w:rPr>
        <w:t>603–604</w:t>
      </w:r>
      <w:r w:rsidRPr="00473B22">
        <w:rPr>
          <w:rFonts w:ascii="Times New Roman" w:hAnsi="Times New Roman" w:cs="Times New Roman"/>
          <w:color w:val="009900"/>
          <w:sz w:val="20"/>
          <w:szCs w:val="20"/>
        </w:rPr>
        <w:t>, 126–139.</w:t>
      </w:r>
    </w:p>
    <w:p w14:paraId="5D6E9594" w14:textId="77777777" w:rsidR="00473B22" w:rsidRPr="00473B22" w:rsidRDefault="00473B22" w:rsidP="00473B22">
      <w:pPr>
        <w:jc w:val="both"/>
        <w:rPr>
          <w:rFonts w:ascii="Times New Roman" w:hAnsi="Times New Roman" w:cs="Times New Roman"/>
          <w:color w:val="009900"/>
          <w:sz w:val="20"/>
          <w:szCs w:val="20"/>
        </w:rPr>
      </w:pPr>
      <w:bookmarkStart w:id="8" w:name="_Hlk54455477"/>
      <w:r w:rsidRPr="00473B22">
        <w:rPr>
          <w:rFonts w:ascii="Times New Roman" w:hAnsi="Times New Roman" w:cs="Times New Roman"/>
          <w:color w:val="009900"/>
          <w:sz w:val="20"/>
          <w:szCs w:val="20"/>
        </w:rPr>
        <w:t xml:space="preserve">Gampe, D.; Nikulin, G.; Ludwig, R. </w:t>
      </w:r>
      <w:bookmarkEnd w:id="8"/>
      <w:r w:rsidRPr="00473B22">
        <w:rPr>
          <w:rFonts w:ascii="Times New Roman" w:hAnsi="Times New Roman" w:cs="Times New Roman"/>
          <w:color w:val="009900"/>
          <w:sz w:val="20"/>
          <w:szCs w:val="20"/>
        </w:rPr>
        <w:t>Using an ensemble of regional climate models to assess climate change</w:t>
      </w:r>
      <w:r w:rsidRPr="00473B22">
        <w:rPr>
          <w:rFonts w:ascii="Times New Roman" w:hAnsi="Times New Roman" w:cs="Times New Roman"/>
          <w:color w:val="009900"/>
          <w:sz w:val="20"/>
          <w:szCs w:val="20"/>
        </w:rPr>
        <w:br/>
        <w:t xml:space="preserve">impacts on water scarcity in European river basins. </w:t>
      </w:r>
      <w:r w:rsidRPr="00473B22">
        <w:rPr>
          <w:rFonts w:ascii="Times New Roman" w:hAnsi="Times New Roman" w:cs="Times New Roman"/>
          <w:i/>
          <w:iCs/>
          <w:color w:val="009900"/>
          <w:sz w:val="20"/>
          <w:szCs w:val="20"/>
        </w:rPr>
        <w:t xml:space="preserve">Sci. Total Environ. </w:t>
      </w:r>
      <w:r w:rsidRPr="00473B22">
        <w:rPr>
          <w:rFonts w:ascii="Times New Roman" w:hAnsi="Times New Roman" w:cs="Times New Roman"/>
          <w:b/>
          <w:bCs/>
          <w:color w:val="009900"/>
          <w:sz w:val="20"/>
          <w:szCs w:val="20"/>
        </w:rPr>
        <w:t>2016</w:t>
      </w:r>
      <w:r w:rsidRPr="00473B22">
        <w:rPr>
          <w:rFonts w:ascii="Times New Roman" w:hAnsi="Times New Roman" w:cs="Times New Roman"/>
          <w:color w:val="009900"/>
          <w:sz w:val="20"/>
          <w:szCs w:val="20"/>
        </w:rPr>
        <w:t xml:space="preserve">, </w:t>
      </w:r>
      <w:r w:rsidRPr="00473B22">
        <w:rPr>
          <w:rFonts w:ascii="Times New Roman" w:hAnsi="Times New Roman" w:cs="Times New Roman"/>
          <w:i/>
          <w:iCs/>
          <w:color w:val="009900"/>
          <w:sz w:val="20"/>
          <w:szCs w:val="20"/>
        </w:rPr>
        <w:t>573</w:t>
      </w:r>
      <w:r w:rsidRPr="00473B22">
        <w:rPr>
          <w:rFonts w:ascii="Times New Roman" w:hAnsi="Times New Roman" w:cs="Times New Roman"/>
          <w:color w:val="009900"/>
          <w:sz w:val="20"/>
          <w:szCs w:val="20"/>
        </w:rPr>
        <w:t>, 1503–1518. [CrossRef]</w:t>
      </w:r>
    </w:p>
    <w:p w14:paraId="766D2E99" w14:textId="77777777" w:rsidR="00473B22" w:rsidRPr="00473B22" w:rsidRDefault="00473B22" w:rsidP="00473B22">
      <w:pPr>
        <w:jc w:val="both"/>
        <w:rPr>
          <w:rFonts w:ascii="Times New Roman" w:hAnsi="Times New Roman" w:cs="Times New Roman"/>
          <w:color w:val="009900"/>
          <w:sz w:val="20"/>
          <w:szCs w:val="20"/>
        </w:rPr>
      </w:pPr>
      <w:r w:rsidRPr="00473B22">
        <w:rPr>
          <w:rFonts w:ascii="Times New Roman" w:hAnsi="Times New Roman" w:cs="Times New Roman"/>
          <w:color w:val="009900"/>
          <w:sz w:val="20"/>
          <w:szCs w:val="20"/>
        </w:rPr>
        <w:t>EEA. Is Europe’s Freshwater Use Sustainable? Available online: https://www.eea.europa.eu/highlights/</w:t>
      </w:r>
      <w:r w:rsidRPr="00473B22">
        <w:rPr>
          <w:rFonts w:ascii="Times New Roman" w:hAnsi="Times New Roman" w:cs="Times New Roman"/>
          <w:color w:val="009900"/>
          <w:sz w:val="20"/>
          <w:szCs w:val="20"/>
        </w:rPr>
        <w:br/>
        <w:t>world-water-day-is-europe (accessed on 1 February 2020a).</w:t>
      </w:r>
    </w:p>
    <w:p w14:paraId="55A189A2" w14:textId="77777777" w:rsidR="00473B22" w:rsidRPr="00473B22" w:rsidRDefault="00473B22" w:rsidP="00473B22">
      <w:pPr>
        <w:jc w:val="both"/>
        <w:rPr>
          <w:rFonts w:ascii="Times New Roman" w:hAnsi="Times New Roman" w:cs="Times New Roman"/>
          <w:color w:val="009900"/>
          <w:sz w:val="20"/>
          <w:szCs w:val="20"/>
        </w:rPr>
      </w:pPr>
      <w:r w:rsidRPr="00473B22">
        <w:rPr>
          <w:rFonts w:ascii="Times New Roman" w:hAnsi="Times New Roman" w:cs="Times New Roman"/>
          <w:color w:val="009900"/>
          <w:sz w:val="20"/>
          <w:szCs w:val="20"/>
        </w:rPr>
        <w:t>EEA. Water Scarcity. Available online: https://www.eea.europa.eu/archived/archived-content-water-topic/</w:t>
      </w:r>
      <w:r w:rsidRPr="00473B22">
        <w:rPr>
          <w:rFonts w:ascii="Times New Roman" w:hAnsi="Times New Roman" w:cs="Times New Roman"/>
          <w:color w:val="009900"/>
          <w:sz w:val="20"/>
          <w:szCs w:val="20"/>
        </w:rPr>
        <w:br/>
        <w:t>featured-articles/water-scarcity (accessed on 1 February 2020b).</w:t>
      </w:r>
    </w:p>
    <w:p w14:paraId="3129F4FA" w14:textId="77777777" w:rsidR="00473B22" w:rsidRPr="00473B22" w:rsidRDefault="00473B22" w:rsidP="00473B22">
      <w:pPr>
        <w:jc w:val="both"/>
        <w:rPr>
          <w:rFonts w:ascii="Times New Roman" w:hAnsi="Times New Roman" w:cs="Times New Roman"/>
          <w:color w:val="009900"/>
          <w:sz w:val="20"/>
          <w:szCs w:val="20"/>
        </w:rPr>
      </w:pPr>
      <w:bookmarkStart w:id="9" w:name="_Hlk54456003"/>
      <w:r w:rsidRPr="00473B22">
        <w:rPr>
          <w:rFonts w:ascii="Times New Roman" w:hAnsi="Times New Roman" w:cs="Times New Roman"/>
          <w:color w:val="009900"/>
          <w:sz w:val="20"/>
          <w:szCs w:val="20"/>
        </w:rPr>
        <w:t>Elbana, T.A.; Bakr, N.; Elbana,</w:t>
      </w:r>
      <w:bookmarkEnd w:id="9"/>
      <w:r w:rsidRPr="00473B22">
        <w:rPr>
          <w:rFonts w:ascii="Times New Roman" w:hAnsi="Times New Roman" w:cs="Times New Roman"/>
          <w:color w:val="009900"/>
          <w:sz w:val="20"/>
          <w:szCs w:val="20"/>
        </w:rPr>
        <w:t xml:space="preserve"> M. Reuse of treated wastewater in Egypt: Challenges and opportunities.</w:t>
      </w:r>
      <w:r w:rsidRPr="00473B22">
        <w:rPr>
          <w:rFonts w:ascii="Times New Roman" w:hAnsi="Times New Roman" w:cs="Times New Roman"/>
          <w:color w:val="009900"/>
          <w:sz w:val="20"/>
          <w:szCs w:val="20"/>
        </w:rPr>
        <w:br/>
      </w:r>
      <w:r w:rsidRPr="00473B22">
        <w:rPr>
          <w:rFonts w:ascii="Times New Roman" w:hAnsi="Times New Roman" w:cs="Times New Roman"/>
          <w:i/>
          <w:iCs/>
          <w:color w:val="009900"/>
          <w:sz w:val="20"/>
          <w:szCs w:val="20"/>
        </w:rPr>
        <w:t xml:space="preserve">Handb. Environ. Chem. </w:t>
      </w:r>
      <w:r w:rsidRPr="00473B22">
        <w:rPr>
          <w:rFonts w:ascii="Times New Roman" w:hAnsi="Times New Roman" w:cs="Times New Roman"/>
          <w:b/>
          <w:bCs/>
          <w:color w:val="009900"/>
          <w:sz w:val="20"/>
          <w:szCs w:val="20"/>
        </w:rPr>
        <w:t>2019</w:t>
      </w:r>
      <w:r w:rsidRPr="00473B22">
        <w:rPr>
          <w:rFonts w:ascii="Times New Roman" w:hAnsi="Times New Roman" w:cs="Times New Roman"/>
          <w:color w:val="009900"/>
          <w:sz w:val="20"/>
          <w:szCs w:val="20"/>
        </w:rPr>
        <w:t xml:space="preserve">, </w:t>
      </w:r>
      <w:r w:rsidRPr="00473B22">
        <w:rPr>
          <w:rFonts w:ascii="Times New Roman" w:hAnsi="Times New Roman" w:cs="Times New Roman"/>
          <w:i/>
          <w:iCs/>
          <w:color w:val="009900"/>
          <w:sz w:val="20"/>
          <w:szCs w:val="20"/>
        </w:rPr>
        <w:t>75</w:t>
      </w:r>
      <w:r w:rsidRPr="00473B22">
        <w:rPr>
          <w:rFonts w:ascii="Times New Roman" w:hAnsi="Times New Roman" w:cs="Times New Roman"/>
          <w:color w:val="009900"/>
          <w:sz w:val="20"/>
          <w:szCs w:val="20"/>
        </w:rPr>
        <w:t>, 429–453.</w:t>
      </w:r>
    </w:p>
    <w:p w14:paraId="31A7EE97" w14:textId="77777777" w:rsidR="00473B22" w:rsidRPr="00473B22" w:rsidRDefault="00473B22" w:rsidP="00473B22">
      <w:pPr>
        <w:jc w:val="both"/>
        <w:rPr>
          <w:rFonts w:ascii="Times New Roman" w:hAnsi="Times New Roman" w:cs="Times New Roman"/>
          <w:color w:val="009900"/>
          <w:sz w:val="20"/>
          <w:szCs w:val="20"/>
        </w:rPr>
      </w:pPr>
      <w:r w:rsidRPr="00473B22">
        <w:rPr>
          <w:rFonts w:ascii="Times New Roman" w:hAnsi="Times New Roman" w:cs="Times New Roman"/>
          <w:color w:val="009900"/>
          <w:sz w:val="20"/>
          <w:szCs w:val="20"/>
        </w:rPr>
        <w:t>Baawain, M.; Almamun, M.; Omidvarborna, H.; Al-Sabti, A.; Choudri, B.S. Public perceptions of reusing</w:t>
      </w:r>
      <w:r w:rsidRPr="00473B22">
        <w:rPr>
          <w:rFonts w:ascii="Times New Roman" w:hAnsi="Times New Roman" w:cs="Times New Roman"/>
          <w:color w:val="009900"/>
          <w:sz w:val="20"/>
          <w:szCs w:val="20"/>
        </w:rPr>
        <w:br/>
        <w:t xml:space="preserve">treated wastewater for urban and industrial applications: Challenges and opportunities. </w:t>
      </w:r>
      <w:r w:rsidRPr="00473B22">
        <w:rPr>
          <w:rFonts w:ascii="Times New Roman" w:hAnsi="Times New Roman" w:cs="Times New Roman"/>
          <w:i/>
          <w:iCs/>
          <w:color w:val="009900"/>
          <w:sz w:val="20"/>
          <w:szCs w:val="20"/>
        </w:rPr>
        <w:t>Environ. Dev.</w:t>
      </w:r>
      <w:r w:rsidRPr="00473B22">
        <w:rPr>
          <w:rFonts w:ascii="Times New Roman" w:hAnsi="Times New Roman" w:cs="Times New Roman"/>
          <w:i/>
          <w:iCs/>
          <w:color w:val="009900"/>
          <w:sz w:val="20"/>
          <w:szCs w:val="20"/>
        </w:rPr>
        <w:br/>
        <w:t xml:space="preserve">Sustain. </w:t>
      </w:r>
      <w:r w:rsidRPr="00473B22">
        <w:rPr>
          <w:rFonts w:ascii="Times New Roman" w:hAnsi="Times New Roman" w:cs="Times New Roman"/>
          <w:b/>
          <w:bCs/>
          <w:color w:val="009900"/>
          <w:sz w:val="20"/>
          <w:szCs w:val="20"/>
        </w:rPr>
        <w:t>2018</w:t>
      </w:r>
      <w:r w:rsidRPr="00473B22">
        <w:rPr>
          <w:rFonts w:ascii="Times New Roman" w:hAnsi="Times New Roman" w:cs="Times New Roman"/>
          <w:color w:val="009900"/>
          <w:sz w:val="20"/>
          <w:szCs w:val="20"/>
        </w:rPr>
        <w:t xml:space="preserve">, </w:t>
      </w:r>
      <w:r w:rsidRPr="00473B22">
        <w:rPr>
          <w:rFonts w:ascii="Times New Roman" w:hAnsi="Times New Roman" w:cs="Times New Roman"/>
          <w:i/>
          <w:iCs/>
          <w:color w:val="009900"/>
          <w:sz w:val="20"/>
          <w:szCs w:val="20"/>
        </w:rPr>
        <w:t>22</w:t>
      </w:r>
      <w:r w:rsidRPr="00473B22">
        <w:rPr>
          <w:rFonts w:ascii="Times New Roman" w:hAnsi="Times New Roman" w:cs="Times New Roman"/>
          <w:color w:val="009900"/>
          <w:sz w:val="20"/>
          <w:szCs w:val="20"/>
        </w:rPr>
        <w:t>, 1–13. [CrossRef]</w:t>
      </w:r>
    </w:p>
    <w:p w14:paraId="1278F38B" w14:textId="77777777" w:rsidR="00473B22" w:rsidRPr="00473B22" w:rsidRDefault="00473B22" w:rsidP="00473B22">
      <w:pPr>
        <w:jc w:val="both"/>
        <w:rPr>
          <w:rFonts w:ascii="Times New Roman" w:hAnsi="Times New Roman" w:cs="Times New Roman"/>
          <w:color w:val="009900"/>
          <w:sz w:val="20"/>
          <w:szCs w:val="20"/>
        </w:rPr>
      </w:pPr>
      <w:r w:rsidRPr="00473B22">
        <w:rPr>
          <w:rFonts w:ascii="Times New Roman" w:hAnsi="Times New Roman" w:cs="Times New Roman"/>
          <w:color w:val="009900"/>
          <w:sz w:val="20"/>
          <w:szCs w:val="20"/>
        </w:rPr>
        <w:t>Collivignarelli, M.C.; Carnevale Miino, M.; Baldi, M.; Manzi, S.; Abbà, A.; Bertanza, G. Removal of non-ionic</w:t>
      </w:r>
      <w:r w:rsidRPr="00473B22">
        <w:rPr>
          <w:rFonts w:ascii="Times New Roman" w:hAnsi="Times New Roman" w:cs="Times New Roman"/>
          <w:color w:val="009900"/>
          <w:sz w:val="20"/>
          <w:szCs w:val="20"/>
        </w:rPr>
        <w:br/>
        <w:t xml:space="preserve">and anionic surfactants from real laundry wastewater by means of a full-scale treatment system. </w:t>
      </w:r>
      <w:r w:rsidRPr="00473B22">
        <w:rPr>
          <w:rFonts w:ascii="Times New Roman" w:hAnsi="Times New Roman" w:cs="Times New Roman"/>
          <w:i/>
          <w:iCs/>
          <w:color w:val="009900"/>
          <w:sz w:val="20"/>
          <w:szCs w:val="20"/>
        </w:rPr>
        <w:t>Process Saf.</w:t>
      </w:r>
      <w:r w:rsidRPr="00473B22">
        <w:rPr>
          <w:rFonts w:ascii="Times New Roman" w:hAnsi="Times New Roman" w:cs="Times New Roman"/>
          <w:i/>
          <w:iCs/>
          <w:color w:val="009900"/>
          <w:sz w:val="20"/>
          <w:szCs w:val="20"/>
        </w:rPr>
        <w:br/>
        <w:t xml:space="preserve">Environ. Prot. </w:t>
      </w:r>
      <w:r w:rsidRPr="00473B22">
        <w:rPr>
          <w:rFonts w:ascii="Times New Roman" w:hAnsi="Times New Roman" w:cs="Times New Roman"/>
          <w:b/>
          <w:bCs/>
          <w:color w:val="009900"/>
          <w:sz w:val="20"/>
          <w:szCs w:val="20"/>
        </w:rPr>
        <w:t>2019a</w:t>
      </w:r>
      <w:r w:rsidRPr="00473B22">
        <w:rPr>
          <w:rFonts w:ascii="Times New Roman" w:hAnsi="Times New Roman" w:cs="Times New Roman"/>
          <w:color w:val="009900"/>
          <w:sz w:val="20"/>
          <w:szCs w:val="20"/>
        </w:rPr>
        <w:t xml:space="preserve">, </w:t>
      </w:r>
      <w:r w:rsidRPr="00473B22">
        <w:rPr>
          <w:rFonts w:ascii="Times New Roman" w:hAnsi="Times New Roman" w:cs="Times New Roman"/>
          <w:i/>
          <w:iCs/>
          <w:color w:val="009900"/>
          <w:sz w:val="20"/>
          <w:szCs w:val="20"/>
        </w:rPr>
        <w:t>132</w:t>
      </w:r>
      <w:r w:rsidRPr="00473B22">
        <w:rPr>
          <w:rFonts w:ascii="Times New Roman" w:hAnsi="Times New Roman" w:cs="Times New Roman"/>
          <w:color w:val="009900"/>
          <w:sz w:val="20"/>
          <w:szCs w:val="20"/>
        </w:rPr>
        <w:t>, 105–115. [CrossRef]</w:t>
      </w:r>
    </w:p>
    <w:p w14:paraId="4523E96C" w14:textId="77777777" w:rsidR="00473B22" w:rsidRPr="00473B22" w:rsidRDefault="00473B22" w:rsidP="00473B22">
      <w:pPr>
        <w:jc w:val="both"/>
        <w:rPr>
          <w:rFonts w:ascii="Times New Roman" w:hAnsi="Times New Roman" w:cs="Times New Roman"/>
          <w:color w:val="009900"/>
          <w:sz w:val="20"/>
          <w:szCs w:val="20"/>
        </w:rPr>
      </w:pPr>
      <w:r w:rsidRPr="00473B22">
        <w:rPr>
          <w:rFonts w:ascii="Times New Roman" w:hAnsi="Times New Roman" w:cs="Times New Roman"/>
          <w:color w:val="009900"/>
          <w:sz w:val="20"/>
          <w:szCs w:val="20"/>
        </w:rPr>
        <w:t>Collivignarelli, M.C.; Abbà, A.; Carnevale Miino, M.; Arab, H.; Bestetti, M.; Franz, S. Decolorization and</w:t>
      </w:r>
      <w:r w:rsidRPr="00473B22">
        <w:rPr>
          <w:rFonts w:ascii="Times New Roman" w:hAnsi="Times New Roman" w:cs="Times New Roman"/>
          <w:color w:val="009900"/>
          <w:sz w:val="20"/>
          <w:szCs w:val="20"/>
        </w:rPr>
        <w:br/>
        <w:t>biodegradability of a real pharmaceutical wastewater treated by H2O2-assisted photoelectrocatalysis on</w:t>
      </w:r>
      <w:r w:rsidRPr="00473B22">
        <w:rPr>
          <w:rFonts w:ascii="Times New Roman" w:hAnsi="Times New Roman" w:cs="Times New Roman"/>
          <w:color w:val="009900"/>
          <w:sz w:val="20"/>
          <w:szCs w:val="20"/>
        </w:rPr>
        <w:br/>
        <w:t xml:space="preserve">TiO2 meshes. </w:t>
      </w:r>
      <w:r w:rsidRPr="00473B22">
        <w:rPr>
          <w:rFonts w:ascii="Times New Roman" w:hAnsi="Times New Roman" w:cs="Times New Roman"/>
          <w:i/>
          <w:iCs/>
          <w:color w:val="009900"/>
          <w:sz w:val="20"/>
          <w:szCs w:val="20"/>
        </w:rPr>
        <w:t xml:space="preserve">J. Hazard. Mater. </w:t>
      </w:r>
      <w:r w:rsidRPr="00473B22">
        <w:rPr>
          <w:rFonts w:ascii="Times New Roman" w:hAnsi="Times New Roman" w:cs="Times New Roman"/>
          <w:b/>
          <w:bCs/>
          <w:color w:val="009900"/>
          <w:sz w:val="20"/>
          <w:szCs w:val="20"/>
        </w:rPr>
        <w:t>2019b</w:t>
      </w:r>
      <w:r w:rsidRPr="00473B22">
        <w:rPr>
          <w:rFonts w:ascii="Times New Roman" w:hAnsi="Times New Roman" w:cs="Times New Roman"/>
          <w:color w:val="009900"/>
          <w:sz w:val="20"/>
          <w:szCs w:val="20"/>
        </w:rPr>
        <w:t xml:space="preserve">, </w:t>
      </w:r>
      <w:r w:rsidRPr="00473B22">
        <w:rPr>
          <w:rFonts w:ascii="Times New Roman" w:hAnsi="Times New Roman" w:cs="Times New Roman"/>
          <w:i/>
          <w:iCs/>
          <w:color w:val="009900"/>
          <w:sz w:val="20"/>
          <w:szCs w:val="20"/>
        </w:rPr>
        <w:t>387</w:t>
      </w:r>
      <w:r w:rsidRPr="00473B22">
        <w:rPr>
          <w:rFonts w:ascii="Times New Roman" w:hAnsi="Times New Roman" w:cs="Times New Roman"/>
          <w:color w:val="009900"/>
          <w:sz w:val="20"/>
          <w:szCs w:val="20"/>
        </w:rPr>
        <w:t>, 121668. [CrossRef] [PubMed]</w:t>
      </w:r>
    </w:p>
    <w:p w14:paraId="0DBEAA7B" w14:textId="77777777" w:rsidR="00473B22" w:rsidRPr="00473B22" w:rsidRDefault="00473B22" w:rsidP="00473B22">
      <w:pPr>
        <w:jc w:val="both"/>
        <w:rPr>
          <w:rFonts w:ascii="Times New Roman" w:hAnsi="Times New Roman" w:cs="Times New Roman"/>
          <w:color w:val="009900"/>
          <w:sz w:val="20"/>
          <w:szCs w:val="20"/>
        </w:rPr>
      </w:pPr>
      <w:r w:rsidRPr="00473B22">
        <w:rPr>
          <w:rFonts w:ascii="Times New Roman" w:hAnsi="Times New Roman" w:cs="Times New Roman"/>
          <w:color w:val="009900"/>
          <w:sz w:val="20"/>
          <w:szCs w:val="20"/>
        </w:rPr>
        <w:t>Collivignarelli, M.C.; Abbà, A.; Benigna, I. The reuse of biosolids on agricultural land: Critical issues and</w:t>
      </w:r>
      <w:r w:rsidRPr="00473B22">
        <w:rPr>
          <w:rFonts w:ascii="Times New Roman" w:hAnsi="Times New Roman" w:cs="Times New Roman"/>
          <w:color w:val="009900"/>
          <w:sz w:val="20"/>
          <w:szCs w:val="20"/>
        </w:rPr>
        <w:br/>
        <w:t xml:space="preserve">perspective. </w:t>
      </w:r>
      <w:r w:rsidRPr="00473B22">
        <w:rPr>
          <w:rFonts w:ascii="Times New Roman" w:hAnsi="Times New Roman" w:cs="Times New Roman"/>
          <w:i/>
          <w:iCs/>
          <w:color w:val="009900"/>
          <w:sz w:val="20"/>
          <w:szCs w:val="20"/>
        </w:rPr>
        <w:t xml:space="preserve">Water Environ. Res. </w:t>
      </w:r>
      <w:r w:rsidRPr="00473B22">
        <w:rPr>
          <w:rFonts w:ascii="Times New Roman" w:hAnsi="Times New Roman" w:cs="Times New Roman"/>
          <w:b/>
          <w:bCs/>
          <w:color w:val="009900"/>
          <w:sz w:val="20"/>
          <w:szCs w:val="20"/>
        </w:rPr>
        <w:t>2019c</w:t>
      </w:r>
      <w:r w:rsidRPr="00473B22">
        <w:rPr>
          <w:rFonts w:ascii="Times New Roman" w:hAnsi="Times New Roman" w:cs="Times New Roman"/>
          <w:color w:val="009900"/>
          <w:sz w:val="20"/>
          <w:szCs w:val="20"/>
        </w:rPr>
        <w:t>, 1196. [CrossRef] [PubMed]</w:t>
      </w:r>
    </w:p>
    <w:p w14:paraId="669EE6C8" w14:textId="77777777" w:rsidR="00473B22" w:rsidRPr="00473B22" w:rsidRDefault="00473B22" w:rsidP="00473B22">
      <w:pPr>
        <w:jc w:val="both"/>
        <w:rPr>
          <w:rFonts w:ascii="Times New Roman" w:hAnsi="Times New Roman" w:cs="Times New Roman"/>
          <w:color w:val="009900"/>
          <w:sz w:val="20"/>
          <w:szCs w:val="20"/>
        </w:rPr>
      </w:pPr>
      <w:r w:rsidRPr="00473B22">
        <w:rPr>
          <w:rFonts w:ascii="Times New Roman" w:hAnsi="Times New Roman" w:cs="Times New Roman"/>
          <w:color w:val="009900"/>
          <w:sz w:val="20"/>
          <w:szCs w:val="20"/>
        </w:rPr>
        <w:t>Fu, Q.; Malchi, T.; Carter, L.J.; Li, H.; Gan, J.; Chefetz, B. Pharmaceutical and personal care products: From</w:t>
      </w:r>
      <w:r w:rsidRPr="00473B22">
        <w:rPr>
          <w:rFonts w:ascii="Times New Roman" w:hAnsi="Times New Roman" w:cs="Times New Roman"/>
          <w:color w:val="009900"/>
          <w:sz w:val="20"/>
          <w:szCs w:val="20"/>
        </w:rPr>
        <w:br/>
        <w:t xml:space="preserve">wastewater treatment into agro-food systems. </w:t>
      </w:r>
      <w:r w:rsidRPr="00473B22">
        <w:rPr>
          <w:rFonts w:ascii="Times New Roman" w:hAnsi="Times New Roman" w:cs="Times New Roman"/>
          <w:i/>
          <w:iCs/>
          <w:color w:val="009900"/>
          <w:sz w:val="20"/>
          <w:szCs w:val="20"/>
        </w:rPr>
        <w:t xml:space="preserve">Environ. Sci. Technol. </w:t>
      </w:r>
      <w:r w:rsidRPr="00473B22">
        <w:rPr>
          <w:rFonts w:ascii="Times New Roman" w:hAnsi="Times New Roman" w:cs="Times New Roman"/>
          <w:b/>
          <w:bCs/>
          <w:color w:val="009900"/>
          <w:sz w:val="20"/>
          <w:szCs w:val="20"/>
        </w:rPr>
        <w:t>2019</w:t>
      </w:r>
      <w:r w:rsidRPr="00473B22">
        <w:rPr>
          <w:rFonts w:ascii="Times New Roman" w:hAnsi="Times New Roman" w:cs="Times New Roman"/>
          <w:color w:val="009900"/>
          <w:sz w:val="20"/>
          <w:szCs w:val="20"/>
        </w:rPr>
        <w:t xml:space="preserve">, </w:t>
      </w:r>
      <w:r w:rsidRPr="00473B22">
        <w:rPr>
          <w:rFonts w:ascii="Times New Roman" w:hAnsi="Times New Roman" w:cs="Times New Roman"/>
          <w:i/>
          <w:iCs/>
          <w:color w:val="009900"/>
          <w:sz w:val="20"/>
          <w:szCs w:val="20"/>
        </w:rPr>
        <w:t>53</w:t>
      </w:r>
      <w:r w:rsidRPr="00473B22">
        <w:rPr>
          <w:rFonts w:ascii="Times New Roman" w:hAnsi="Times New Roman" w:cs="Times New Roman"/>
          <w:color w:val="009900"/>
          <w:sz w:val="20"/>
          <w:szCs w:val="20"/>
        </w:rPr>
        <w:t>, 14083–14090. [CrossRef]</w:t>
      </w:r>
      <w:r w:rsidRPr="00473B22">
        <w:rPr>
          <w:rFonts w:ascii="Times New Roman" w:hAnsi="Times New Roman" w:cs="Times New Roman"/>
          <w:color w:val="009900"/>
          <w:sz w:val="20"/>
          <w:szCs w:val="20"/>
        </w:rPr>
        <w:br/>
        <w:t>[PubMed]</w:t>
      </w:r>
    </w:p>
    <w:p w14:paraId="79086609" w14:textId="77777777" w:rsidR="00473B22" w:rsidRPr="00473B22" w:rsidRDefault="00473B22" w:rsidP="00473B22">
      <w:pPr>
        <w:jc w:val="both"/>
        <w:rPr>
          <w:rFonts w:ascii="Times New Roman" w:hAnsi="Times New Roman" w:cs="Times New Roman"/>
          <w:color w:val="009900"/>
          <w:sz w:val="20"/>
          <w:szCs w:val="20"/>
        </w:rPr>
      </w:pPr>
      <w:bookmarkStart w:id="10" w:name="_Hlk54456469"/>
      <w:r w:rsidRPr="00473B22">
        <w:rPr>
          <w:rFonts w:ascii="Times New Roman" w:hAnsi="Times New Roman" w:cs="Times New Roman"/>
          <w:color w:val="009900"/>
          <w:sz w:val="20"/>
          <w:szCs w:val="20"/>
        </w:rPr>
        <w:t>Egea-Corbacho Lopera, A.; Gutiérrez Ruiz, S.; Quiroga Alonso</w:t>
      </w:r>
      <w:bookmarkEnd w:id="10"/>
      <w:r w:rsidRPr="00473B22">
        <w:rPr>
          <w:rFonts w:ascii="Times New Roman" w:hAnsi="Times New Roman" w:cs="Times New Roman"/>
          <w:color w:val="009900"/>
          <w:sz w:val="20"/>
          <w:szCs w:val="20"/>
        </w:rPr>
        <w:t>, J.M. Removal of emerging contaminants</w:t>
      </w:r>
      <w:r w:rsidRPr="00473B22">
        <w:rPr>
          <w:rFonts w:ascii="Times New Roman" w:hAnsi="Times New Roman" w:cs="Times New Roman"/>
          <w:color w:val="009900"/>
          <w:sz w:val="20"/>
          <w:szCs w:val="20"/>
        </w:rPr>
        <w:br/>
        <w:t xml:space="preserve">from wastewater using reverse osmosis for its subsequent reuse: Pilot plant. </w:t>
      </w:r>
      <w:r w:rsidRPr="00473B22">
        <w:rPr>
          <w:rFonts w:ascii="Times New Roman" w:hAnsi="Times New Roman" w:cs="Times New Roman"/>
          <w:i/>
          <w:iCs/>
          <w:color w:val="009900"/>
          <w:sz w:val="20"/>
          <w:szCs w:val="20"/>
        </w:rPr>
        <w:t xml:space="preserve">J. Water Process Eng. </w:t>
      </w:r>
      <w:r w:rsidRPr="00473B22">
        <w:rPr>
          <w:rFonts w:ascii="Times New Roman" w:hAnsi="Times New Roman" w:cs="Times New Roman"/>
          <w:b/>
          <w:bCs/>
          <w:color w:val="009900"/>
          <w:sz w:val="20"/>
          <w:szCs w:val="20"/>
        </w:rPr>
        <w:t>2019</w:t>
      </w:r>
      <w:r w:rsidRPr="00473B22">
        <w:rPr>
          <w:rFonts w:ascii="Times New Roman" w:hAnsi="Times New Roman" w:cs="Times New Roman"/>
          <w:color w:val="009900"/>
          <w:sz w:val="20"/>
          <w:szCs w:val="20"/>
        </w:rPr>
        <w:t xml:space="preserve">, </w:t>
      </w:r>
      <w:r w:rsidRPr="00473B22">
        <w:rPr>
          <w:rFonts w:ascii="Times New Roman" w:hAnsi="Times New Roman" w:cs="Times New Roman"/>
          <w:i/>
          <w:iCs/>
          <w:color w:val="009900"/>
          <w:sz w:val="20"/>
          <w:szCs w:val="20"/>
        </w:rPr>
        <w:t>29</w:t>
      </w:r>
      <w:r w:rsidRPr="00473B22">
        <w:rPr>
          <w:rFonts w:ascii="Times New Roman" w:hAnsi="Times New Roman" w:cs="Times New Roman"/>
          <w:color w:val="009900"/>
          <w:sz w:val="20"/>
          <w:szCs w:val="20"/>
        </w:rPr>
        <w:t>,</w:t>
      </w:r>
      <w:r w:rsidRPr="00473B22">
        <w:rPr>
          <w:rFonts w:ascii="Times New Roman" w:hAnsi="Times New Roman" w:cs="Times New Roman"/>
          <w:color w:val="009900"/>
          <w:sz w:val="20"/>
          <w:szCs w:val="20"/>
        </w:rPr>
        <w:br/>
        <w:t>100800. [CrossRef]</w:t>
      </w:r>
    </w:p>
    <w:p w14:paraId="523F703D" w14:textId="77777777" w:rsidR="00473B22" w:rsidRPr="00473B22" w:rsidRDefault="00473B22" w:rsidP="00473B22">
      <w:pPr>
        <w:jc w:val="both"/>
        <w:rPr>
          <w:rFonts w:ascii="Times New Roman" w:hAnsi="Times New Roman" w:cs="Times New Roman"/>
          <w:color w:val="009900"/>
          <w:sz w:val="20"/>
          <w:szCs w:val="20"/>
        </w:rPr>
      </w:pPr>
      <w:r w:rsidRPr="00473B22">
        <w:rPr>
          <w:rFonts w:ascii="Times New Roman" w:hAnsi="Times New Roman" w:cs="Times New Roman"/>
          <w:color w:val="009900"/>
          <w:sz w:val="20"/>
          <w:szCs w:val="20"/>
        </w:rPr>
        <w:t>Macías-García, A.; García-Sanz-Calcedo, J.; Carrasco-Amador, J.P.; Segura-Cruz, R. Adsorption of paracetamol</w:t>
      </w:r>
      <w:r w:rsidRPr="00473B22">
        <w:rPr>
          <w:rFonts w:ascii="Times New Roman" w:hAnsi="Times New Roman" w:cs="Times New Roman"/>
          <w:color w:val="009900"/>
          <w:sz w:val="20"/>
          <w:szCs w:val="20"/>
        </w:rPr>
        <w:br/>
        <w:t xml:space="preserve">in hospital wastewater through activated carbon filters. </w:t>
      </w:r>
      <w:r w:rsidRPr="00473B22">
        <w:rPr>
          <w:rFonts w:ascii="Times New Roman" w:hAnsi="Times New Roman" w:cs="Times New Roman"/>
          <w:i/>
          <w:iCs/>
          <w:color w:val="009900"/>
          <w:sz w:val="20"/>
          <w:szCs w:val="20"/>
        </w:rPr>
        <w:t xml:space="preserve">Sustainability </w:t>
      </w:r>
      <w:r w:rsidRPr="00473B22">
        <w:rPr>
          <w:rFonts w:ascii="Times New Roman" w:hAnsi="Times New Roman" w:cs="Times New Roman"/>
          <w:b/>
          <w:bCs/>
          <w:color w:val="009900"/>
          <w:sz w:val="20"/>
          <w:szCs w:val="20"/>
        </w:rPr>
        <w:t>2019</w:t>
      </w:r>
      <w:r w:rsidRPr="00473B22">
        <w:rPr>
          <w:rFonts w:ascii="Times New Roman" w:hAnsi="Times New Roman" w:cs="Times New Roman"/>
          <w:color w:val="009900"/>
          <w:sz w:val="20"/>
          <w:szCs w:val="20"/>
        </w:rPr>
        <w:t xml:space="preserve">, </w:t>
      </w:r>
      <w:r w:rsidRPr="00473B22">
        <w:rPr>
          <w:rFonts w:ascii="Times New Roman" w:hAnsi="Times New Roman" w:cs="Times New Roman"/>
          <w:i/>
          <w:iCs/>
          <w:color w:val="009900"/>
          <w:sz w:val="20"/>
          <w:szCs w:val="20"/>
        </w:rPr>
        <w:t>11</w:t>
      </w:r>
      <w:r w:rsidRPr="00473B22">
        <w:rPr>
          <w:rFonts w:ascii="Times New Roman" w:hAnsi="Times New Roman" w:cs="Times New Roman"/>
          <w:color w:val="009900"/>
          <w:sz w:val="20"/>
          <w:szCs w:val="20"/>
        </w:rPr>
        <w:t>, 2672. [CrossRef]</w:t>
      </w:r>
    </w:p>
    <w:p w14:paraId="66C1AF7F" w14:textId="77777777" w:rsidR="00473B22" w:rsidRPr="00473B22" w:rsidRDefault="00473B22" w:rsidP="00473B22">
      <w:pPr>
        <w:jc w:val="both"/>
        <w:rPr>
          <w:rFonts w:ascii="Times New Roman" w:hAnsi="Times New Roman" w:cs="Times New Roman"/>
          <w:color w:val="009900"/>
          <w:sz w:val="20"/>
          <w:szCs w:val="20"/>
        </w:rPr>
      </w:pPr>
      <w:r w:rsidRPr="00473B22">
        <w:rPr>
          <w:rFonts w:ascii="Times New Roman" w:hAnsi="Times New Roman" w:cs="Times New Roman"/>
          <w:color w:val="009900"/>
          <w:sz w:val="20"/>
          <w:szCs w:val="20"/>
        </w:rPr>
        <w:t>Cheng, G., Li, Q., Su, Z., Sheng, S., Fu, J., 2018. Preparation, optimization, and</w:t>
      </w:r>
      <w:r w:rsidRPr="00473B22">
        <w:rPr>
          <w:rFonts w:ascii="Times New Roman" w:hAnsi="Times New Roman" w:cs="Times New Roman"/>
          <w:color w:val="009900"/>
          <w:sz w:val="20"/>
          <w:szCs w:val="20"/>
        </w:rPr>
        <w:br/>
        <w:t>application of sustainable ceramsite substrate from coal fly ash/waterworks</w:t>
      </w:r>
      <w:r w:rsidRPr="00473B22">
        <w:rPr>
          <w:rFonts w:ascii="Times New Roman" w:hAnsi="Times New Roman" w:cs="Times New Roman"/>
          <w:color w:val="009900"/>
          <w:sz w:val="20"/>
          <w:szCs w:val="20"/>
        </w:rPr>
        <w:br/>
        <w:t>sludge/oyster shell for phosphorus immobilization in constructed wetlands. J. Clean.</w:t>
      </w:r>
      <w:r w:rsidRPr="00473B22">
        <w:rPr>
          <w:rFonts w:ascii="Times New Roman" w:hAnsi="Times New Roman" w:cs="Times New Roman"/>
          <w:color w:val="009900"/>
          <w:sz w:val="20"/>
          <w:szCs w:val="20"/>
        </w:rPr>
        <w:br/>
        <w:t>Prod. 175, 572-581.</w:t>
      </w:r>
    </w:p>
    <w:p w14:paraId="2F768516" w14:textId="77777777" w:rsidR="00473B22" w:rsidRPr="00473B22" w:rsidRDefault="00473B22" w:rsidP="00473B22">
      <w:pPr>
        <w:jc w:val="both"/>
        <w:rPr>
          <w:rFonts w:ascii="Times New Roman" w:hAnsi="Times New Roman" w:cs="Times New Roman"/>
          <w:color w:val="009900"/>
          <w:sz w:val="20"/>
          <w:szCs w:val="20"/>
        </w:rPr>
      </w:pPr>
      <w:r w:rsidRPr="00473B22">
        <w:rPr>
          <w:rFonts w:ascii="Times New Roman" w:hAnsi="Times New Roman" w:cs="Times New Roman"/>
          <w:color w:val="009900"/>
          <w:sz w:val="20"/>
          <w:szCs w:val="20"/>
        </w:rPr>
        <w:t>Lutterbeck, C.A., Machado, E.L., Sanchez-Barrios, A., Silveira, E.O., Layton, D., Rieger, A., Lobo, E.A., 2020. Toxicity evaluation of hospital laundry wastewaters treated by microbial fuel cells and constructed wetlands. Sci. Total Environ. 729, 138816.</w:t>
      </w:r>
    </w:p>
    <w:p w14:paraId="70DC70AF" w14:textId="77777777" w:rsidR="00473B22" w:rsidRPr="00473B22" w:rsidRDefault="00473B22" w:rsidP="00473B22">
      <w:pPr>
        <w:jc w:val="both"/>
        <w:rPr>
          <w:rFonts w:ascii="Times New Roman" w:hAnsi="Times New Roman" w:cs="Times New Roman"/>
          <w:color w:val="009900"/>
          <w:sz w:val="20"/>
          <w:szCs w:val="20"/>
        </w:rPr>
      </w:pPr>
      <w:r w:rsidRPr="00473B22">
        <w:rPr>
          <w:rFonts w:ascii="Times New Roman" w:hAnsi="Times New Roman" w:cs="Times New Roman"/>
          <w:color w:val="009900"/>
          <w:sz w:val="20"/>
          <w:szCs w:val="20"/>
        </w:rPr>
        <w:t>Fu, G., Wu, J., Han, J., Zhao, L., Chan, G., Leong, K.J., 2020. Effects of substrate type on denitrification efficiency and microbial community structure in constructed wetlands. Bioresour. Technol. 307, 123222.</w:t>
      </w:r>
    </w:p>
    <w:p w14:paraId="53DBE5A8" w14:textId="0FC76F82" w:rsidR="00473B22" w:rsidRDefault="00473B22" w:rsidP="00473B22">
      <w:pPr>
        <w:jc w:val="both"/>
        <w:rPr>
          <w:rFonts w:ascii="Times New Roman" w:hAnsi="Times New Roman" w:cs="Times New Roman"/>
          <w:color w:val="009900"/>
          <w:sz w:val="20"/>
          <w:szCs w:val="20"/>
        </w:rPr>
      </w:pPr>
      <w:r w:rsidRPr="00473B22">
        <w:rPr>
          <w:rFonts w:ascii="Times New Roman" w:hAnsi="Times New Roman" w:cs="Times New Roman"/>
          <w:color w:val="009900"/>
          <w:sz w:val="20"/>
          <w:szCs w:val="20"/>
        </w:rPr>
        <w:t>Tang, C., Zhao, Y., Kang, C., Yang, Y., Morgan, D., Xu, L., 2019. Towards concurrent pollutants removal and high energy harvesting in a pilot-scale CW-MFC: Insight into the cathode conditions and electrodes connection. Chem. Eng. J. 373, 150–160.</w:t>
      </w:r>
    </w:p>
    <w:p w14:paraId="710D7782" w14:textId="77777777" w:rsidR="0017559B" w:rsidRDefault="0017559B" w:rsidP="00473B22">
      <w:pPr>
        <w:jc w:val="both"/>
        <w:rPr>
          <w:rFonts w:ascii="Times New Roman" w:hAnsi="Times New Roman" w:cs="Times New Roman"/>
          <w:color w:val="009900"/>
          <w:sz w:val="20"/>
          <w:szCs w:val="20"/>
        </w:rPr>
      </w:pPr>
    </w:p>
    <w:p w14:paraId="71075023" w14:textId="77777777" w:rsidR="00F13DAA" w:rsidRDefault="00F13DAA" w:rsidP="00473B22">
      <w:pPr>
        <w:jc w:val="both"/>
        <w:rPr>
          <w:rFonts w:ascii="Times New Roman" w:hAnsi="Times New Roman" w:cs="Times New Roman"/>
          <w:color w:val="009900"/>
          <w:sz w:val="20"/>
          <w:szCs w:val="20"/>
        </w:rPr>
      </w:pPr>
    </w:p>
    <w:p w14:paraId="58D1A5D4" w14:textId="0EBA3904" w:rsidR="00B73C44" w:rsidRPr="00B73C44" w:rsidRDefault="00B73C44" w:rsidP="00B73C44">
      <w:pPr>
        <w:jc w:val="both"/>
        <w:rPr>
          <w:rFonts w:ascii="Times New Roman" w:hAnsi="Times New Roman" w:cs="Times New Roman"/>
          <w:b/>
          <w:sz w:val="20"/>
          <w:szCs w:val="20"/>
          <w:lang w:val="en-US"/>
        </w:rPr>
      </w:pPr>
      <w:r w:rsidRPr="00B73C44">
        <w:rPr>
          <w:rFonts w:ascii="Times New Roman" w:hAnsi="Times New Roman" w:cs="Times New Roman"/>
          <w:b/>
          <w:sz w:val="20"/>
          <w:szCs w:val="20"/>
          <w:lang w:val="en-US"/>
        </w:rPr>
        <w:lastRenderedPageBreak/>
        <w:t xml:space="preserve">3) Original line no.: </w:t>
      </w:r>
      <w:r w:rsidR="00AF5112" w:rsidRPr="00291E8E">
        <w:rPr>
          <w:rFonts w:ascii="Times New Roman" w:hAnsi="Times New Roman" w:cs="Times New Roman"/>
          <w:bCs/>
          <w:sz w:val="20"/>
          <w:szCs w:val="20"/>
          <w:lang w:val="en-US"/>
        </w:rPr>
        <w:t>116-117</w:t>
      </w:r>
    </w:p>
    <w:p w14:paraId="7DD3A1D6" w14:textId="639260A6" w:rsidR="00B73C44" w:rsidRPr="00B73C44" w:rsidRDefault="00B73C44" w:rsidP="00B73C44">
      <w:pPr>
        <w:jc w:val="both"/>
        <w:rPr>
          <w:rFonts w:ascii="Times New Roman" w:hAnsi="Times New Roman" w:cs="Times New Roman"/>
          <w:bCs/>
          <w:sz w:val="20"/>
          <w:szCs w:val="20"/>
          <w:lang w:val="en-US"/>
        </w:rPr>
      </w:pPr>
      <w:r w:rsidRPr="00B73C44">
        <w:rPr>
          <w:rFonts w:ascii="Times New Roman" w:hAnsi="Times New Roman" w:cs="Times New Roman"/>
          <w:b/>
          <w:sz w:val="20"/>
          <w:szCs w:val="20"/>
          <w:lang w:val="en-US"/>
        </w:rPr>
        <w:t xml:space="preserve">Line no., after correction: </w:t>
      </w:r>
      <w:r w:rsidR="00291E8E" w:rsidRPr="00291E8E">
        <w:rPr>
          <w:rFonts w:ascii="Times New Roman" w:hAnsi="Times New Roman" w:cs="Times New Roman"/>
          <w:bCs/>
          <w:sz w:val="20"/>
          <w:szCs w:val="20"/>
          <w:lang w:val="en-US"/>
        </w:rPr>
        <w:t>154-171</w:t>
      </w:r>
    </w:p>
    <w:p w14:paraId="4F8D74BB" w14:textId="3EF8AEB7" w:rsidR="00B73C44" w:rsidRPr="00B73C44" w:rsidRDefault="00B73C44" w:rsidP="00291E8E">
      <w:pPr>
        <w:jc w:val="both"/>
        <w:rPr>
          <w:rFonts w:ascii="Times New Roman" w:hAnsi="Times New Roman" w:cs="Times New Roman"/>
          <w:bCs/>
          <w:sz w:val="20"/>
          <w:szCs w:val="20"/>
          <w:lang w:val="en-US"/>
        </w:rPr>
      </w:pPr>
      <w:r w:rsidRPr="00B73C44">
        <w:rPr>
          <w:rFonts w:ascii="Times New Roman" w:hAnsi="Times New Roman" w:cs="Times New Roman"/>
          <w:b/>
          <w:sz w:val="20"/>
          <w:szCs w:val="20"/>
          <w:lang w:val="en-US"/>
        </w:rPr>
        <w:t>Reviewer comments:</w:t>
      </w:r>
      <w:r w:rsidRPr="00B73C44">
        <w:rPr>
          <w:rFonts w:ascii="Times New Roman" w:hAnsi="Times New Roman" w:cs="Times New Roman"/>
          <w:sz w:val="20"/>
          <w:szCs w:val="20"/>
        </w:rPr>
        <w:t xml:space="preserve"> </w:t>
      </w:r>
      <w:r w:rsidR="00291E8E" w:rsidRPr="00291E8E">
        <w:rPr>
          <w:rFonts w:ascii="Times New Roman" w:hAnsi="Times New Roman" w:cs="Times New Roman"/>
          <w:sz w:val="20"/>
          <w:szCs w:val="20"/>
        </w:rPr>
        <w:t>In section 4, lines 116 to 117, in the specific case of Mexico, some</w:t>
      </w:r>
      <w:r w:rsidR="00291E8E">
        <w:rPr>
          <w:rFonts w:ascii="Times New Roman" w:hAnsi="Times New Roman" w:cs="Times New Roman"/>
          <w:sz w:val="20"/>
          <w:szCs w:val="20"/>
        </w:rPr>
        <w:t xml:space="preserve"> </w:t>
      </w:r>
      <w:r w:rsidR="00291E8E" w:rsidRPr="00291E8E">
        <w:rPr>
          <w:rFonts w:ascii="Times New Roman" w:hAnsi="Times New Roman" w:cs="Times New Roman"/>
          <w:sz w:val="20"/>
          <w:szCs w:val="20"/>
        </w:rPr>
        <w:t>studies have used PET, porous stone from rivers, and mixtures of</w:t>
      </w:r>
      <w:r w:rsidR="00291E8E">
        <w:rPr>
          <w:rFonts w:ascii="Times New Roman" w:hAnsi="Times New Roman" w:cs="Times New Roman"/>
          <w:sz w:val="20"/>
          <w:szCs w:val="20"/>
        </w:rPr>
        <w:t xml:space="preserve"> </w:t>
      </w:r>
      <w:r w:rsidR="00291E8E" w:rsidRPr="00291E8E">
        <w:rPr>
          <w:rFonts w:ascii="Times New Roman" w:hAnsi="Times New Roman" w:cs="Times New Roman"/>
          <w:sz w:val="20"/>
          <w:szCs w:val="20"/>
        </w:rPr>
        <w:t>substrates in constructed wetlands that I consider should also be</w:t>
      </w:r>
      <w:r w:rsidR="00291E8E">
        <w:rPr>
          <w:rFonts w:ascii="Times New Roman" w:hAnsi="Times New Roman" w:cs="Times New Roman"/>
          <w:sz w:val="20"/>
          <w:szCs w:val="20"/>
        </w:rPr>
        <w:t xml:space="preserve"> </w:t>
      </w:r>
      <w:r w:rsidR="00291E8E" w:rsidRPr="00291E8E">
        <w:rPr>
          <w:rFonts w:ascii="Times New Roman" w:hAnsi="Times New Roman" w:cs="Times New Roman"/>
          <w:sz w:val="20"/>
          <w:szCs w:val="20"/>
        </w:rPr>
        <w:t>part of these new materials to be unblocked because they are</w:t>
      </w:r>
      <w:r w:rsidR="00291E8E">
        <w:rPr>
          <w:rFonts w:ascii="Times New Roman" w:hAnsi="Times New Roman" w:cs="Times New Roman"/>
          <w:sz w:val="20"/>
          <w:szCs w:val="20"/>
        </w:rPr>
        <w:t xml:space="preserve"> </w:t>
      </w:r>
      <w:r w:rsidR="00291E8E" w:rsidRPr="00291E8E">
        <w:rPr>
          <w:rFonts w:ascii="Times New Roman" w:hAnsi="Times New Roman" w:cs="Times New Roman"/>
          <w:sz w:val="20"/>
          <w:szCs w:val="20"/>
        </w:rPr>
        <w:t>recycled and have a different view of the studies and will give an</w:t>
      </w:r>
      <w:r w:rsidR="00291E8E">
        <w:rPr>
          <w:rFonts w:ascii="Times New Roman" w:hAnsi="Times New Roman" w:cs="Times New Roman"/>
          <w:sz w:val="20"/>
          <w:szCs w:val="20"/>
        </w:rPr>
        <w:t xml:space="preserve"> </w:t>
      </w:r>
      <w:r w:rsidR="00291E8E" w:rsidRPr="00291E8E">
        <w:rPr>
          <w:rFonts w:ascii="Times New Roman" w:hAnsi="Times New Roman" w:cs="Times New Roman"/>
          <w:sz w:val="20"/>
          <w:szCs w:val="20"/>
        </w:rPr>
        <w:t>overview of the use of these substrates in new designs.</w:t>
      </w:r>
    </w:p>
    <w:p w14:paraId="00C41349" w14:textId="725F663E" w:rsidR="00B73C44" w:rsidRDefault="00B73C44" w:rsidP="00B73C44">
      <w:pPr>
        <w:jc w:val="both"/>
        <w:rPr>
          <w:rFonts w:ascii="Times New Roman" w:hAnsi="Times New Roman" w:cs="Times New Roman"/>
          <w:bCs/>
          <w:sz w:val="20"/>
          <w:szCs w:val="20"/>
          <w:lang w:val="en-US"/>
        </w:rPr>
      </w:pPr>
      <w:r w:rsidRPr="00B73C44">
        <w:rPr>
          <w:rFonts w:ascii="Times New Roman" w:hAnsi="Times New Roman" w:cs="Times New Roman"/>
          <w:b/>
          <w:sz w:val="20"/>
          <w:szCs w:val="20"/>
          <w:lang w:val="en-US"/>
        </w:rPr>
        <w:t>Corrections are made by Authors:</w:t>
      </w:r>
      <w:r w:rsidR="00017DF6" w:rsidRPr="00017DF6">
        <w:t xml:space="preserve"> </w:t>
      </w:r>
      <w:r w:rsidR="00017DF6" w:rsidRPr="00017DF6">
        <w:rPr>
          <w:rFonts w:ascii="Times New Roman" w:hAnsi="Times New Roman" w:cs="Times New Roman"/>
          <w:bCs/>
          <w:sz w:val="20"/>
          <w:szCs w:val="20"/>
          <w:lang w:val="en-US"/>
        </w:rPr>
        <w:t>An overview of the use of those substrates in new designs</w:t>
      </w:r>
      <w:r w:rsidRPr="00B73C44">
        <w:rPr>
          <w:rFonts w:ascii="Times New Roman" w:hAnsi="Times New Roman" w:cs="Times New Roman"/>
          <w:bCs/>
          <w:sz w:val="20"/>
          <w:szCs w:val="20"/>
          <w:lang w:val="en-US"/>
        </w:rPr>
        <w:t xml:space="preserve"> </w:t>
      </w:r>
      <w:r w:rsidR="00017DF6" w:rsidRPr="00017DF6">
        <w:rPr>
          <w:rFonts w:ascii="Times New Roman" w:hAnsi="Times New Roman" w:cs="Times New Roman"/>
          <w:bCs/>
          <w:sz w:val="20"/>
          <w:szCs w:val="20"/>
          <w:lang w:val="en-US"/>
        </w:rPr>
        <w:t>are given as follows.</w:t>
      </w:r>
    </w:p>
    <w:p w14:paraId="74001604" w14:textId="67B21571" w:rsidR="00A27784" w:rsidRDefault="00A27784" w:rsidP="00A27784">
      <w:pPr>
        <w:jc w:val="both"/>
        <w:rPr>
          <w:rFonts w:ascii="Times New Roman" w:hAnsi="Times New Roman" w:cs="Times New Roman"/>
          <w:bCs/>
          <w:color w:val="009900"/>
          <w:sz w:val="20"/>
          <w:szCs w:val="20"/>
          <w:lang w:val="en-US"/>
        </w:rPr>
      </w:pPr>
      <w:bookmarkStart w:id="11" w:name="_Hlk54554876"/>
      <w:r w:rsidRPr="00A27784">
        <w:rPr>
          <w:rFonts w:ascii="Times New Roman" w:hAnsi="Times New Roman" w:cs="Times New Roman"/>
          <w:bCs/>
          <w:color w:val="009900"/>
          <w:sz w:val="20"/>
          <w:szCs w:val="20"/>
          <w:lang w:val="en-US"/>
        </w:rPr>
        <w:t>According to CONAGUA (CONAGUA, 2019), of municipal collected wastewater in Mexico, only the 63% of this is treated, which shows the clear need for wastewater treatment plants; however, the implementation of this is not a common case due the high costs required for the construction and operation thereof. Therefore, the use of ecologically viable or sustainable alternatives to solve these problems is needed; for this purpose, constructed wetlands (CWs), or so-called artificial wetlands are examples of such an alternative (Mitsch and Gosselink, 2015; Wu et al., 2015; García-García, Ruelas-Monjardín and Marín-Muñíz 2016). Improving water quality is a relevant environmental aspect, and using constructed wetlands (CWs) is a sustainable option for this; both porous materials filled cells and plants that collectively remove contaminants must be readily available and inexpensive. This study evaluated CWs and their functionality by comparing two ornamental plants (</w:t>
      </w:r>
      <w:r w:rsidRPr="00A27784">
        <w:rPr>
          <w:rFonts w:ascii="Times New Roman" w:hAnsi="Times New Roman" w:cs="Times New Roman"/>
          <w:bCs/>
          <w:i/>
          <w:iCs/>
          <w:color w:val="009900"/>
          <w:sz w:val="20"/>
          <w:szCs w:val="20"/>
          <w:lang w:val="en-US"/>
        </w:rPr>
        <w:t>Spathiphyllum wallisii</w:t>
      </w:r>
      <w:r w:rsidRPr="00A27784">
        <w:rPr>
          <w:rFonts w:ascii="Times New Roman" w:hAnsi="Times New Roman" w:cs="Times New Roman"/>
          <w:bCs/>
          <w:color w:val="009900"/>
          <w:sz w:val="20"/>
          <w:szCs w:val="20"/>
          <w:lang w:val="en-US"/>
        </w:rPr>
        <w:t xml:space="preserve"> and </w:t>
      </w:r>
      <w:r w:rsidRPr="00A27784">
        <w:rPr>
          <w:rFonts w:ascii="Times New Roman" w:hAnsi="Times New Roman" w:cs="Times New Roman"/>
          <w:bCs/>
          <w:i/>
          <w:iCs/>
          <w:color w:val="009900"/>
          <w:sz w:val="20"/>
          <w:szCs w:val="20"/>
          <w:lang w:val="en-US"/>
        </w:rPr>
        <w:t>Hedychium coronarium</w:t>
      </w:r>
      <w:r w:rsidRPr="00A27784">
        <w:rPr>
          <w:rFonts w:ascii="Times New Roman" w:hAnsi="Times New Roman" w:cs="Times New Roman"/>
          <w:bCs/>
          <w:color w:val="009900"/>
          <w:sz w:val="20"/>
          <w:szCs w:val="20"/>
          <w:lang w:val="en-US"/>
        </w:rPr>
        <w:t xml:space="preserve">) planted in experimental mesocosm units filled with layers of porous river rock, tepezil, and soil, or in mesocosms with layers of porous river rock, and tepezil, without the presence of soil. The findings during the experiments (180 days), showed that the removal of pollutants (chemical oxygen demand (COD), total solids suspended (TSS), nitrogen as ammonium (N-NH4), as nitrate (N-NO3), and phosphate (P-PO4) was 20–50% higher in mesocosms with vegetation that in the absence of this, and those mesocosms with the soil layer between 33–45% favored removal of P-PO4. Differences regarding of vegetation removal were only observed for N-NH4, being 25–45% higher in CWs with </w:t>
      </w:r>
      <w:r w:rsidRPr="00A27784">
        <w:rPr>
          <w:rFonts w:ascii="Times New Roman" w:hAnsi="Times New Roman" w:cs="Times New Roman"/>
          <w:bCs/>
          <w:i/>
          <w:iCs/>
          <w:color w:val="009900"/>
          <w:sz w:val="20"/>
          <w:szCs w:val="20"/>
          <w:lang w:val="en-US"/>
        </w:rPr>
        <w:t>H. coronarium</w:t>
      </w:r>
      <w:r w:rsidRPr="00A27784">
        <w:rPr>
          <w:rFonts w:ascii="Times New Roman" w:hAnsi="Times New Roman" w:cs="Times New Roman"/>
          <w:bCs/>
          <w:color w:val="009900"/>
          <w:sz w:val="20"/>
          <w:szCs w:val="20"/>
          <w:lang w:val="en-US"/>
        </w:rPr>
        <w:t xml:space="preserve">, compared with </w:t>
      </w:r>
      <w:r w:rsidRPr="00A27784">
        <w:rPr>
          <w:rFonts w:ascii="Times New Roman" w:hAnsi="Times New Roman" w:cs="Times New Roman"/>
          <w:bCs/>
          <w:i/>
          <w:iCs/>
          <w:color w:val="009900"/>
          <w:sz w:val="20"/>
          <w:szCs w:val="20"/>
          <w:lang w:val="en-US"/>
        </w:rPr>
        <w:t xml:space="preserve">S. wallisii </w:t>
      </w:r>
      <w:r w:rsidRPr="00A27784">
        <w:rPr>
          <w:rFonts w:ascii="Times New Roman" w:hAnsi="Times New Roman" w:cs="Times New Roman"/>
          <w:bCs/>
          <w:color w:val="009900"/>
          <w:sz w:val="20"/>
          <w:szCs w:val="20"/>
          <w:lang w:val="en-US"/>
        </w:rPr>
        <w:t>(Zamora et al., 2019).</w:t>
      </w:r>
    </w:p>
    <w:p w14:paraId="35ED9127" w14:textId="77777777" w:rsidR="00F13DAA" w:rsidRPr="00A27784" w:rsidRDefault="00F13DAA" w:rsidP="00A27784">
      <w:pPr>
        <w:jc w:val="both"/>
        <w:rPr>
          <w:rFonts w:ascii="Times New Roman" w:hAnsi="Times New Roman" w:cs="Times New Roman"/>
          <w:bCs/>
          <w:color w:val="009900"/>
          <w:sz w:val="20"/>
          <w:szCs w:val="20"/>
          <w:lang w:val="en-US"/>
        </w:rPr>
      </w:pPr>
    </w:p>
    <w:bookmarkEnd w:id="11"/>
    <w:p w14:paraId="2ADE452F" w14:textId="0C5B6527" w:rsidR="00EE7443" w:rsidRPr="008E5F5F" w:rsidRDefault="00EE7443" w:rsidP="00EE7443">
      <w:pPr>
        <w:rPr>
          <w:rFonts w:ascii="Times New Roman" w:hAnsi="Times New Roman" w:cs="Times New Roman"/>
          <w:b/>
          <w:sz w:val="20"/>
          <w:szCs w:val="20"/>
          <w:lang w:val="en-US"/>
        </w:rPr>
      </w:pPr>
      <w:r>
        <w:rPr>
          <w:rFonts w:ascii="Times New Roman" w:hAnsi="Times New Roman" w:cs="Times New Roman"/>
          <w:b/>
          <w:sz w:val="20"/>
          <w:szCs w:val="20"/>
          <w:lang w:val="en-US"/>
        </w:rPr>
        <w:t xml:space="preserve">4) </w:t>
      </w:r>
      <w:r w:rsidRPr="008E5F5F">
        <w:rPr>
          <w:rFonts w:ascii="Times New Roman" w:hAnsi="Times New Roman" w:cs="Times New Roman"/>
          <w:b/>
          <w:sz w:val="20"/>
          <w:szCs w:val="20"/>
          <w:lang w:val="en-US"/>
        </w:rPr>
        <w:t>Original line no.:</w:t>
      </w:r>
      <w:r>
        <w:rPr>
          <w:rFonts w:ascii="Times New Roman" w:hAnsi="Times New Roman" w:cs="Times New Roman"/>
          <w:b/>
          <w:sz w:val="20"/>
          <w:szCs w:val="20"/>
          <w:lang w:val="en-US"/>
        </w:rPr>
        <w:t xml:space="preserve"> </w:t>
      </w:r>
      <w:r>
        <w:rPr>
          <w:rFonts w:ascii="Times New Roman" w:hAnsi="Times New Roman" w:cs="Times New Roman"/>
          <w:bCs/>
          <w:sz w:val="20"/>
          <w:szCs w:val="20"/>
          <w:lang w:val="en-US"/>
        </w:rPr>
        <w:t>122-137</w:t>
      </w:r>
    </w:p>
    <w:p w14:paraId="2C10D64C" w14:textId="49999A8F" w:rsidR="00EE7443" w:rsidRPr="00412E8E" w:rsidRDefault="00EE7443" w:rsidP="00EE7443">
      <w:pPr>
        <w:rPr>
          <w:rFonts w:ascii="Times New Roman" w:hAnsi="Times New Roman" w:cs="Times New Roman"/>
          <w:bCs/>
          <w:sz w:val="20"/>
          <w:szCs w:val="20"/>
          <w:lang w:val="en-US"/>
        </w:rPr>
      </w:pPr>
      <w:r w:rsidRPr="008E5F5F">
        <w:rPr>
          <w:rFonts w:ascii="Times New Roman" w:hAnsi="Times New Roman" w:cs="Times New Roman"/>
          <w:b/>
          <w:sz w:val="20"/>
          <w:szCs w:val="20"/>
          <w:lang w:val="en-US"/>
        </w:rPr>
        <w:t>Line no., after correction:</w:t>
      </w:r>
      <w:r w:rsidR="00412E8E">
        <w:rPr>
          <w:rFonts w:ascii="Times New Roman" w:hAnsi="Times New Roman" w:cs="Times New Roman"/>
          <w:b/>
          <w:sz w:val="20"/>
          <w:szCs w:val="20"/>
          <w:lang w:val="en-US"/>
        </w:rPr>
        <w:t xml:space="preserve"> </w:t>
      </w:r>
      <w:r w:rsidR="00412E8E" w:rsidRPr="00412E8E">
        <w:rPr>
          <w:rFonts w:ascii="Times New Roman" w:hAnsi="Times New Roman" w:cs="Times New Roman"/>
          <w:bCs/>
          <w:sz w:val="20"/>
          <w:szCs w:val="20"/>
          <w:lang w:val="en-US"/>
        </w:rPr>
        <w:t>191-222</w:t>
      </w:r>
      <w:r w:rsidRPr="00412E8E">
        <w:rPr>
          <w:rFonts w:ascii="Times New Roman" w:hAnsi="Times New Roman" w:cs="Times New Roman"/>
          <w:bCs/>
          <w:sz w:val="20"/>
          <w:szCs w:val="20"/>
          <w:lang w:val="en-US"/>
        </w:rPr>
        <w:t xml:space="preserve"> </w:t>
      </w:r>
    </w:p>
    <w:p w14:paraId="3836D5BE" w14:textId="4012C1C2" w:rsidR="00EE7443" w:rsidRPr="00EA04A6" w:rsidRDefault="00EE7443" w:rsidP="00EA04A6">
      <w:pPr>
        <w:jc w:val="both"/>
        <w:rPr>
          <w:rFonts w:ascii="Times New Roman" w:hAnsi="Times New Roman" w:cs="Times New Roman"/>
          <w:bCs/>
          <w:sz w:val="20"/>
          <w:szCs w:val="20"/>
          <w:lang w:val="en-US"/>
        </w:rPr>
      </w:pPr>
      <w:r w:rsidRPr="008E5F5F">
        <w:rPr>
          <w:rFonts w:ascii="Times New Roman" w:hAnsi="Times New Roman" w:cs="Times New Roman"/>
          <w:b/>
          <w:sz w:val="20"/>
          <w:szCs w:val="20"/>
          <w:lang w:val="en-US"/>
        </w:rPr>
        <w:t>Reviewer comments:</w:t>
      </w:r>
      <w:r w:rsidR="00EA04A6" w:rsidRPr="00EA04A6">
        <w:t xml:space="preserve"> </w:t>
      </w:r>
      <w:r w:rsidR="00EA04A6" w:rsidRPr="00EA04A6">
        <w:rPr>
          <w:rFonts w:ascii="Times New Roman" w:hAnsi="Times New Roman" w:cs="Times New Roman"/>
          <w:bCs/>
          <w:sz w:val="20"/>
          <w:szCs w:val="20"/>
          <w:lang w:val="en-US"/>
        </w:rPr>
        <w:t>From pages 122 to 137, they talk about plant substrate interaction,</w:t>
      </w:r>
      <w:r w:rsidR="00EA04A6">
        <w:rPr>
          <w:rFonts w:ascii="Times New Roman" w:hAnsi="Times New Roman" w:cs="Times New Roman"/>
          <w:bCs/>
          <w:sz w:val="20"/>
          <w:szCs w:val="20"/>
          <w:lang w:val="en-US"/>
        </w:rPr>
        <w:t xml:space="preserve"> </w:t>
      </w:r>
      <w:r w:rsidR="00EA04A6" w:rsidRPr="00EA04A6">
        <w:rPr>
          <w:rFonts w:ascii="Times New Roman" w:hAnsi="Times New Roman" w:cs="Times New Roman"/>
          <w:bCs/>
          <w:sz w:val="20"/>
          <w:szCs w:val="20"/>
          <w:lang w:val="en-US"/>
        </w:rPr>
        <w:t>however, there is no new survey of ornamental plants in wetlands,</w:t>
      </w:r>
      <w:r w:rsidR="00EA04A6">
        <w:rPr>
          <w:rFonts w:ascii="Times New Roman" w:hAnsi="Times New Roman" w:cs="Times New Roman"/>
          <w:bCs/>
          <w:sz w:val="20"/>
          <w:szCs w:val="20"/>
          <w:lang w:val="en-US"/>
        </w:rPr>
        <w:t xml:space="preserve"> </w:t>
      </w:r>
      <w:r w:rsidR="00EA04A6" w:rsidRPr="00EA04A6">
        <w:rPr>
          <w:rFonts w:ascii="Times New Roman" w:hAnsi="Times New Roman" w:cs="Times New Roman"/>
          <w:bCs/>
          <w:sz w:val="20"/>
          <w:szCs w:val="20"/>
          <w:lang w:val="en-US"/>
        </w:rPr>
        <w:t>which are more recent studies, consult these documents that have</w:t>
      </w:r>
      <w:r w:rsidR="00EA04A6">
        <w:rPr>
          <w:rFonts w:ascii="Times New Roman" w:hAnsi="Times New Roman" w:cs="Times New Roman"/>
          <w:bCs/>
          <w:sz w:val="20"/>
          <w:szCs w:val="20"/>
          <w:lang w:val="en-US"/>
        </w:rPr>
        <w:t xml:space="preserve"> </w:t>
      </w:r>
      <w:r w:rsidR="00EA04A6" w:rsidRPr="00EA04A6">
        <w:rPr>
          <w:rFonts w:ascii="Times New Roman" w:hAnsi="Times New Roman" w:cs="Times New Roman"/>
          <w:bCs/>
          <w:sz w:val="20"/>
          <w:szCs w:val="20"/>
          <w:lang w:val="en-US"/>
        </w:rPr>
        <w:t>a description of plants in wetlands and their plant substrate</w:t>
      </w:r>
      <w:r w:rsidR="00EA04A6">
        <w:rPr>
          <w:rFonts w:ascii="Times New Roman" w:hAnsi="Times New Roman" w:cs="Times New Roman"/>
          <w:bCs/>
          <w:sz w:val="20"/>
          <w:szCs w:val="20"/>
          <w:lang w:val="en-US"/>
        </w:rPr>
        <w:t xml:space="preserve"> </w:t>
      </w:r>
      <w:r w:rsidR="00EA04A6" w:rsidRPr="00EA04A6">
        <w:rPr>
          <w:rFonts w:ascii="Times New Roman" w:hAnsi="Times New Roman" w:cs="Times New Roman"/>
          <w:bCs/>
          <w:sz w:val="20"/>
          <w:szCs w:val="20"/>
          <w:lang w:val="en-US"/>
        </w:rPr>
        <w:t>interaction (Role of wetland plants and use of ornamental</w:t>
      </w:r>
      <w:r w:rsidR="00EA04A6">
        <w:rPr>
          <w:rFonts w:ascii="Times New Roman" w:hAnsi="Times New Roman" w:cs="Times New Roman"/>
          <w:bCs/>
          <w:sz w:val="20"/>
          <w:szCs w:val="20"/>
          <w:lang w:val="en-US"/>
        </w:rPr>
        <w:t xml:space="preserve"> </w:t>
      </w:r>
      <w:r w:rsidR="00EA04A6" w:rsidRPr="00EA04A6">
        <w:rPr>
          <w:rFonts w:ascii="Times New Roman" w:hAnsi="Times New Roman" w:cs="Times New Roman"/>
          <w:bCs/>
          <w:sz w:val="20"/>
          <w:szCs w:val="20"/>
          <w:lang w:val="en-US"/>
        </w:rPr>
        <w:t>flowering plants in constructed wetlands for wastewater treatment:</w:t>
      </w:r>
      <w:r w:rsidR="00EA04A6">
        <w:rPr>
          <w:rFonts w:ascii="Times New Roman" w:hAnsi="Times New Roman" w:cs="Times New Roman"/>
          <w:bCs/>
          <w:sz w:val="20"/>
          <w:szCs w:val="20"/>
          <w:lang w:val="en-US"/>
        </w:rPr>
        <w:t xml:space="preserve"> </w:t>
      </w:r>
      <w:r w:rsidR="00EA04A6" w:rsidRPr="00EA04A6">
        <w:rPr>
          <w:rFonts w:ascii="Times New Roman" w:hAnsi="Times New Roman" w:cs="Times New Roman"/>
          <w:bCs/>
          <w:sz w:val="20"/>
          <w:szCs w:val="20"/>
          <w:lang w:val="en-US"/>
        </w:rPr>
        <w:t>a review.)</w:t>
      </w:r>
      <w:r w:rsidRPr="00EA04A6">
        <w:rPr>
          <w:rStyle w:val="fontstyle01"/>
          <w:bCs/>
        </w:rPr>
        <w:t xml:space="preserve"> </w:t>
      </w:r>
    </w:p>
    <w:p w14:paraId="2AB2A39B" w14:textId="7EE3A852" w:rsidR="00EE7443" w:rsidRPr="000C699D" w:rsidRDefault="00EE7443" w:rsidP="00EE7443">
      <w:pPr>
        <w:jc w:val="both"/>
        <w:rPr>
          <w:rFonts w:ascii="Times New Roman" w:hAnsi="Times New Roman" w:cs="Times New Roman"/>
          <w:bCs/>
          <w:sz w:val="20"/>
          <w:szCs w:val="20"/>
          <w:lang w:val="en-US"/>
        </w:rPr>
      </w:pPr>
      <w:r w:rsidRPr="008E5F5F">
        <w:rPr>
          <w:rFonts w:ascii="Times New Roman" w:hAnsi="Times New Roman" w:cs="Times New Roman"/>
          <w:b/>
          <w:sz w:val="20"/>
          <w:szCs w:val="20"/>
          <w:lang w:val="en-US"/>
        </w:rPr>
        <w:t>Corrections are made by Authors:</w:t>
      </w:r>
      <w:r>
        <w:rPr>
          <w:rFonts w:ascii="Times New Roman" w:hAnsi="Times New Roman" w:cs="Times New Roman"/>
          <w:b/>
          <w:sz w:val="20"/>
          <w:szCs w:val="20"/>
          <w:lang w:val="en-US"/>
        </w:rPr>
        <w:t xml:space="preserve"> </w:t>
      </w:r>
      <w:r w:rsidR="002475EE">
        <w:rPr>
          <w:rFonts w:ascii="Times New Roman" w:hAnsi="Times New Roman" w:cs="Times New Roman"/>
          <w:bCs/>
          <w:sz w:val="20"/>
          <w:szCs w:val="20"/>
          <w:lang w:val="en-US"/>
        </w:rPr>
        <w:t>We</w:t>
      </w:r>
      <w:r w:rsidR="000C699D" w:rsidRPr="000C699D">
        <w:rPr>
          <w:rFonts w:ascii="Times New Roman" w:hAnsi="Times New Roman" w:cs="Times New Roman"/>
          <w:bCs/>
          <w:sz w:val="20"/>
          <w:szCs w:val="20"/>
          <w:lang w:val="en-US"/>
        </w:rPr>
        <w:t xml:space="preserve"> have enriched with the </w:t>
      </w:r>
      <w:r w:rsidRPr="000C699D">
        <w:rPr>
          <w:rFonts w:ascii="Times New Roman" w:hAnsi="Times New Roman" w:cs="Times New Roman"/>
          <w:bCs/>
          <w:sz w:val="20"/>
          <w:szCs w:val="20"/>
          <w:lang w:val="en-US"/>
        </w:rPr>
        <w:t xml:space="preserve">description of </w:t>
      </w:r>
      <w:r w:rsidR="000C699D" w:rsidRPr="000C699D">
        <w:rPr>
          <w:rFonts w:ascii="Times New Roman" w:hAnsi="Times New Roman" w:cs="Times New Roman"/>
          <w:bCs/>
          <w:sz w:val="20"/>
          <w:szCs w:val="20"/>
          <w:lang w:val="en-US"/>
        </w:rPr>
        <w:t xml:space="preserve">ornamental </w:t>
      </w:r>
      <w:r w:rsidRPr="000C699D">
        <w:rPr>
          <w:rFonts w:ascii="Times New Roman" w:hAnsi="Times New Roman" w:cs="Times New Roman"/>
          <w:bCs/>
          <w:sz w:val="20"/>
          <w:szCs w:val="20"/>
          <w:lang w:val="en-US"/>
        </w:rPr>
        <w:t>plants in wetlands and their plant substrate</w:t>
      </w:r>
      <w:r w:rsidR="000C699D" w:rsidRPr="000C699D">
        <w:rPr>
          <w:rFonts w:ascii="Times New Roman" w:hAnsi="Times New Roman" w:cs="Times New Roman"/>
          <w:bCs/>
          <w:sz w:val="20"/>
          <w:szCs w:val="20"/>
          <w:lang w:val="en-US"/>
        </w:rPr>
        <w:t xml:space="preserve"> </w:t>
      </w:r>
      <w:r w:rsidRPr="000C699D">
        <w:rPr>
          <w:rFonts w:ascii="Times New Roman" w:hAnsi="Times New Roman" w:cs="Times New Roman"/>
          <w:bCs/>
          <w:sz w:val="20"/>
          <w:szCs w:val="20"/>
          <w:lang w:val="en-US"/>
        </w:rPr>
        <w:t>interaction</w:t>
      </w:r>
      <w:r w:rsidR="000C699D" w:rsidRPr="000C699D">
        <w:rPr>
          <w:rFonts w:ascii="Times New Roman" w:hAnsi="Times New Roman" w:cs="Times New Roman"/>
          <w:bCs/>
          <w:sz w:val="20"/>
          <w:szCs w:val="20"/>
          <w:lang w:val="en-US"/>
        </w:rPr>
        <w:t xml:space="preserve"> which are as follows.</w:t>
      </w:r>
    </w:p>
    <w:p w14:paraId="5422E0ED" w14:textId="77777777" w:rsidR="00EE7443" w:rsidRPr="00F448A0" w:rsidRDefault="00EE7443" w:rsidP="00EE7443">
      <w:pPr>
        <w:pStyle w:val="MDPI31text"/>
        <w:rPr>
          <w:rFonts w:ascii="Times New Roman" w:hAnsi="Times New Roman"/>
          <w:color w:val="009900"/>
          <w:lang w:val="en-MY"/>
        </w:rPr>
      </w:pPr>
      <w:r w:rsidRPr="00F448A0">
        <w:rPr>
          <w:rFonts w:ascii="Times New Roman" w:hAnsi="Times New Roman"/>
          <w:color w:val="009900"/>
          <w:szCs w:val="20"/>
          <w:lang w:val="en-MY"/>
        </w:rPr>
        <w:t xml:space="preserve">The current knowledge about the role terrestrial ornamental plants play in constructed wetlands (CWs) has scarcely been evaluated. Likewise, little attention has been given towards the use of new support or fill media for subsurface flow CWs, which may result in the reduction of costs when implemented on a large scale. This study evaluated, during nine months, the effect of three terrestrial ornamental plants and two substrates on the elimination of pollutants in wastewaters by using fill-and-drain vertical subsurface flow CWs (FD-CWs). Sixteen microcosms were used, nine filled with polyethylene terephthalate (PET) and nine with porous river stone (PRS). For each type of substrate, duplicates of microcosms were used, utilizing </w:t>
      </w:r>
      <w:r w:rsidRPr="00F448A0">
        <w:rPr>
          <w:rFonts w:ascii="Times New Roman" w:hAnsi="Times New Roman"/>
          <w:i/>
          <w:iCs/>
          <w:color w:val="009900"/>
          <w:szCs w:val="20"/>
          <w:lang w:val="en-MY"/>
        </w:rPr>
        <w:t xml:space="preserve">Anthurium </w:t>
      </w:r>
      <w:r w:rsidRPr="00F448A0">
        <w:rPr>
          <w:rFonts w:ascii="Times New Roman" w:hAnsi="Times New Roman"/>
          <w:color w:val="009900"/>
          <w:szCs w:val="20"/>
          <w:lang w:val="en-MY"/>
        </w:rPr>
        <w:t>sp.,</w:t>
      </w:r>
      <w:r w:rsidRPr="00F448A0">
        <w:rPr>
          <w:rFonts w:ascii="Times New Roman" w:hAnsi="Times New Roman"/>
          <w:color w:val="009900"/>
          <w:lang w:val="en-MY"/>
        </w:rPr>
        <w:t xml:space="preserve"> </w:t>
      </w:r>
      <w:r w:rsidRPr="00F448A0">
        <w:rPr>
          <w:rFonts w:ascii="Times New Roman" w:hAnsi="Times New Roman"/>
          <w:i/>
          <w:iCs/>
          <w:color w:val="009900"/>
          <w:lang w:val="en-MY"/>
        </w:rPr>
        <w:t>Zantedeschia aethiopica</w:t>
      </w:r>
      <w:r w:rsidRPr="00F448A0">
        <w:rPr>
          <w:rFonts w:ascii="Times New Roman" w:hAnsi="Times New Roman"/>
          <w:color w:val="009900"/>
          <w:lang w:val="en-MY"/>
        </w:rPr>
        <w:t xml:space="preserve">, and </w:t>
      </w:r>
      <w:r w:rsidRPr="00F448A0">
        <w:rPr>
          <w:rFonts w:ascii="Times New Roman" w:hAnsi="Times New Roman"/>
          <w:i/>
          <w:iCs/>
          <w:color w:val="009900"/>
          <w:lang w:val="en-MY"/>
        </w:rPr>
        <w:t>Spathiphyllum wallisii</w:t>
      </w:r>
      <w:r w:rsidRPr="00F448A0">
        <w:rPr>
          <w:rFonts w:ascii="Times New Roman" w:hAnsi="Times New Roman"/>
          <w:color w:val="009900"/>
          <w:lang w:val="en-MY"/>
        </w:rPr>
        <w:t xml:space="preserve"> as vegetation and two other CWs without vegetation as controls. The environmental conditions, number of flowers, and height of the plants were registered. The results revealed that both substrates in the FD-CWs were efficient in removing pollutants. The average removal of pollutants in systems with vegetation revealed a positive effect on the reduction of the biochemical oxygen demand (55–70%), nitrates (28–44%), phosphates (25–45%), and fecal coliforms (52–65%). Meanwhile, in units without vegetation, the reduction of pollutants was nearly 40–50% less than in those with vegetation. The use of PET as a filling substrate in CWs did not affect the growth and/or the flowering of the species (Sandoval et al., 2019a).</w:t>
      </w:r>
    </w:p>
    <w:p w14:paraId="591BB398" w14:textId="56A7AA7B" w:rsidR="00EE7443" w:rsidRDefault="00EE7443" w:rsidP="00EE7443">
      <w:pPr>
        <w:pStyle w:val="MDPI31text"/>
        <w:rPr>
          <w:color w:val="009900"/>
          <w:lang w:val="en-MY"/>
        </w:rPr>
      </w:pPr>
      <w:r w:rsidRPr="00F448A0">
        <w:rPr>
          <w:rFonts w:ascii="Times New Roman" w:hAnsi="Times New Roman"/>
          <w:color w:val="009900"/>
          <w:lang w:val="en-MY"/>
        </w:rPr>
        <w:t xml:space="preserve">The vegetation in constructed wetlands (CWs) plays an important role in wastewater treatment. Popularly, the common emergent plants in CWs have been vegetation of natural wetlands. However, there are ornamental </w:t>
      </w:r>
      <w:r w:rsidRPr="00F448A0">
        <w:rPr>
          <w:rFonts w:ascii="Times New Roman" w:hAnsi="Times New Roman"/>
          <w:color w:val="009900"/>
          <w:lang w:val="en-MY"/>
        </w:rPr>
        <w:lastRenderedPageBreak/>
        <w:t>flowering plants that have some physiological characteristics similar to the plants of natural wetlands that can stimulate the removal of pollutants in wastewater treatments; such importance in CWs is described here. A literature survey of 87 CWs from 21 countries showed that the four most commonly used flowering ornamental vegetation genera were </w:t>
      </w:r>
      <w:r w:rsidRPr="00F448A0">
        <w:rPr>
          <w:rFonts w:ascii="Times New Roman" w:hAnsi="Times New Roman"/>
          <w:i/>
          <w:iCs/>
          <w:color w:val="009900"/>
          <w:lang w:val="en-MY"/>
        </w:rPr>
        <w:t>Canna, Iris, Heliconia</w:t>
      </w:r>
      <w:r w:rsidRPr="00F448A0">
        <w:rPr>
          <w:rFonts w:ascii="Times New Roman" w:hAnsi="Times New Roman"/>
          <w:color w:val="009900"/>
          <w:lang w:val="en-MY"/>
        </w:rPr>
        <w:t> and </w:t>
      </w:r>
      <w:r w:rsidRPr="00F448A0">
        <w:rPr>
          <w:rFonts w:ascii="Times New Roman" w:hAnsi="Times New Roman"/>
          <w:i/>
          <w:iCs/>
          <w:color w:val="009900"/>
          <w:lang w:val="en-MY"/>
        </w:rPr>
        <w:t>Zantedeschia</w:t>
      </w:r>
      <w:r w:rsidRPr="00F448A0">
        <w:rPr>
          <w:rFonts w:ascii="Times New Roman" w:hAnsi="Times New Roman"/>
          <w:color w:val="009900"/>
          <w:lang w:val="en-MY"/>
        </w:rPr>
        <w:t>. In terms of geographical location, </w:t>
      </w:r>
      <w:r w:rsidRPr="00F448A0">
        <w:rPr>
          <w:rFonts w:ascii="Times New Roman" w:hAnsi="Times New Roman"/>
          <w:i/>
          <w:iCs/>
          <w:color w:val="009900"/>
          <w:lang w:val="en-MY"/>
        </w:rPr>
        <w:t>Canna</w:t>
      </w:r>
      <w:r w:rsidRPr="00F448A0">
        <w:rPr>
          <w:rFonts w:ascii="Times New Roman" w:hAnsi="Times New Roman"/>
          <w:color w:val="009900"/>
          <w:lang w:val="en-MY"/>
        </w:rPr>
        <w:t> spp. is commonly found in Asia, </w:t>
      </w:r>
      <w:r w:rsidRPr="00F448A0">
        <w:rPr>
          <w:rFonts w:ascii="Times New Roman" w:hAnsi="Times New Roman"/>
          <w:i/>
          <w:iCs/>
          <w:color w:val="009900"/>
          <w:lang w:val="en-MY"/>
        </w:rPr>
        <w:t>Zantedeschia</w:t>
      </w:r>
      <w:r w:rsidRPr="00F448A0">
        <w:rPr>
          <w:rFonts w:ascii="Times New Roman" w:hAnsi="Times New Roman"/>
          <w:color w:val="009900"/>
          <w:lang w:val="en-MY"/>
        </w:rPr>
        <w:t> spp. is frequent in Mexico (a country in North America), </w:t>
      </w:r>
      <w:r w:rsidRPr="00F448A0">
        <w:rPr>
          <w:rFonts w:ascii="Times New Roman" w:hAnsi="Times New Roman"/>
          <w:i/>
          <w:iCs/>
          <w:color w:val="009900"/>
          <w:lang w:val="en-MY"/>
        </w:rPr>
        <w:t>Iris</w:t>
      </w:r>
      <w:r w:rsidRPr="00F448A0">
        <w:rPr>
          <w:rFonts w:ascii="Times New Roman" w:hAnsi="Times New Roman"/>
          <w:color w:val="009900"/>
          <w:lang w:val="en-MY"/>
        </w:rPr>
        <w:t> is most commonly used in Asia, Europe and North America, and species of the </w:t>
      </w:r>
      <w:r w:rsidRPr="00F448A0">
        <w:rPr>
          <w:rFonts w:ascii="Times New Roman" w:hAnsi="Times New Roman"/>
          <w:i/>
          <w:iCs/>
          <w:color w:val="009900"/>
          <w:lang w:val="en-MY"/>
        </w:rPr>
        <w:t>Heliconia</w:t>
      </w:r>
      <w:r w:rsidRPr="00F448A0">
        <w:rPr>
          <w:rFonts w:ascii="Times New Roman" w:hAnsi="Times New Roman"/>
          <w:color w:val="009900"/>
          <w:lang w:val="en-MY"/>
        </w:rPr>
        <w:t> genus are commonly used in Asia and parts of the Americas (Mexico, Central and South America). This review also compares the use of ornamental plants versus natural wetland plants and systems without plants for removing pollutants (organic matter, nitrogen, nitrogen and phosphorous compounds). The removal efficiency was similar between flowering ornamental and natural wetland plants. However, pollutant removal was better when using ornamental plants than in unplanted CWs. The use of ornamental flowering plants in CWs is an excellent option, and efforts should be made to increase the adoption of these system types and use them in domiciliary, rural and urban areas (Sandoval et al., 2019b).</w:t>
      </w:r>
    </w:p>
    <w:p w14:paraId="64FC771F" w14:textId="4472BE86" w:rsidR="000347E0" w:rsidRDefault="000347E0" w:rsidP="000347E0">
      <w:pPr>
        <w:pStyle w:val="MDPI31text"/>
        <w:ind w:firstLine="0"/>
        <w:rPr>
          <w:color w:val="009900"/>
          <w:lang w:val="en-MY"/>
        </w:rPr>
      </w:pPr>
    </w:p>
    <w:p w14:paraId="1CFE9CF7" w14:textId="3523EA49" w:rsidR="000347E0" w:rsidRPr="008E5F5F" w:rsidRDefault="000347E0" w:rsidP="000347E0">
      <w:pPr>
        <w:rPr>
          <w:rFonts w:ascii="Times New Roman" w:hAnsi="Times New Roman" w:cs="Times New Roman"/>
          <w:b/>
          <w:sz w:val="20"/>
          <w:szCs w:val="20"/>
          <w:lang w:val="en-US"/>
        </w:rPr>
      </w:pPr>
      <w:r>
        <w:rPr>
          <w:rFonts w:ascii="Times New Roman" w:hAnsi="Times New Roman" w:cs="Times New Roman"/>
          <w:b/>
          <w:sz w:val="20"/>
          <w:szCs w:val="20"/>
          <w:lang w:val="en-US"/>
        </w:rPr>
        <w:t xml:space="preserve">5) </w:t>
      </w:r>
      <w:r w:rsidRPr="008E5F5F">
        <w:rPr>
          <w:rFonts w:ascii="Times New Roman" w:hAnsi="Times New Roman" w:cs="Times New Roman"/>
          <w:b/>
          <w:sz w:val="20"/>
          <w:szCs w:val="20"/>
          <w:lang w:val="en-US"/>
        </w:rPr>
        <w:t>Original line no.:</w:t>
      </w:r>
      <w:r>
        <w:rPr>
          <w:rFonts w:ascii="Times New Roman" w:hAnsi="Times New Roman" w:cs="Times New Roman"/>
          <w:b/>
          <w:sz w:val="20"/>
          <w:szCs w:val="20"/>
          <w:lang w:val="en-US"/>
        </w:rPr>
        <w:t xml:space="preserve"> </w:t>
      </w:r>
      <w:r w:rsidR="00535D68" w:rsidRPr="00535D68">
        <w:rPr>
          <w:rFonts w:ascii="Times New Roman" w:hAnsi="Times New Roman" w:cs="Times New Roman"/>
          <w:bCs/>
          <w:sz w:val="20"/>
          <w:szCs w:val="20"/>
          <w:lang w:val="en-US"/>
        </w:rPr>
        <w:t>145-157</w:t>
      </w:r>
    </w:p>
    <w:p w14:paraId="6ED87B1B" w14:textId="046C4FAB" w:rsidR="000347E0" w:rsidRPr="00535D68" w:rsidRDefault="000347E0" w:rsidP="000347E0">
      <w:pPr>
        <w:rPr>
          <w:rFonts w:ascii="Times New Roman" w:hAnsi="Times New Roman" w:cs="Times New Roman"/>
          <w:bCs/>
          <w:sz w:val="20"/>
          <w:szCs w:val="20"/>
          <w:lang w:val="en-US"/>
        </w:rPr>
      </w:pPr>
      <w:r w:rsidRPr="008E5F5F">
        <w:rPr>
          <w:rFonts w:ascii="Times New Roman" w:hAnsi="Times New Roman" w:cs="Times New Roman"/>
          <w:b/>
          <w:sz w:val="20"/>
          <w:szCs w:val="20"/>
          <w:lang w:val="en-US"/>
        </w:rPr>
        <w:t>Line no., after correction:</w:t>
      </w:r>
      <w:r>
        <w:rPr>
          <w:rFonts w:ascii="Times New Roman" w:hAnsi="Times New Roman" w:cs="Times New Roman"/>
          <w:b/>
          <w:sz w:val="20"/>
          <w:szCs w:val="20"/>
          <w:lang w:val="en-US"/>
        </w:rPr>
        <w:t xml:space="preserve"> </w:t>
      </w:r>
      <w:r w:rsidR="00535D68" w:rsidRPr="00535D68">
        <w:rPr>
          <w:rFonts w:ascii="Times New Roman" w:hAnsi="Times New Roman" w:cs="Times New Roman"/>
          <w:bCs/>
          <w:sz w:val="20"/>
          <w:szCs w:val="20"/>
          <w:lang w:val="en-US"/>
        </w:rPr>
        <w:t>284-3</w:t>
      </w:r>
      <w:r w:rsidR="0017559B">
        <w:rPr>
          <w:rFonts w:ascii="Times New Roman" w:hAnsi="Times New Roman" w:cs="Times New Roman"/>
          <w:bCs/>
          <w:sz w:val="20"/>
          <w:szCs w:val="20"/>
          <w:lang w:val="en-US"/>
        </w:rPr>
        <w:t>13</w:t>
      </w:r>
    </w:p>
    <w:p w14:paraId="164185B0" w14:textId="0F58A063" w:rsidR="000347E0" w:rsidRPr="000347E0" w:rsidRDefault="000347E0" w:rsidP="000347E0">
      <w:pPr>
        <w:jc w:val="both"/>
        <w:rPr>
          <w:rFonts w:ascii="Times New Roman" w:hAnsi="Times New Roman" w:cs="Times New Roman"/>
          <w:bCs/>
          <w:sz w:val="20"/>
          <w:szCs w:val="20"/>
          <w:lang w:val="en-US"/>
        </w:rPr>
      </w:pPr>
      <w:r w:rsidRPr="008E5F5F">
        <w:rPr>
          <w:rFonts w:ascii="Times New Roman" w:hAnsi="Times New Roman" w:cs="Times New Roman"/>
          <w:b/>
          <w:sz w:val="20"/>
          <w:szCs w:val="20"/>
          <w:lang w:val="en-US"/>
        </w:rPr>
        <w:t>Reviewer comments:</w:t>
      </w:r>
      <w:r w:rsidRPr="000A3344">
        <w:rPr>
          <w:rStyle w:val="fontstyle01"/>
        </w:rPr>
        <w:t xml:space="preserve"> </w:t>
      </w:r>
      <w:r w:rsidRPr="000347E0">
        <w:rPr>
          <w:rStyle w:val="fontstyle01"/>
          <w:rFonts w:ascii="Times New Roman" w:hAnsi="Times New Roman" w:cs="Times New Roman"/>
        </w:rPr>
        <w:t>Section 6. It requires a definition of emerging countries according to who, and if it is possible to mention them, would be friendlier to the reader. On the other hand, stop when talking about these countries, it would be interesting to see some studies developed in them and analyze the latent need for water treatment in them where the constructed wetlands represent a high alternative for solving wastewater treatment problems.</w:t>
      </w:r>
    </w:p>
    <w:p w14:paraId="6AB26430" w14:textId="667A1532" w:rsidR="000347E0" w:rsidRDefault="000347E0" w:rsidP="000347E0">
      <w:pPr>
        <w:jc w:val="both"/>
        <w:rPr>
          <w:rFonts w:ascii="Times New Roman" w:hAnsi="Times New Roman" w:cs="Times New Roman"/>
          <w:bCs/>
          <w:sz w:val="20"/>
          <w:szCs w:val="20"/>
          <w:lang w:val="en-US"/>
        </w:rPr>
      </w:pPr>
      <w:r w:rsidRPr="008E5F5F">
        <w:rPr>
          <w:rFonts w:ascii="Times New Roman" w:hAnsi="Times New Roman" w:cs="Times New Roman"/>
          <w:b/>
          <w:sz w:val="20"/>
          <w:szCs w:val="20"/>
          <w:lang w:val="en-US"/>
        </w:rPr>
        <w:t>Corrections are made by Authors:</w:t>
      </w:r>
      <w:r>
        <w:rPr>
          <w:rFonts w:ascii="Times New Roman" w:hAnsi="Times New Roman" w:cs="Times New Roman"/>
          <w:b/>
          <w:sz w:val="20"/>
          <w:szCs w:val="20"/>
          <w:lang w:val="en-US"/>
        </w:rPr>
        <w:t xml:space="preserve"> </w:t>
      </w:r>
      <w:r w:rsidR="002475EE">
        <w:rPr>
          <w:rFonts w:ascii="Times New Roman" w:hAnsi="Times New Roman" w:cs="Times New Roman"/>
          <w:bCs/>
          <w:sz w:val="20"/>
          <w:szCs w:val="20"/>
          <w:lang w:val="en-US"/>
        </w:rPr>
        <w:t>We</w:t>
      </w:r>
      <w:r w:rsidRPr="002F6BCF">
        <w:rPr>
          <w:rFonts w:ascii="Times New Roman" w:hAnsi="Times New Roman" w:cs="Times New Roman"/>
          <w:bCs/>
          <w:sz w:val="20"/>
          <w:szCs w:val="20"/>
          <w:lang w:val="en-US"/>
        </w:rPr>
        <w:t xml:space="preserve"> have </w:t>
      </w:r>
      <w:r w:rsidR="009A2A82">
        <w:rPr>
          <w:rFonts w:ascii="Times New Roman" w:hAnsi="Times New Roman" w:cs="Times New Roman"/>
          <w:bCs/>
          <w:sz w:val="20"/>
          <w:szCs w:val="20"/>
          <w:lang w:val="en-US"/>
        </w:rPr>
        <w:t>included the below text for correction.</w:t>
      </w:r>
    </w:p>
    <w:p w14:paraId="59696C57" w14:textId="77777777" w:rsidR="00535D68" w:rsidRPr="00AF70C0" w:rsidRDefault="00535D68" w:rsidP="00535D68">
      <w:pPr>
        <w:adjustRightInd w:val="0"/>
        <w:snapToGrid w:val="0"/>
        <w:spacing w:after="0" w:line="260" w:lineRule="atLeast"/>
        <w:ind w:firstLine="425"/>
        <w:jc w:val="both"/>
        <w:rPr>
          <w:rFonts w:ascii="Times New Roman" w:eastAsia="Times New Roman" w:hAnsi="Times New Roman" w:cs="Times New Roman"/>
          <w:snapToGrid w:val="0"/>
          <w:color w:val="009900"/>
          <w:sz w:val="20"/>
          <w:lang w:val="en-US" w:eastAsia="de-DE" w:bidi="en-US"/>
        </w:rPr>
      </w:pPr>
      <w:r w:rsidRPr="00AF70C0">
        <w:rPr>
          <w:rFonts w:ascii="Times New Roman" w:eastAsia="Times New Roman" w:hAnsi="Times New Roman" w:cs="Times New Roman"/>
          <w:snapToGrid w:val="0"/>
          <w:color w:val="009900"/>
          <w:sz w:val="20"/>
          <w:lang w:val="en-US" w:eastAsia="de-DE" w:bidi="en-US"/>
        </w:rPr>
        <w:t>Inadequate access to clean water and sanitation has become one of the most pervasive problems affecting human health in developing countries, and problems with water are expected to worsen in coming decades (Hutton et al., 2007; Shannon et al., 2008). Developing countries are defined according to their Gross National Income (GNI) per capita per year. Countries with a GNI of US$ 12,615 and less are defined as developing (</w:t>
      </w:r>
      <w:bookmarkStart w:id="12" w:name="_Hlk54484506"/>
      <w:r w:rsidRPr="00AF70C0">
        <w:rPr>
          <w:rFonts w:ascii="Times New Roman" w:eastAsia="Times New Roman" w:hAnsi="Times New Roman" w:cs="Times New Roman"/>
          <w:snapToGrid w:val="0"/>
          <w:color w:val="009900"/>
          <w:sz w:val="20"/>
          <w:lang w:val="en-US" w:eastAsia="de-DE" w:bidi="en-US"/>
        </w:rPr>
        <w:t>World Bank, 2012</w:t>
      </w:r>
      <w:bookmarkEnd w:id="12"/>
      <w:r w:rsidRPr="00AF70C0">
        <w:rPr>
          <w:rFonts w:ascii="Times New Roman" w:eastAsia="Times New Roman" w:hAnsi="Times New Roman" w:cs="Times New Roman"/>
          <w:snapToGrid w:val="0"/>
          <w:color w:val="009900"/>
          <w:sz w:val="20"/>
          <w:lang w:val="en-US" w:eastAsia="de-DE" w:bidi="en-US"/>
        </w:rPr>
        <w:t xml:space="preserve">). </w:t>
      </w:r>
      <w:bookmarkStart w:id="13" w:name="_Hlk54484621"/>
      <w:r w:rsidRPr="00AF70C0">
        <w:rPr>
          <w:rFonts w:ascii="Times New Roman" w:eastAsia="Times New Roman" w:hAnsi="Times New Roman" w:cs="Times New Roman"/>
          <w:snapToGrid w:val="0"/>
          <w:color w:val="009900"/>
          <w:sz w:val="20"/>
          <w:lang w:val="en-US" w:eastAsia="de-DE" w:bidi="en-US"/>
        </w:rPr>
        <w:t>List of developing countries gave in the Table-2 (According to World Bank, 2012).</w:t>
      </w:r>
    </w:p>
    <w:p w14:paraId="3C6E3985" w14:textId="77777777" w:rsidR="00535D68" w:rsidRPr="00AF70C0" w:rsidRDefault="00535D68" w:rsidP="00535D68">
      <w:pPr>
        <w:adjustRightInd w:val="0"/>
        <w:snapToGrid w:val="0"/>
        <w:spacing w:after="0" w:line="260" w:lineRule="atLeast"/>
        <w:ind w:firstLine="425"/>
        <w:jc w:val="both"/>
        <w:rPr>
          <w:rFonts w:ascii="Times New Roman" w:eastAsia="Times New Roman" w:hAnsi="Times New Roman" w:cs="Times New Roman"/>
          <w:snapToGrid w:val="0"/>
          <w:color w:val="009900"/>
          <w:sz w:val="20"/>
          <w:lang w:val="en-US" w:eastAsia="de-DE" w:bidi="en-US"/>
        </w:rPr>
      </w:pPr>
    </w:p>
    <w:p w14:paraId="6BA17D14" w14:textId="77777777" w:rsidR="00535D68" w:rsidRPr="00AF70C0" w:rsidRDefault="00535D68" w:rsidP="00535D68">
      <w:pPr>
        <w:adjustRightInd w:val="0"/>
        <w:snapToGrid w:val="0"/>
        <w:spacing w:after="0" w:line="260" w:lineRule="atLeast"/>
        <w:jc w:val="both"/>
        <w:rPr>
          <w:rFonts w:ascii="Times New Roman" w:eastAsia="Times New Roman" w:hAnsi="Times New Roman" w:cs="Times New Roman"/>
          <w:b/>
          <w:bCs/>
          <w:snapToGrid w:val="0"/>
          <w:color w:val="009900"/>
          <w:sz w:val="20"/>
          <w:lang w:val="en-US" w:eastAsia="de-DE" w:bidi="en-US"/>
        </w:rPr>
      </w:pPr>
      <w:r w:rsidRPr="00AF70C0">
        <w:rPr>
          <w:rFonts w:ascii="Times New Roman" w:eastAsia="Times New Roman" w:hAnsi="Times New Roman" w:cs="Times New Roman"/>
          <w:b/>
          <w:bCs/>
          <w:snapToGrid w:val="0"/>
          <w:color w:val="009900"/>
          <w:sz w:val="20"/>
          <w:lang w:val="en-US" w:eastAsia="de-DE" w:bidi="en-US"/>
        </w:rPr>
        <w:t>Table-2: List of developing countries (According to World Bank, 2012).</w:t>
      </w:r>
    </w:p>
    <w:p w14:paraId="2D485955" w14:textId="77777777" w:rsidR="00535D68" w:rsidRPr="00AF70C0" w:rsidRDefault="00535D68" w:rsidP="00535D68">
      <w:pPr>
        <w:adjustRightInd w:val="0"/>
        <w:snapToGrid w:val="0"/>
        <w:spacing w:after="0" w:line="260" w:lineRule="atLeast"/>
        <w:jc w:val="both"/>
        <w:rPr>
          <w:rFonts w:ascii="Times New Roman" w:eastAsia="Times New Roman" w:hAnsi="Times New Roman" w:cs="Times New Roman"/>
          <w:b/>
          <w:bCs/>
          <w:snapToGrid w:val="0"/>
          <w:color w:val="009900"/>
          <w:sz w:val="6"/>
          <w:szCs w:val="8"/>
          <w:lang w:val="en-US" w:eastAsia="de-DE" w:bidi="en-US"/>
        </w:rPr>
      </w:pPr>
    </w:p>
    <w:tbl>
      <w:tblPr>
        <w:tblStyle w:val="TableGrid"/>
        <w:tblW w:w="8905" w:type="dxa"/>
        <w:tblLook w:val="04A0" w:firstRow="1" w:lastRow="0" w:firstColumn="1" w:lastColumn="0" w:noHBand="0" w:noVBand="1"/>
      </w:tblPr>
      <w:tblGrid>
        <w:gridCol w:w="3055"/>
        <w:gridCol w:w="2880"/>
        <w:gridCol w:w="2970"/>
      </w:tblGrid>
      <w:tr w:rsidR="00535D68" w:rsidRPr="00AF70C0" w14:paraId="559CD85E" w14:textId="77777777" w:rsidTr="00987D5C">
        <w:tc>
          <w:tcPr>
            <w:tcW w:w="3055" w:type="dxa"/>
          </w:tcPr>
          <w:p w14:paraId="4B97EF77" w14:textId="77777777" w:rsidR="00535D68" w:rsidRPr="00AF70C0" w:rsidRDefault="00535D68" w:rsidP="00535D68">
            <w:pPr>
              <w:adjustRightInd w:val="0"/>
              <w:snapToGrid w:val="0"/>
              <w:rPr>
                <w:rFonts w:ascii="Times New Roman" w:eastAsia="Times New Roman" w:hAnsi="Times New Roman"/>
                <w:b/>
                <w:bCs/>
                <w:snapToGrid w:val="0"/>
                <w:color w:val="009900"/>
                <w:lang w:eastAsia="de-DE" w:bidi="en-US"/>
              </w:rPr>
            </w:pPr>
            <w:r w:rsidRPr="00AF70C0">
              <w:rPr>
                <w:rFonts w:ascii="Times New Roman" w:eastAsia="Times New Roman" w:hAnsi="Times New Roman"/>
                <w:b/>
                <w:bCs/>
                <w:snapToGrid w:val="0"/>
                <w:color w:val="009900"/>
                <w:lang w:eastAsia="de-DE" w:bidi="en-US"/>
              </w:rPr>
              <w:t>Upper middle income (between $4,086 and $12,615</w:t>
            </w:r>
            <w:r w:rsidRPr="00AF70C0">
              <w:rPr>
                <w:rFonts w:ascii="Times New Roman" w:hAnsi="Times New Roman"/>
                <w:b/>
                <w:bCs/>
                <w:noProof/>
                <w:color w:val="009900"/>
                <w:lang w:bidi="en-US"/>
              </w:rPr>
              <w:t xml:space="preserve"> </w:t>
            </w:r>
            <w:r w:rsidRPr="00AF70C0">
              <w:rPr>
                <w:rFonts w:ascii="Times New Roman" w:eastAsia="Times New Roman" w:hAnsi="Times New Roman"/>
                <w:b/>
                <w:bCs/>
                <w:snapToGrid w:val="0"/>
                <w:color w:val="009900"/>
                <w:lang w:eastAsia="de-DE" w:bidi="en-US"/>
              </w:rPr>
              <w:t>GNI per capita)</w:t>
            </w:r>
          </w:p>
        </w:tc>
        <w:tc>
          <w:tcPr>
            <w:tcW w:w="2880" w:type="dxa"/>
          </w:tcPr>
          <w:p w14:paraId="1ECA7D0D" w14:textId="77777777" w:rsidR="00535D68" w:rsidRPr="00AF70C0" w:rsidRDefault="00535D68" w:rsidP="00535D68">
            <w:pPr>
              <w:adjustRightInd w:val="0"/>
              <w:snapToGrid w:val="0"/>
              <w:rPr>
                <w:rFonts w:ascii="Times New Roman" w:eastAsia="Times New Roman" w:hAnsi="Times New Roman"/>
                <w:b/>
                <w:bCs/>
                <w:snapToGrid w:val="0"/>
                <w:color w:val="009900"/>
                <w:lang w:eastAsia="de-DE" w:bidi="en-US"/>
              </w:rPr>
            </w:pPr>
            <w:r w:rsidRPr="00AF70C0">
              <w:rPr>
                <w:rFonts w:ascii="Times New Roman" w:eastAsia="Times New Roman" w:hAnsi="Times New Roman"/>
                <w:b/>
                <w:bCs/>
                <w:snapToGrid w:val="0"/>
                <w:color w:val="009900"/>
                <w:lang w:eastAsia="de-DE" w:bidi="en-US"/>
              </w:rPr>
              <w:t>Lower middle income (between $1,036 and $4,085</w:t>
            </w:r>
            <w:r w:rsidRPr="00AF70C0">
              <w:rPr>
                <w:rFonts w:ascii="Times New Roman" w:hAnsi="Times New Roman"/>
                <w:b/>
                <w:bCs/>
                <w:noProof/>
                <w:color w:val="009900"/>
                <w:lang w:bidi="en-US"/>
              </w:rPr>
              <w:t xml:space="preserve"> </w:t>
            </w:r>
            <w:r w:rsidRPr="00AF70C0">
              <w:rPr>
                <w:rFonts w:ascii="Times New Roman" w:eastAsia="Times New Roman" w:hAnsi="Times New Roman"/>
                <w:b/>
                <w:bCs/>
                <w:snapToGrid w:val="0"/>
                <w:color w:val="009900"/>
                <w:lang w:eastAsia="de-DE" w:bidi="en-US"/>
              </w:rPr>
              <w:t>GNI per capita)</w:t>
            </w:r>
          </w:p>
          <w:p w14:paraId="592C26E0" w14:textId="77777777" w:rsidR="00535D68" w:rsidRPr="00AF70C0" w:rsidRDefault="00535D68" w:rsidP="00535D68">
            <w:pPr>
              <w:adjustRightInd w:val="0"/>
              <w:snapToGrid w:val="0"/>
              <w:rPr>
                <w:rFonts w:ascii="Times New Roman" w:eastAsia="Times New Roman" w:hAnsi="Times New Roman"/>
                <w:b/>
                <w:bCs/>
                <w:snapToGrid w:val="0"/>
                <w:color w:val="009900"/>
                <w:sz w:val="2"/>
                <w:szCs w:val="2"/>
                <w:lang w:eastAsia="de-DE" w:bidi="en-US"/>
              </w:rPr>
            </w:pPr>
          </w:p>
        </w:tc>
        <w:tc>
          <w:tcPr>
            <w:tcW w:w="2970" w:type="dxa"/>
          </w:tcPr>
          <w:p w14:paraId="0DDC4056" w14:textId="77777777" w:rsidR="00535D68" w:rsidRPr="00AF70C0" w:rsidRDefault="00535D68" w:rsidP="00535D68">
            <w:pPr>
              <w:adjustRightInd w:val="0"/>
              <w:snapToGrid w:val="0"/>
              <w:rPr>
                <w:rFonts w:ascii="Times New Roman" w:eastAsia="Times New Roman" w:hAnsi="Times New Roman"/>
                <w:b/>
                <w:bCs/>
                <w:snapToGrid w:val="0"/>
                <w:color w:val="009900"/>
                <w:lang w:eastAsia="de-DE" w:bidi="en-US"/>
              </w:rPr>
            </w:pPr>
            <w:r w:rsidRPr="00AF70C0">
              <w:rPr>
                <w:rFonts w:ascii="Times New Roman" w:eastAsia="Times New Roman" w:hAnsi="Times New Roman"/>
                <w:b/>
                <w:bCs/>
                <w:snapToGrid w:val="0"/>
                <w:color w:val="009900"/>
                <w:lang w:eastAsia="de-DE" w:bidi="en-US"/>
              </w:rPr>
              <w:t>Low-income (less than $1,035 GNI per capita)</w:t>
            </w:r>
          </w:p>
        </w:tc>
      </w:tr>
      <w:tr w:rsidR="00535D68" w:rsidRPr="00AF70C0" w14:paraId="249904E8" w14:textId="77777777" w:rsidTr="00987D5C">
        <w:tc>
          <w:tcPr>
            <w:tcW w:w="3055" w:type="dxa"/>
          </w:tcPr>
          <w:p w14:paraId="7D255FAB" w14:textId="77777777" w:rsidR="00535D68" w:rsidRPr="00AF70C0" w:rsidRDefault="00535D68" w:rsidP="00535D68">
            <w:pPr>
              <w:adjustRightInd w:val="0"/>
              <w:snapToGrid w:val="0"/>
              <w:rPr>
                <w:rFonts w:ascii="Times New Roman" w:eastAsia="Times New Roman" w:hAnsi="Times New Roman"/>
                <w:snapToGrid w:val="0"/>
                <w:color w:val="009900"/>
                <w:lang w:eastAsia="de-DE" w:bidi="en-US"/>
              </w:rPr>
            </w:pPr>
            <w:r w:rsidRPr="00AF70C0">
              <w:rPr>
                <w:rFonts w:ascii="Times New Roman" w:eastAsia="Times New Roman" w:hAnsi="Times New Roman"/>
                <w:snapToGrid w:val="0"/>
                <w:color w:val="009900"/>
                <w:lang w:eastAsia="de-DE" w:bidi="en-US"/>
              </w:rPr>
              <w:t>Albaniab, Algeria, Angola, Argentina, Azerbaijan, Belarus, Bosnia and Herzegovina, Botswana, Brazil, Bulgaria, China, Colombia, Costa Rica, Cuba, Dominican Republic, Ecuador, Gabon, Hungary, Iran Islamic Republic, Iraq, Jamaica, Jordan, Kazakhstan, Lebanon, Libya, Malaysia, Mauritius, Mexico, Montenegro, Namibia, Panama, Peru, Romania, Serbia, South Africa, Thailand, The former Yugoslav Republc of Macedonia, Tunisia, Turkey, Turkmenistan, Venezuela, RB.</w:t>
            </w:r>
          </w:p>
        </w:tc>
        <w:tc>
          <w:tcPr>
            <w:tcW w:w="2880" w:type="dxa"/>
          </w:tcPr>
          <w:p w14:paraId="1DD414F1" w14:textId="77777777" w:rsidR="00535D68" w:rsidRPr="00AF70C0" w:rsidRDefault="00535D68" w:rsidP="00535D68">
            <w:pPr>
              <w:adjustRightInd w:val="0"/>
              <w:snapToGrid w:val="0"/>
              <w:rPr>
                <w:rFonts w:ascii="Times New Roman" w:eastAsia="Times New Roman" w:hAnsi="Times New Roman"/>
                <w:snapToGrid w:val="0"/>
                <w:color w:val="009900"/>
                <w:lang w:eastAsia="de-DE" w:bidi="en-US"/>
              </w:rPr>
            </w:pPr>
            <w:r w:rsidRPr="00AF70C0">
              <w:rPr>
                <w:rFonts w:ascii="Times New Roman" w:eastAsia="Times New Roman" w:hAnsi="Times New Roman"/>
                <w:snapToGrid w:val="0"/>
                <w:color w:val="009900"/>
                <w:lang w:eastAsia="de-DE" w:bidi="en-US"/>
              </w:rPr>
              <w:t>Armenia, Bolivia, Cameroon, Cape Verde, Congo, Côte d’Ivoire, Djibouti, Egypt, El Salvador, Georgia, Ghana, Guatemala, Guyana, Honduras, India, Indonesia, Lesotho, Mauritania, Moldova, Morocco, Nicaragua, Nigeria, Pakistan, Papua New Guinea, Paraguay, Philippines, São Tomé and Principe Senegal, Sri Lanka, Sudan, Syrian Arab Republic, Ukraine, Uzbekistan, Vietnam, Yemen Rep., Zambia.</w:t>
            </w:r>
          </w:p>
        </w:tc>
        <w:tc>
          <w:tcPr>
            <w:tcW w:w="2970" w:type="dxa"/>
          </w:tcPr>
          <w:p w14:paraId="6C3411BA" w14:textId="77777777" w:rsidR="00535D68" w:rsidRPr="00AF70C0" w:rsidRDefault="00535D68" w:rsidP="00535D68">
            <w:pPr>
              <w:adjustRightInd w:val="0"/>
              <w:snapToGrid w:val="0"/>
              <w:rPr>
                <w:rFonts w:ascii="Times New Roman" w:eastAsia="Times New Roman" w:hAnsi="Times New Roman"/>
                <w:snapToGrid w:val="0"/>
                <w:color w:val="009900"/>
                <w:lang w:eastAsia="de-DE" w:bidi="en-US"/>
              </w:rPr>
            </w:pPr>
            <w:r w:rsidRPr="00AF70C0">
              <w:rPr>
                <w:rFonts w:ascii="Times New Roman" w:eastAsia="Times New Roman" w:hAnsi="Times New Roman"/>
                <w:snapToGrid w:val="0"/>
                <w:color w:val="009900"/>
                <w:lang w:eastAsia="de-DE" w:bidi="en-US"/>
              </w:rPr>
              <w:t>Bangladesh, Benin, Burkina Faso, Burundi, Central African Republic, Chad, Comoros, Democratic Republic of the Congo, Eritrea, Ethiopia, Gambia, The Guinea Guinea-Bissau, Haiti, Kenya, Kyrgyz Republic, Liberia, Madagascar, Malawi, Mali, Mozambique, Myanmar, Nepal, Niger, Rwanda, Sierra Leone, Somalia, Tajikistan, Tanzania, Togo, Uganda, Zimbabwe.</w:t>
            </w:r>
          </w:p>
        </w:tc>
      </w:tr>
    </w:tbl>
    <w:bookmarkEnd w:id="13"/>
    <w:p w14:paraId="4338BF88" w14:textId="77777777" w:rsidR="0008061C" w:rsidRDefault="00535D68" w:rsidP="00535D68">
      <w:pPr>
        <w:jc w:val="both"/>
        <w:rPr>
          <w:rFonts w:ascii="Palatino Linotype" w:hAnsi="Palatino Linotype" w:cs="Times New Roman"/>
          <w:noProof/>
          <w:color w:val="009900"/>
          <w:sz w:val="20"/>
          <w:szCs w:val="20"/>
          <w:lang w:val="en-US"/>
        </w:rPr>
      </w:pPr>
      <w:r w:rsidRPr="00535D68">
        <w:rPr>
          <w:rFonts w:ascii="Palatino Linotype" w:hAnsi="Palatino Linotype" w:cs="Times New Roman"/>
          <w:noProof/>
          <w:color w:val="009900"/>
          <w:sz w:val="20"/>
          <w:szCs w:val="20"/>
          <w:lang w:val="en-US"/>
        </w:rPr>
        <w:t xml:space="preserve"> </w:t>
      </w:r>
    </w:p>
    <w:p w14:paraId="2527747E" w14:textId="2A6A1873" w:rsidR="00535D68" w:rsidRPr="00265FB0" w:rsidRDefault="00535D68" w:rsidP="00535D68">
      <w:pPr>
        <w:jc w:val="both"/>
        <w:rPr>
          <w:rFonts w:ascii="Times New Roman" w:hAnsi="Times New Roman" w:cs="Times New Roman"/>
          <w:noProof/>
          <w:color w:val="009900"/>
          <w:sz w:val="20"/>
          <w:szCs w:val="20"/>
          <w:lang w:val="en-US"/>
        </w:rPr>
      </w:pPr>
      <w:r w:rsidRPr="00265FB0">
        <w:rPr>
          <w:rFonts w:ascii="Times New Roman" w:hAnsi="Times New Roman" w:cs="Times New Roman"/>
          <w:noProof/>
          <w:color w:val="009900"/>
          <w:sz w:val="20"/>
          <w:szCs w:val="20"/>
          <w:lang w:val="en-US"/>
        </w:rPr>
        <w:lastRenderedPageBreak/>
        <w:t>According to a recent report by World Health Organization (2012), more than one-tenth of the global population (780 million) still relied on sub-standard drinking water sources in 2010. Lack of sanitation is an even larger concern. An estimated 2.5 billion people are still without improved sanitation, and sanitation coverage is below 50% in many countries of Sub-Saharan Africa and Southern Asia. Consequently, millions of people die annually (3900 children per day) from diseases transmitted through unsafe water or human excreta (Shannon et al., 2008). With insufficient water resources to meet rising water demand, many sources of water (e.g., groundwater) that are considered easy to be developed geographically and technologically have been overexploited in many developing countries (Llamas and Martínez- Santos, 2005; Jiang, 2009). This short-term strategy is likely to have detrimental effects on the environment, such as ground subsidence, salinity intrusion, and ecosystem deterioration (Kivaisi, 2001). In addition, many cities in developing countries have also generally fallen behind in constructing and managing sewage treatment facilities. Among the various developments, treatment of wastewater is always considered one of the lowest priorities (Konnerup et al., 2011). The consequence of this is the common practice of discharging large amounts of untreated wastewater directly into streams and lakes in many developing countries (Senzia et al., 2003; Shrestha et al., 2001). Ecological technologies such as constructed wetlands for wastewater treatment represent innovative and emerging solutions for environmental protection and restoration, placing them in the overall context of the need for low-cost and sustainable wastewater treatment systems in developing countries (Babatunde et al., 2008; Vymazal, 2011).</w:t>
      </w:r>
    </w:p>
    <w:p w14:paraId="1067E07D" w14:textId="77777777" w:rsidR="0008061C" w:rsidRPr="00265FB0" w:rsidRDefault="0008061C" w:rsidP="007426D7">
      <w:pPr>
        <w:rPr>
          <w:rFonts w:ascii="Times New Roman" w:hAnsi="Times New Roman" w:cs="Times New Roman"/>
          <w:b/>
          <w:sz w:val="20"/>
          <w:szCs w:val="20"/>
          <w:lang w:val="en-US"/>
        </w:rPr>
      </w:pPr>
    </w:p>
    <w:p w14:paraId="0B2A51CD" w14:textId="73189061" w:rsidR="007426D7" w:rsidRPr="008E5F5F" w:rsidRDefault="007426D7" w:rsidP="007426D7">
      <w:pPr>
        <w:rPr>
          <w:rFonts w:ascii="Times New Roman" w:hAnsi="Times New Roman" w:cs="Times New Roman"/>
          <w:b/>
          <w:sz w:val="20"/>
          <w:szCs w:val="20"/>
          <w:lang w:val="en-US"/>
        </w:rPr>
      </w:pPr>
      <w:r>
        <w:rPr>
          <w:rFonts w:ascii="Times New Roman" w:hAnsi="Times New Roman" w:cs="Times New Roman"/>
          <w:b/>
          <w:sz w:val="20"/>
          <w:szCs w:val="20"/>
          <w:lang w:val="en-US"/>
        </w:rPr>
        <w:t xml:space="preserve">6) </w:t>
      </w:r>
      <w:r w:rsidRPr="008E5F5F">
        <w:rPr>
          <w:rFonts w:ascii="Times New Roman" w:hAnsi="Times New Roman" w:cs="Times New Roman"/>
          <w:b/>
          <w:sz w:val="20"/>
          <w:szCs w:val="20"/>
          <w:lang w:val="en-US"/>
        </w:rPr>
        <w:t>Original line no.:</w:t>
      </w:r>
      <w:r w:rsidR="009A4533">
        <w:rPr>
          <w:rFonts w:ascii="Times New Roman" w:hAnsi="Times New Roman" w:cs="Times New Roman"/>
          <w:b/>
          <w:sz w:val="20"/>
          <w:szCs w:val="20"/>
          <w:lang w:val="en-US"/>
        </w:rPr>
        <w:t xml:space="preserve"> 203-222</w:t>
      </w:r>
      <w:r>
        <w:rPr>
          <w:rFonts w:ascii="Times New Roman" w:hAnsi="Times New Roman" w:cs="Times New Roman"/>
          <w:b/>
          <w:sz w:val="20"/>
          <w:szCs w:val="20"/>
          <w:lang w:val="en-US"/>
        </w:rPr>
        <w:t xml:space="preserve"> </w:t>
      </w:r>
    </w:p>
    <w:p w14:paraId="7190CE9B" w14:textId="17550F1D" w:rsidR="007426D7" w:rsidRPr="002F6BCF" w:rsidRDefault="007426D7" w:rsidP="007426D7">
      <w:pPr>
        <w:rPr>
          <w:rFonts w:ascii="Times New Roman" w:hAnsi="Times New Roman" w:cs="Times New Roman"/>
          <w:bCs/>
          <w:sz w:val="20"/>
          <w:szCs w:val="20"/>
          <w:lang w:val="en-US"/>
        </w:rPr>
      </w:pPr>
      <w:r w:rsidRPr="008E5F5F">
        <w:rPr>
          <w:rFonts w:ascii="Times New Roman" w:hAnsi="Times New Roman" w:cs="Times New Roman"/>
          <w:b/>
          <w:sz w:val="20"/>
          <w:szCs w:val="20"/>
          <w:lang w:val="en-US"/>
        </w:rPr>
        <w:t>Line no., after correction:</w:t>
      </w:r>
      <w:r>
        <w:rPr>
          <w:rFonts w:ascii="Times New Roman" w:hAnsi="Times New Roman" w:cs="Times New Roman"/>
          <w:b/>
          <w:sz w:val="20"/>
          <w:szCs w:val="20"/>
          <w:lang w:val="en-US"/>
        </w:rPr>
        <w:t xml:space="preserve"> </w:t>
      </w:r>
      <w:r w:rsidR="00F13DAA">
        <w:rPr>
          <w:rFonts w:ascii="Times New Roman" w:hAnsi="Times New Roman" w:cs="Times New Roman"/>
          <w:b/>
          <w:sz w:val="20"/>
          <w:szCs w:val="20"/>
          <w:lang w:val="en-US"/>
        </w:rPr>
        <w:t>3</w:t>
      </w:r>
      <w:r w:rsidR="00540BA8">
        <w:rPr>
          <w:rFonts w:ascii="Times New Roman" w:hAnsi="Times New Roman" w:cs="Times New Roman"/>
          <w:b/>
          <w:sz w:val="20"/>
          <w:szCs w:val="20"/>
          <w:lang w:val="en-US"/>
        </w:rPr>
        <w:t>93</w:t>
      </w:r>
      <w:r w:rsidR="00F13DAA">
        <w:rPr>
          <w:rFonts w:ascii="Times New Roman" w:hAnsi="Times New Roman" w:cs="Times New Roman"/>
          <w:b/>
          <w:sz w:val="20"/>
          <w:szCs w:val="20"/>
          <w:lang w:val="en-US"/>
        </w:rPr>
        <w:t>-43</w:t>
      </w:r>
      <w:r w:rsidR="00540BA8">
        <w:rPr>
          <w:rFonts w:ascii="Times New Roman" w:hAnsi="Times New Roman" w:cs="Times New Roman"/>
          <w:b/>
          <w:sz w:val="20"/>
          <w:szCs w:val="20"/>
          <w:lang w:val="en-US"/>
        </w:rPr>
        <w:t>5</w:t>
      </w:r>
    </w:p>
    <w:p w14:paraId="164F1C85" w14:textId="77777777" w:rsidR="007426D7" w:rsidRPr="007426D7" w:rsidRDefault="007426D7" w:rsidP="007426D7">
      <w:pPr>
        <w:jc w:val="both"/>
        <w:rPr>
          <w:rFonts w:ascii="Times New Roman" w:hAnsi="Times New Roman" w:cs="Times New Roman"/>
          <w:bCs/>
          <w:sz w:val="20"/>
          <w:szCs w:val="20"/>
          <w:lang w:val="en-US"/>
        </w:rPr>
      </w:pPr>
      <w:r w:rsidRPr="008E5F5F">
        <w:rPr>
          <w:rFonts w:ascii="Times New Roman" w:hAnsi="Times New Roman" w:cs="Times New Roman"/>
          <w:b/>
          <w:sz w:val="20"/>
          <w:szCs w:val="20"/>
          <w:lang w:val="en-US"/>
        </w:rPr>
        <w:t>Reviewer comments:</w:t>
      </w:r>
      <w:r w:rsidRPr="000A3344">
        <w:rPr>
          <w:rStyle w:val="fontstyle01"/>
        </w:rPr>
        <w:t xml:space="preserve"> </w:t>
      </w:r>
      <w:r w:rsidRPr="007426D7">
        <w:rPr>
          <w:rFonts w:ascii="Times New Roman" w:hAnsi="Times New Roman" w:cs="Times New Roman"/>
          <w:bCs/>
          <w:sz w:val="20"/>
          <w:szCs w:val="20"/>
          <w:lang w:val="en-US"/>
        </w:rPr>
        <w:t>Jan section 7.1.2. I do not see information on ornamental plants</w:t>
      </w:r>
      <w:r>
        <w:rPr>
          <w:rFonts w:ascii="Times New Roman" w:hAnsi="Times New Roman" w:cs="Times New Roman"/>
          <w:bCs/>
          <w:sz w:val="20"/>
          <w:szCs w:val="20"/>
          <w:lang w:val="en-US"/>
        </w:rPr>
        <w:t xml:space="preserve"> </w:t>
      </w:r>
      <w:r w:rsidRPr="007426D7">
        <w:rPr>
          <w:rFonts w:ascii="Times New Roman" w:hAnsi="Times New Roman" w:cs="Times New Roman"/>
          <w:bCs/>
          <w:sz w:val="20"/>
          <w:szCs w:val="20"/>
          <w:lang w:val="en-US"/>
        </w:rPr>
        <w:t>that resist pollutant conditions, as well as mention the future</w:t>
      </w:r>
      <w:r>
        <w:rPr>
          <w:rFonts w:ascii="Times New Roman" w:hAnsi="Times New Roman" w:cs="Times New Roman"/>
          <w:bCs/>
          <w:sz w:val="20"/>
          <w:szCs w:val="20"/>
          <w:lang w:val="en-US"/>
        </w:rPr>
        <w:t xml:space="preserve"> </w:t>
      </w:r>
      <w:r w:rsidRPr="007426D7">
        <w:rPr>
          <w:rFonts w:ascii="Times New Roman" w:hAnsi="Times New Roman" w:cs="Times New Roman"/>
          <w:bCs/>
          <w:sz w:val="20"/>
          <w:szCs w:val="20"/>
          <w:lang w:val="en-US"/>
        </w:rPr>
        <w:t>direction of studies in this line of action. Reference must be made</w:t>
      </w:r>
      <w:r>
        <w:rPr>
          <w:rFonts w:ascii="Times New Roman" w:hAnsi="Times New Roman" w:cs="Times New Roman"/>
          <w:bCs/>
          <w:sz w:val="20"/>
          <w:szCs w:val="20"/>
          <w:lang w:val="en-US"/>
        </w:rPr>
        <w:t xml:space="preserve"> </w:t>
      </w:r>
      <w:r w:rsidRPr="007426D7">
        <w:rPr>
          <w:rFonts w:ascii="Times New Roman" w:hAnsi="Times New Roman" w:cs="Times New Roman"/>
          <w:bCs/>
          <w:sz w:val="20"/>
          <w:szCs w:val="20"/>
          <w:lang w:val="en-US"/>
        </w:rPr>
        <w:t>in the evolution of larger standing plants that can contribute more</w:t>
      </w:r>
      <w:r>
        <w:rPr>
          <w:rFonts w:ascii="Times New Roman" w:hAnsi="Times New Roman" w:cs="Times New Roman"/>
          <w:bCs/>
          <w:sz w:val="20"/>
          <w:szCs w:val="20"/>
          <w:lang w:val="en-US"/>
        </w:rPr>
        <w:t xml:space="preserve"> </w:t>
      </w:r>
      <w:r w:rsidRPr="007426D7">
        <w:rPr>
          <w:rFonts w:ascii="Times New Roman" w:hAnsi="Times New Roman" w:cs="Times New Roman"/>
          <w:bCs/>
          <w:sz w:val="20"/>
          <w:szCs w:val="20"/>
          <w:lang w:val="en-US"/>
        </w:rPr>
        <w:t>notably to the elimination of pollutants. In 266 to 269, review the</w:t>
      </w:r>
      <w:r>
        <w:rPr>
          <w:rFonts w:ascii="Times New Roman" w:hAnsi="Times New Roman" w:cs="Times New Roman"/>
          <w:bCs/>
          <w:sz w:val="20"/>
          <w:szCs w:val="20"/>
          <w:lang w:val="en-US"/>
        </w:rPr>
        <w:t xml:space="preserve"> </w:t>
      </w:r>
      <w:r w:rsidRPr="007426D7">
        <w:rPr>
          <w:rFonts w:ascii="Times New Roman" w:hAnsi="Times New Roman" w:cs="Times New Roman"/>
          <w:bCs/>
          <w:sz w:val="20"/>
          <w:szCs w:val="20"/>
          <w:lang w:val="en-US"/>
        </w:rPr>
        <w:t>document of ornamental plants referred to above in the</w:t>
      </w:r>
      <w:r>
        <w:rPr>
          <w:rFonts w:ascii="Times New Roman" w:hAnsi="Times New Roman" w:cs="Times New Roman"/>
          <w:bCs/>
          <w:sz w:val="20"/>
          <w:szCs w:val="20"/>
          <w:lang w:val="en-US"/>
        </w:rPr>
        <w:t xml:space="preserve"> </w:t>
      </w:r>
      <w:r w:rsidRPr="007426D7">
        <w:rPr>
          <w:rFonts w:ascii="Times New Roman" w:hAnsi="Times New Roman" w:cs="Times New Roman"/>
          <w:bCs/>
          <w:sz w:val="20"/>
          <w:szCs w:val="20"/>
          <w:lang w:val="en-US"/>
        </w:rPr>
        <w:t>recommendations to give a broader criterion of their use and</w:t>
      </w:r>
      <w:r>
        <w:rPr>
          <w:rFonts w:ascii="Times New Roman" w:hAnsi="Times New Roman" w:cs="Times New Roman"/>
          <w:bCs/>
          <w:sz w:val="20"/>
          <w:szCs w:val="20"/>
          <w:lang w:val="en-US"/>
        </w:rPr>
        <w:t xml:space="preserve"> </w:t>
      </w:r>
      <w:r w:rsidRPr="007426D7">
        <w:rPr>
          <w:rFonts w:ascii="Times New Roman" w:hAnsi="Times New Roman" w:cs="Times New Roman"/>
          <w:bCs/>
          <w:sz w:val="20"/>
          <w:szCs w:val="20"/>
          <w:lang w:val="en-US"/>
        </w:rPr>
        <w:t>potential in constructed wetlands (Role of wetland plants and use</w:t>
      </w:r>
      <w:r>
        <w:rPr>
          <w:rFonts w:ascii="Times New Roman" w:hAnsi="Times New Roman" w:cs="Times New Roman"/>
          <w:bCs/>
          <w:sz w:val="20"/>
          <w:szCs w:val="20"/>
          <w:lang w:val="en-US"/>
        </w:rPr>
        <w:t xml:space="preserve"> </w:t>
      </w:r>
      <w:r w:rsidRPr="007426D7">
        <w:rPr>
          <w:rFonts w:ascii="Times New Roman" w:hAnsi="Times New Roman" w:cs="Times New Roman"/>
          <w:bCs/>
          <w:sz w:val="20"/>
          <w:szCs w:val="20"/>
          <w:lang w:val="en-US"/>
        </w:rPr>
        <w:t>of ornamental flowering plants in constructed wetlands for</w:t>
      </w:r>
      <w:r>
        <w:rPr>
          <w:rFonts w:ascii="Times New Roman" w:hAnsi="Times New Roman" w:cs="Times New Roman"/>
          <w:bCs/>
          <w:sz w:val="20"/>
          <w:szCs w:val="20"/>
          <w:lang w:val="en-US"/>
        </w:rPr>
        <w:t xml:space="preserve"> </w:t>
      </w:r>
      <w:r w:rsidRPr="007426D7">
        <w:rPr>
          <w:rFonts w:ascii="Times New Roman" w:hAnsi="Times New Roman" w:cs="Times New Roman"/>
          <w:bCs/>
          <w:sz w:val="20"/>
          <w:szCs w:val="20"/>
          <w:lang w:val="en-US"/>
        </w:rPr>
        <w:t>wastewater treatment: a review)</w:t>
      </w:r>
    </w:p>
    <w:p w14:paraId="24A5145E" w14:textId="2A89A7A8" w:rsidR="007426D7" w:rsidRPr="00F13DAA" w:rsidRDefault="007426D7" w:rsidP="007426D7">
      <w:pPr>
        <w:jc w:val="both"/>
        <w:rPr>
          <w:rFonts w:ascii="Times New Roman" w:hAnsi="Times New Roman" w:cs="Times New Roman"/>
          <w:bCs/>
          <w:sz w:val="20"/>
          <w:szCs w:val="20"/>
          <w:lang w:val="en-US"/>
        </w:rPr>
      </w:pPr>
      <w:r w:rsidRPr="008E5F5F">
        <w:rPr>
          <w:rFonts w:ascii="Times New Roman" w:hAnsi="Times New Roman" w:cs="Times New Roman"/>
          <w:b/>
          <w:sz w:val="20"/>
          <w:szCs w:val="20"/>
          <w:lang w:val="en-US"/>
        </w:rPr>
        <w:t>Corrections are made by Authors:</w:t>
      </w:r>
      <w:r>
        <w:rPr>
          <w:rFonts w:ascii="Times New Roman" w:hAnsi="Times New Roman" w:cs="Times New Roman"/>
          <w:b/>
          <w:sz w:val="20"/>
          <w:szCs w:val="20"/>
          <w:lang w:val="en-US"/>
        </w:rPr>
        <w:t xml:space="preserve"> </w:t>
      </w:r>
      <w:r w:rsidR="00F13DAA" w:rsidRPr="00F13DAA">
        <w:rPr>
          <w:rFonts w:ascii="Times New Roman" w:hAnsi="Times New Roman" w:cs="Times New Roman"/>
          <w:bCs/>
          <w:sz w:val="20"/>
          <w:szCs w:val="20"/>
          <w:lang w:val="en-US"/>
        </w:rPr>
        <w:t xml:space="preserve">For improvement this jan section, </w:t>
      </w:r>
      <w:r w:rsidR="002475EE">
        <w:rPr>
          <w:rFonts w:ascii="Times New Roman" w:hAnsi="Times New Roman" w:cs="Times New Roman"/>
          <w:bCs/>
          <w:sz w:val="20"/>
          <w:szCs w:val="20"/>
          <w:lang w:val="en-US"/>
        </w:rPr>
        <w:t>We</w:t>
      </w:r>
      <w:r w:rsidR="00F13DAA" w:rsidRPr="00F13DAA">
        <w:rPr>
          <w:rFonts w:ascii="Times New Roman" w:hAnsi="Times New Roman" w:cs="Times New Roman"/>
          <w:bCs/>
          <w:sz w:val="20"/>
          <w:szCs w:val="20"/>
          <w:lang w:val="en-US"/>
        </w:rPr>
        <w:t xml:space="preserve"> have included the following text.</w:t>
      </w:r>
    </w:p>
    <w:p w14:paraId="69E30812" w14:textId="3784394A" w:rsidR="00F13DAA" w:rsidRPr="00F448A0" w:rsidRDefault="00F13DAA" w:rsidP="00F13DAA">
      <w:pPr>
        <w:adjustRightInd w:val="0"/>
        <w:snapToGrid w:val="0"/>
        <w:spacing w:after="0" w:line="240" w:lineRule="auto"/>
        <w:jc w:val="both"/>
        <w:rPr>
          <w:rFonts w:ascii="Times New Roman" w:eastAsia="Times New Roman" w:hAnsi="Times New Roman" w:cs="Times New Roman"/>
          <w:snapToGrid w:val="0"/>
          <w:color w:val="009900"/>
          <w:sz w:val="20"/>
          <w:lang w:val="en-US" w:eastAsia="de-DE" w:bidi="en-US"/>
        </w:rPr>
      </w:pPr>
      <w:r w:rsidRPr="00F448A0">
        <w:rPr>
          <w:rFonts w:ascii="Times New Roman" w:eastAsia="Times New Roman" w:hAnsi="Times New Roman" w:cs="Times New Roman"/>
          <w:snapToGrid w:val="0"/>
          <w:color w:val="009900"/>
          <w:sz w:val="20"/>
          <w:lang w:val="en-US" w:eastAsia="de-DE" w:bidi="en-US"/>
        </w:rPr>
        <w:t>7.1.2.1 Survey Results of the Use of Ornamental Flowering Plants in CWs</w:t>
      </w:r>
    </w:p>
    <w:p w14:paraId="45B97ECB" w14:textId="77777777" w:rsidR="00F13DAA" w:rsidRPr="00F448A0" w:rsidRDefault="00F13DAA" w:rsidP="00F13DAA">
      <w:pPr>
        <w:adjustRightInd w:val="0"/>
        <w:snapToGrid w:val="0"/>
        <w:spacing w:after="0" w:line="240" w:lineRule="auto"/>
        <w:jc w:val="both"/>
        <w:rPr>
          <w:rFonts w:ascii="Times New Roman" w:eastAsia="Times New Roman" w:hAnsi="Times New Roman" w:cs="Times New Roman"/>
          <w:snapToGrid w:val="0"/>
          <w:color w:val="009900"/>
          <w:sz w:val="12"/>
          <w:szCs w:val="14"/>
          <w:lang w:val="en-US" w:eastAsia="de-DE" w:bidi="en-US"/>
        </w:rPr>
      </w:pPr>
    </w:p>
    <w:p w14:paraId="60D86688" w14:textId="41B31A32" w:rsidR="00ED680D" w:rsidRPr="00F448A0" w:rsidRDefault="00F13DAA" w:rsidP="00F13DAA">
      <w:pPr>
        <w:adjustRightInd w:val="0"/>
        <w:snapToGrid w:val="0"/>
        <w:spacing w:after="0" w:line="240" w:lineRule="auto"/>
        <w:ind w:firstLine="630"/>
        <w:jc w:val="both"/>
        <w:rPr>
          <w:rFonts w:ascii="Times New Roman" w:eastAsia="Times New Roman" w:hAnsi="Times New Roman" w:cs="Times New Roman"/>
          <w:snapToGrid w:val="0"/>
          <w:color w:val="009900"/>
          <w:sz w:val="20"/>
          <w:lang w:val="en-US" w:eastAsia="de-DE" w:bidi="en-US"/>
        </w:rPr>
      </w:pPr>
      <w:r w:rsidRPr="00F448A0">
        <w:rPr>
          <w:rFonts w:ascii="Times New Roman" w:eastAsia="Times New Roman" w:hAnsi="Times New Roman" w:cs="Times New Roman"/>
          <w:snapToGrid w:val="0"/>
          <w:color w:val="009900"/>
          <w:sz w:val="20"/>
          <w:lang w:val="en-US" w:eastAsia="de-DE" w:bidi="en-US"/>
        </w:rPr>
        <w:t xml:space="preserve">Many CWs around the world used OFP for the removal of various types of wastewater (Table </w:t>
      </w:r>
      <w:r w:rsidR="00B01F9F" w:rsidRPr="00F448A0">
        <w:rPr>
          <w:rFonts w:ascii="Times New Roman" w:eastAsia="Times New Roman" w:hAnsi="Times New Roman" w:cs="Times New Roman"/>
          <w:snapToGrid w:val="0"/>
          <w:color w:val="009900"/>
          <w:sz w:val="20"/>
          <w:lang w:val="en-US" w:eastAsia="de-DE" w:bidi="en-US"/>
        </w:rPr>
        <w:t>3</w:t>
      </w:r>
      <w:r w:rsidRPr="00F448A0">
        <w:rPr>
          <w:rFonts w:ascii="Times New Roman" w:eastAsia="Times New Roman" w:hAnsi="Times New Roman" w:cs="Times New Roman"/>
          <w:snapToGrid w:val="0"/>
          <w:color w:val="009900"/>
          <w:sz w:val="20"/>
          <w:lang w:val="en-US" w:eastAsia="de-DE" w:bidi="en-US"/>
        </w:rPr>
        <w:t xml:space="preserve">). For example, in China, the most popular plants used is </w:t>
      </w:r>
      <w:r w:rsidRPr="00F448A0">
        <w:rPr>
          <w:rFonts w:ascii="Times New Roman" w:eastAsia="Times New Roman" w:hAnsi="Times New Roman" w:cs="Times New Roman"/>
          <w:i/>
          <w:iCs/>
          <w:snapToGrid w:val="0"/>
          <w:color w:val="009900"/>
          <w:sz w:val="20"/>
          <w:lang w:val="en-US" w:eastAsia="de-DE" w:bidi="en-US"/>
        </w:rPr>
        <w:t>Canna</w:t>
      </w:r>
      <w:r w:rsidRPr="00F448A0">
        <w:rPr>
          <w:rFonts w:ascii="Times New Roman" w:eastAsia="Times New Roman" w:hAnsi="Times New Roman" w:cs="Times New Roman"/>
          <w:snapToGrid w:val="0"/>
          <w:color w:val="009900"/>
          <w:sz w:val="20"/>
          <w:lang w:val="en-US" w:eastAsia="de-DE" w:bidi="en-US"/>
        </w:rPr>
        <w:t xml:space="preserve"> sp., while in Mexico the ornamental plant used is more diverse, including plants with flowers of different colors, shapes and aromatic characteristics (</w:t>
      </w:r>
      <w:r w:rsidRPr="00F448A0">
        <w:rPr>
          <w:rFonts w:ascii="Times New Roman" w:eastAsia="Times New Roman" w:hAnsi="Times New Roman" w:cs="Times New Roman"/>
          <w:i/>
          <w:iCs/>
          <w:snapToGrid w:val="0"/>
          <w:color w:val="009900"/>
          <w:sz w:val="20"/>
          <w:lang w:val="en-US" w:eastAsia="de-DE" w:bidi="en-US"/>
        </w:rPr>
        <w:t xml:space="preserve">Canna, Heliconia, Zantedeschia, Strelitzia </w:t>
      </w:r>
      <w:r w:rsidRPr="00F448A0">
        <w:rPr>
          <w:rFonts w:ascii="Times New Roman" w:eastAsia="Times New Roman" w:hAnsi="Times New Roman" w:cs="Times New Roman"/>
          <w:snapToGrid w:val="0"/>
          <w:color w:val="009900"/>
          <w:sz w:val="20"/>
          <w:lang w:val="en-US" w:eastAsia="de-DE" w:bidi="en-US"/>
        </w:rPr>
        <w:t>spp).</w:t>
      </w:r>
    </w:p>
    <w:p w14:paraId="0F00CA89" w14:textId="1F5C237A" w:rsidR="0008061C" w:rsidRPr="00F448A0" w:rsidRDefault="0008061C" w:rsidP="00F13DAA">
      <w:pPr>
        <w:adjustRightInd w:val="0"/>
        <w:snapToGrid w:val="0"/>
        <w:spacing w:after="0" w:line="240" w:lineRule="auto"/>
        <w:ind w:firstLine="630"/>
        <w:jc w:val="both"/>
        <w:rPr>
          <w:rFonts w:ascii="Times New Roman" w:eastAsia="Times New Roman" w:hAnsi="Times New Roman" w:cs="Times New Roman"/>
          <w:snapToGrid w:val="0"/>
          <w:color w:val="009900"/>
          <w:sz w:val="20"/>
          <w:lang w:val="en-US" w:eastAsia="de-DE" w:bidi="en-US"/>
        </w:rPr>
      </w:pPr>
    </w:p>
    <w:p w14:paraId="4AAB8A45" w14:textId="77777777" w:rsidR="00B01F9F" w:rsidRPr="00F448A0" w:rsidRDefault="00B01F9F" w:rsidP="00B01F9F">
      <w:pPr>
        <w:pStyle w:val="MDPI31text"/>
        <w:ind w:firstLine="0"/>
        <w:rPr>
          <w:rFonts w:ascii="Times New Roman" w:hAnsi="Times New Roman"/>
          <w:b/>
          <w:bCs/>
          <w:color w:val="009900"/>
        </w:rPr>
      </w:pPr>
      <w:r w:rsidRPr="00F448A0">
        <w:rPr>
          <w:rFonts w:ascii="Times New Roman" w:hAnsi="Times New Roman"/>
          <w:b/>
          <w:bCs/>
          <w:color w:val="009900"/>
        </w:rPr>
        <w:t>Table 3. Ornamental flowering plants and removal of wastewater pollutants in CWs (constructed wetlands) around the globe.</w:t>
      </w:r>
    </w:p>
    <w:p w14:paraId="78420CEE" w14:textId="6769CC88" w:rsidR="00F13DAA" w:rsidRPr="0008061C" w:rsidRDefault="00F13DAA" w:rsidP="00F13DAA">
      <w:pPr>
        <w:adjustRightInd w:val="0"/>
        <w:snapToGrid w:val="0"/>
        <w:spacing w:after="0" w:line="240" w:lineRule="auto"/>
        <w:ind w:firstLine="630"/>
        <w:jc w:val="both"/>
        <w:rPr>
          <w:rFonts w:ascii="Palatino Linotype" w:eastAsia="Times New Roman" w:hAnsi="Palatino Linotype" w:cs="Times New Roman"/>
          <w:b/>
          <w:bCs/>
          <w:snapToGrid w:val="0"/>
          <w:color w:val="009900"/>
          <w:sz w:val="20"/>
          <w:lang w:val="en-US" w:eastAsia="de-DE" w:bidi="en-US"/>
        </w:rPr>
      </w:pPr>
      <w:r w:rsidRPr="0008061C">
        <w:rPr>
          <w:rFonts w:ascii="Palatino Linotype" w:eastAsia="Times New Roman" w:hAnsi="Palatino Linotype" w:cs="Times New Roman"/>
          <w:b/>
          <w:bCs/>
          <w:snapToGrid w:val="0"/>
          <w:color w:val="009900"/>
          <w:sz w:val="20"/>
          <w:lang w:val="en-US" w:eastAsia="de-DE" w:bidi="en-US"/>
        </w:rPr>
        <w:t xml:space="preserve"> </w:t>
      </w:r>
    </w:p>
    <w:tbl>
      <w:tblPr>
        <w:tblStyle w:val="TableGrid"/>
        <w:tblW w:w="0" w:type="auto"/>
        <w:tblLook w:val="04A0" w:firstRow="1" w:lastRow="0" w:firstColumn="1" w:lastColumn="0" w:noHBand="0" w:noVBand="1"/>
      </w:tblPr>
      <w:tblGrid>
        <w:gridCol w:w="1164"/>
        <w:gridCol w:w="1529"/>
        <w:gridCol w:w="2247"/>
        <w:gridCol w:w="2135"/>
        <w:gridCol w:w="1759"/>
      </w:tblGrid>
      <w:tr w:rsidR="00987D5C" w:rsidRPr="00F448A0" w14:paraId="073C970E" w14:textId="77777777" w:rsidTr="00987D5C">
        <w:tc>
          <w:tcPr>
            <w:tcW w:w="1164" w:type="dxa"/>
          </w:tcPr>
          <w:p w14:paraId="27F16260" w14:textId="77777777" w:rsidR="00987D5C" w:rsidRPr="00F448A0" w:rsidRDefault="00987D5C" w:rsidP="00987D5C">
            <w:pPr>
              <w:adjustRightInd w:val="0"/>
              <w:snapToGrid w:val="0"/>
              <w:rPr>
                <w:rFonts w:ascii="Times New Roman" w:eastAsia="Times New Roman" w:hAnsi="Times New Roman"/>
                <w:b/>
                <w:bCs/>
                <w:snapToGrid w:val="0"/>
                <w:color w:val="009900"/>
                <w:lang w:eastAsia="de-DE" w:bidi="en-US"/>
              </w:rPr>
            </w:pPr>
            <w:bookmarkStart w:id="14" w:name="_Hlk54593975"/>
            <w:r w:rsidRPr="00F448A0">
              <w:rPr>
                <w:rFonts w:ascii="Times New Roman" w:eastAsia="Times New Roman" w:hAnsi="Times New Roman"/>
                <w:b/>
                <w:bCs/>
                <w:snapToGrid w:val="0"/>
                <w:color w:val="009900"/>
                <w:lang w:eastAsia="de-DE" w:bidi="en-US"/>
              </w:rPr>
              <w:t>Country</w:t>
            </w:r>
          </w:p>
        </w:tc>
        <w:tc>
          <w:tcPr>
            <w:tcW w:w="1529" w:type="dxa"/>
          </w:tcPr>
          <w:p w14:paraId="7257B538" w14:textId="77777777" w:rsidR="00987D5C" w:rsidRPr="00F448A0" w:rsidRDefault="00987D5C" w:rsidP="00987D5C">
            <w:pPr>
              <w:adjustRightInd w:val="0"/>
              <w:snapToGrid w:val="0"/>
              <w:rPr>
                <w:rFonts w:ascii="Times New Roman" w:eastAsia="Times New Roman" w:hAnsi="Times New Roman"/>
                <w:b/>
                <w:bCs/>
                <w:snapToGrid w:val="0"/>
                <w:color w:val="009900"/>
                <w:lang w:eastAsia="de-DE" w:bidi="en-US"/>
              </w:rPr>
            </w:pPr>
            <w:r w:rsidRPr="00F448A0">
              <w:rPr>
                <w:rFonts w:ascii="Times New Roman" w:eastAsia="Times New Roman" w:hAnsi="Times New Roman"/>
                <w:b/>
                <w:bCs/>
                <w:snapToGrid w:val="0"/>
                <w:color w:val="009900"/>
                <w:lang w:eastAsia="de-DE" w:bidi="en-US"/>
              </w:rPr>
              <w:t>Type of Wastewater</w:t>
            </w:r>
          </w:p>
        </w:tc>
        <w:tc>
          <w:tcPr>
            <w:tcW w:w="2247" w:type="dxa"/>
          </w:tcPr>
          <w:p w14:paraId="29D015F6" w14:textId="77777777" w:rsidR="00987D5C" w:rsidRPr="00F448A0" w:rsidRDefault="00987D5C" w:rsidP="00987D5C">
            <w:pPr>
              <w:adjustRightInd w:val="0"/>
              <w:snapToGrid w:val="0"/>
              <w:rPr>
                <w:rFonts w:ascii="Times New Roman" w:eastAsia="Times New Roman" w:hAnsi="Times New Roman"/>
                <w:b/>
                <w:bCs/>
                <w:snapToGrid w:val="0"/>
                <w:color w:val="009900"/>
                <w:lang w:eastAsia="de-DE" w:bidi="en-US"/>
              </w:rPr>
            </w:pPr>
            <w:r w:rsidRPr="00F448A0">
              <w:rPr>
                <w:rFonts w:ascii="Times New Roman" w:eastAsia="Times New Roman" w:hAnsi="Times New Roman"/>
                <w:b/>
                <w:bCs/>
                <w:snapToGrid w:val="0"/>
                <w:color w:val="009900"/>
                <w:lang w:eastAsia="de-DE" w:bidi="en-US"/>
              </w:rPr>
              <w:t>Vegetation</w:t>
            </w:r>
          </w:p>
        </w:tc>
        <w:tc>
          <w:tcPr>
            <w:tcW w:w="2135" w:type="dxa"/>
          </w:tcPr>
          <w:p w14:paraId="2EE75882" w14:textId="77777777" w:rsidR="00987D5C" w:rsidRPr="00F448A0" w:rsidRDefault="00987D5C" w:rsidP="00987D5C">
            <w:pPr>
              <w:adjustRightInd w:val="0"/>
              <w:snapToGrid w:val="0"/>
              <w:rPr>
                <w:rFonts w:ascii="Times New Roman" w:eastAsia="Times New Roman" w:hAnsi="Times New Roman"/>
                <w:b/>
                <w:bCs/>
                <w:snapToGrid w:val="0"/>
                <w:color w:val="009900"/>
                <w:lang w:eastAsia="de-DE" w:bidi="en-US"/>
              </w:rPr>
            </w:pPr>
            <w:r w:rsidRPr="00F448A0">
              <w:rPr>
                <w:rFonts w:ascii="Times New Roman" w:eastAsia="Times New Roman" w:hAnsi="Times New Roman"/>
                <w:b/>
                <w:bCs/>
                <w:snapToGrid w:val="0"/>
                <w:color w:val="009900"/>
                <w:lang w:eastAsia="de-DE" w:bidi="en-US"/>
              </w:rPr>
              <w:t>Removal Efficiency of Pollutants (%)</w:t>
            </w:r>
          </w:p>
        </w:tc>
        <w:tc>
          <w:tcPr>
            <w:tcW w:w="1759" w:type="dxa"/>
          </w:tcPr>
          <w:p w14:paraId="7C3B3A68" w14:textId="77777777" w:rsidR="00987D5C" w:rsidRPr="00F448A0" w:rsidRDefault="00987D5C" w:rsidP="00987D5C">
            <w:pPr>
              <w:adjustRightInd w:val="0"/>
              <w:snapToGrid w:val="0"/>
              <w:rPr>
                <w:rFonts w:ascii="Times New Roman" w:eastAsia="Times New Roman" w:hAnsi="Times New Roman"/>
                <w:b/>
                <w:bCs/>
                <w:snapToGrid w:val="0"/>
                <w:color w:val="009900"/>
                <w:lang w:eastAsia="de-DE" w:bidi="en-US"/>
              </w:rPr>
            </w:pPr>
            <w:r w:rsidRPr="00F448A0">
              <w:rPr>
                <w:rFonts w:ascii="Times New Roman" w:eastAsia="Times New Roman" w:hAnsi="Times New Roman"/>
                <w:b/>
                <w:bCs/>
                <w:snapToGrid w:val="0"/>
                <w:color w:val="009900"/>
                <w:lang w:eastAsia="de-DE" w:bidi="en-US"/>
              </w:rPr>
              <w:t>Reference</w:t>
            </w:r>
          </w:p>
        </w:tc>
      </w:tr>
      <w:bookmarkEnd w:id="14"/>
      <w:tr w:rsidR="00987D5C" w:rsidRPr="00F448A0" w14:paraId="5F3CCFDA" w14:textId="77777777" w:rsidTr="00987D5C">
        <w:tc>
          <w:tcPr>
            <w:tcW w:w="1164" w:type="dxa"/>
            <w:vMerge w:val="restart"/>
          </w:tcPr>
          <w:p w14:paraId="3A7B9D86"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Brazil</w:t>
            </w:r>
          </w:p>
        </w:tc>
        <w:tc>
          <w:tcPr>
            <w:tcW w:w="1529" w:type="dxa"/>
          </w:tcPr>
          <w:p w14:paraId="3356E251"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Domestic</w:t>
            </w:r>
          </w:p>
        </w:tc>
        <w:tc>
          <w:tcPr>
            <w:tcW w:w="2247" w:type="dxa"/>
          </w:tcPr>
          <w:p w14:paraId="2734FF97" w14:textId="77777777" w:rsidR="00987D5C" w:rsidRPr="00F448A0" w:rsidRDefault="00987D5C"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Heliconia psittacorum</w:t>
            </w:r>
          </w:p>
        </w:tc>
        <w:tc>
          <w:tcPr>
            <w:tcW w:w="2135" w:type="dxa"/>
          </w:tcPr>
          <w:p w14:paraId="373E063E"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TSS: 88, COD: 95, BOD: 95</w:t>
            </w:r>
          </w:p>
        </w:tc>
        <w:tc>
          <w:tcPr>
            <w:tcW w:w="1759" w:type="dxa"/>
          </w:tcPr>
          <w:p w14:paraId="61824FD0"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Paulo et al., 2009</w:t>
            </w:r>
          </w:p>
        </w:tc>
      </w:tr>
      <w:tr w:rsidR="00987D5C" w:rsidRPr="00F448A0" w14:paraId="2C76AAA7" w14:textId="77777777" w:rsidTr="00987D5C">
        <w:tc>
          <w:tcPr>
            <w:tcW w:w="1164" w:type="dxa"/>
            <w:vMerge/>
          </w:tcPr>
          <w:p w14:paraId="3AFED09D"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p>
        </w:tc>
        <w:tc>
          <w:tcPr>
            <w:tcW w:w="1529" w:type="dxa"/>
          </w:tcPr>
          <w:p w14:paraId="5C95D885"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Domestic</w:t>
            </w:r>
          </w:p>
        </w:tc>
        <w:tc>
          <w:tcPr>
            <w:tcW w:w="2247" w:type="dxa"/>
          </w:tcPr>
          <w:p w14:paraId="686CE585" w14:textId="77777777" w:rsidR="00987D5C"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i/>
                <w:iCs/>
                <w:snapToGrid w:val="0"/>
                <w:color w:val="009900"/>
                <w:lang w:eastAsia="de-DE" w:bidi="en-US"/>
              </w:rPr>
              <w:t xml:space="preserve">Alpinia purpurata, Arundina bambusifolia, Canna </w:t>
            </w:r>
            <w:r w:rsidRPr="00F448A0">
              <w:rPr>
                <w:rFonts w:ascii="Times New Roman" w:eastAsia="Times New Roman" w:hAnsi="Times New Roman"/>
                <w:snapToGrid w:val="0"/>
                <w:color w:val="009900"/>
                <w:lang w:eastAsia="de-DE" w:bidi="en-US"/>
              </w:rPr>
              <w:t>spp.,</w:t>
            </w:r>
            <w:r w:rsidRPr="00F448A0">
              <w:rPr>
                <w:rFonts w:ascii="Times New Roman" w:eastAsia="Times New Roman" w:hAnsi="Times New Roman"/>
                <w:i/>
                <w:iCs/>
                <w:snapToGrid w:val="0"/>
                <w:color w:val="009900"/>
                <w:lang w:eastAsia="de-DE" w:bidi="en-US"/>
              </w:rPr>
              <w:t xml:space="preserve"> Heliconia psittacorum </w:t>
            </w:r>
            <w:r w:rsidRPr="00F448A0">
              <w:rPr>
                <w:rFonts w:ascii="Times New Roman" w:eastAsia="Times New Roman" w:hAnsi="Times New Roman"/>
                <w:snapToGrid w:val="0"/>
                <w:color w:val="009900"/>
                <w:lang w:eastAsia="de-DE" w:bidi="en-US"/>
              </w:rPr>
              <w:t>L.F.</w:t>
            </w:r>
          </w:p>
          <w:p w14:paraId="7BA05D13" w14:textId="3B132485" w:rsidR="00F448A0" w:rsidRPr="00F448A0" w:rsidRDefault="00F448A0" w:rsidP="00987D5C">
            <w:pPr>
              <w:adjustRightInd w:val="0"/>
              <w:snapToGrid w:val="0"/>
              <w:rPr>
                <w:rFonts w:ascii="Times New Roman" w:eastAsia="Times New Roman" w:hAnsi="Times New Roman"/>
                <w:i/>
                <w:iCs/>
                <w:snapToGrid w:val="0"/>
                <w:color w:val="009900"/>
                <w:lang w:eastAsia="de-DE" w:bidi="en-US"/>
              </w:rPr>
            </w:pPr>
          </w:p>
        </w:tc>
        <w:tc>
          <w:tcPr>
            <w:tcW w:w="2135" w:type="dxa"/>
          </w:tcPr>
          <w:p w14:paraId="521F9E48"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COD: 48-90, PO4 -P: 20, TKN: 31 and TSS: 34.</w:t>
            </w:r>
          </w:p>
        </w:tc>
        <w:tc>
          <w:tcPr>
            <w:tcW w:w="1759" w:type="dxa"/>
          </w:tcPr>
          <w:p w14:paraId="22081E14"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Paulo et al., 2013</w:t>
            </w:r>
          </w:p>
        </w:tc>
      </w:tr>
      <w:tr w:rsidR="00987D5C" w:rsidRPr="00F448A0" w14:paraId="7CBC17D0" w14:textId="77777777" w:rsidTr="00987D5C">
        <w:tc>
          <w:tcPr>
            <w:tcW w:w="1164" w:type="dxa"/>
          </w:tcPr>
          <w:p w14:paraId="5F7D83C9"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p>
        </w:tc>
        <w:tc>
          <w:tcPr>
            <w:tcW w:w="1529" w:type="dxa"/>
          </w:tcPr>
          <w:p w14:paraId="6D359BEB"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Swine</w:t>
            </w:r>
          </w:p>
        </w:tc>
        <w:tc>
          <w:tcPr>
            <w:tcW w:w="2247" w:type="dxa"/>
          </w:tcPr>
          <w:p w14:paraId="3CAB87C6" w14:textId="77777777" w:rsidR="00987D5C" w:rsidRPr="00F448A0" w:rsidRDefault="00987D5C"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Hedychium coronarium, Heliconia rostrata</w:t>
            </w:r>
          </w:p>
        </w:tc>
        <w:tc>
          <w:tcPr>
            <w:tcW w:w="2135" w:type="dxa"/>
          </w:tcPr>
          <w:p w14:paraId="1B848515"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 xml:space="preserve">COD: 59, TP: 44, TKN: 34 and NHx 35 </w:t>
            </w:r>
          </w:p>
          <w:p w14:paraId="1410A49E" w14:textId="77777777" w:rsidR="00987D5C"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COD: 57, TP: 38, TKN: 34 and NHx: 37</w:t>
            </w:r>
          </w:p>
          <w:p w14:paraId="45F23B6A" w14:textId="34AE0C0A" w:rsidR="00F448A0" w:rsidRPr="00F448A0" w:rsidRDefault="00F448A0" w:rsidP="00987D5C">
            <w:pPr>
              <w:adjustRightInd w:val="0"/>
              <w:snapToGrid w:val="0"/>
              <w:rPr>
                <w:rFonts w:ascii="Times New Roman" w:eastAsia="Times New Roman" w:hAnsi="Times New Roman"/>
                <w:snapToGrid w:val="0"/>
                <w:color w:val="009900"/>
                <w:lang w:eastAsia="de-DE" w:bidi="en-US"/>
              </w:rPr>
            </w:pPr>
          </w:p>
        </w:tc>
        <w:tc>
          <w:tcPr>
            <w:tcW w:w="1759" w:type="dxa"/>
          </w:tcPr>
          <w:p w14:paraId="78DE219A"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Sarmento et al., 2013</w:t>
            </w:r>
          </w:p>
        </w:tc>
      </w:tr>
      <w:tr w:rsidR="00F448A0" w:rsidRPr="00F448A0" w14:paraId="34F7BC51" w14:textId="77777777" w:rsidTr="00987D5C">
        <w:tc>
          <w:tcPr>
            <w:tcW w:w="1164" w:type="dxa"/>
          </w:tcPr>
          <w:p w14:paraId="5F069438" w14:textId="27850135" w:rsidR="00F448A0" w:rsidRPr="00F448A0" w:rsidRDefault="00F448A0" w:rsidP="00F448A0">
            <w:pPr>
              <w:adjustRightInd w:val="0"/>
              <w:snapToGrid w:val="0"/>
              <w:rPr>
                <w:rFonts w:ascii="Times New Roman" w:eastAsia="Times New Roman" w:hAnsi="Times New Roman"/>
                <w:b/>
                <w:bCs/>
                <w:snapToGrid w:val="0"/>
                <w:color w:val="00B050"/>
                <w:lang w:eastAsia="de-DE" w:bidi="en-US"/>
              </w:rPr>
            </w:pPr>
            <w:r w:rsidRPr="00F448A0">
              <w:rPr>
                <w:rFonts w:ascii="Times New Roman" w:hAnsi="Times New Roman"/>
                <w:b/>
                <w:bCs/>
                <w:color w:val="00B050"/>
              </w:rPr>
              <w:lastRenderedPageBreak/>
              <w:t>Country</w:t>
            </w:r>
          </w:p>
        </w:tc>
        <w:tc>
          <w:tcPr>
            <w:tcW w:w="1529" w:type="dxa"/>
          </w:tcPr>
          <w:p w14:paraId="1A710D0D" w14:textId="348C28FE" w:rsidR="00F448A0" w:rsidRPr="00F448A0" w:rsidRDefault="00F448A0" w:rsidP="00F448A0">
            <w:pPr>
              <w:adjustRightInd w:val="0"/>
              <w:snapToGrid w:val="0"/>
              <w:rPr>
                <w:rFonts w:ascii="Times New Roman" w:eastAsia="Times New Roman" w:hAnsi="Times New Roman"/>
                <w:b/>
                <w:bCs/>
                <w:snapToGrid w:val="0"/>
                <w:color w:val="00B050"/>
                <w:lang w:eastAsia="de-DE" w:bidi="en-US"/>
              </w:rPr>
            </w:pPr>
            <w:r w:rsidRPr="00F448A0">
              <w:rPr>
                <w:rFonts w:ascii="Times New Roman" w:hAnsi="Times New Roman"/>
                <w:b/>
                <w:bCs/>
                <w:color w:val="00B050"/>
              </w:rPr>
              <w:t>Type of Wastewater</w:t>
            </w:r>
          </w:p>
        </w:tc>
        <w:tc>
          <w:tcPr>
            <w:tcW w:w="2247" w:type="dxa"/>
          </w:tcPr>
          <w:p w14:paraId="7E0E63FE" w14:textId="000D70D8" w:rsidR="00F448A0" w:rsidRPr="00F448A0" w:rsidRDefault="00F448A0" w:rsidP="00F448A0">
            <w:pPr>
              <w:adjustRightInd w:val="0"/>
              <w:snapToGrid w:val="0"/>
              <w:rPr>
                <w:rFonts w:ascii="Times New Roman" w:eastAsia="Times New Roman" w:hAnsi="Times New Roman"/>
                <w:b/>
                <w:bCs/>
                <w:i/>
                <w:iCs/>
                <w:snapToGrid w:val="0"/>
                <w:color w:val="00B050"/>
                <w:lang w:eastAsia="de-DE" w:bidi="en-US"/>
              </w:rPr>
            </w:pPr>
            <w:r w:rsidRPr="00F448A0">
              <w:rPr>
                <w:rFonts w:ascii="Times New Roman" w:hAnsi="Times New Roman"/>
                <w:b/>
                <w:bCs/>
                <w:color w:val="00B050"/>
              </w:rPr>
              <w:t>Vegetation</w:t>
            </w:r>
          </w:p>
        </w:tc>
        <w:tc>
          <w:tcPr>
            <w:tcW w:w="2135" w:type="dxa"/>
          </w:tcPr>
          <w:p w14:paraId="091EF0ED" w14:textId="1EAEB668" w:rsidR="00F448A0" w:rsidRPr="00F448A0" w:rsidRDefault="00F448A0" w:rsidP="00F448A0">
            <w:pPr>
              <w:adjustRightInd w:val="0"/>
              <w:snapToGrid w:val="0"/>
              <w:rPr>
                <w:rFonts w:ascii="Times New Roman" w:eastAsia="Times New Roman" w:hAnsi="Times New Roman"/>
                <w:b/>
                <w:bCs/>
                <w:snapToGrid w:val="0"/>
                <w:color w:val="00B050"/>
                <w:lang w:eastAsia="de-DE" w:bidi="en-US"/>
              </w:rPr>
            </w:pPr>
            <w:r w:rsidRPr="00F448A0">
              <w:rPr>
                <w:rFonts w:ascii="Times New Roman" w:hAnsi="Times New Roman"/>
                <w:b/>
                <w:bCs/>
                <w:color w:val="00B050"/>
              </w:rPr>
              <w:t>Removal Efficiency of Pollutants (%)</w:t>
            </w:r>
          </w:p>
        </w:tc>
        <w:tc>
          <w:tcPr>
            <w:tcW w:w="1759" w:type="dxa"/>
          </w:tcPr>
          <w:p w14:paraId="030D6C13" w14:textId="2F988681" w:rsidR="00F448A0" w:rsidRPr="00F448A0" w:rsidRDefault="00F448A0" w:rsidP="00F448A0">
            <w:pPr>
              <w:adjustRightInd w:val="0"/>
              <w:snapToGrid w:val="0"/>
              <w:rPr>
                <w:rFonts w:ascii="Times New Roman" w:eastAsia="Times New Roman" w:hAnsi="Times New Roman"/>
                <w:b/>
                <w:bCs/>
                <w:snapToGrid w:val="0"/>
                <w:color w:val="00B050"/>
                <w:lang w:eastAsia="de-DE" w:bidi="en-US"/>
              </w:rPr>
            </w:pPr>
            <w:r w:rsidRPr="00F448A0">
              <w:rPr>
                <w:rFonts w:ascii="Times New Roman" w:hAnsi="Times New Roman"/>
                <w:b/>
                <w:bCs/>
                <w:color w:val="00B050"/>
              </w:rPr>
              <w:t>Reference</w:t>
            </w:r>
          </w:p>
        </w:tc>
      </w:tr>
      <w:tr w:rsidR="00987D5C" w:rsidRPr="00F448A0" w14:paraId="06420DDB" w14:textId="77777777" w:rsidTr="00987D5C">
        <w:tc>
          <w:tcPr>
            <w:tcW w:w="1164" w:type="dxa"/>
            <w:vMerge w:val="restart"/>
          </w:tcPr>
          <w:p w14:paraId="56EA84F7" w14:textId="77777777" w:rsidR="00987D5C" w:rsidRPr="00F448A0" w:rsidRDefault="00987D5C" w:rsidP="00F448A0">
            <w:pPr>
              <w:adjustRightInd w:val="0"/>
              <w:snapToGrid w:val="0"/>
              <w:rPr>
                <w:rFonts w:ascii="Times New Roman" w:eastAsia="Times New Roman" w:hAnsi="Times New Roman"/>
                <w:snapToGrid w:val="0"/>
                <w:color w:val="009900"/>
                <w:lang w:eastAsia="de-DE" w:bidi="en-US"/>
              </w:rPr>
            </w:pPr>
          </w:p>
        </w:tc>
        <w:tc>
          <w:tcPr>
            <w:tcW w:w="1529" w:type="dxa"/>
            <w:vMerge w:val="restart"/>
          </w:tcPr>
          <w:p w14:paraId="7DFBE20D"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p>
        </w:tc>
        <w:tc>
          <w:tcPr>
            <w:tcW w:w="2247" w:type="dxa"/>
          </w:tcPr>
          <w:p w14:paraId="431C0342" w14:textId="77777777" w:rsidR="00987D5C" w:rsidRPr="00F448A0" w:rsidRDefault="00987D5C"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Hemerocallis flava</w:t>
            </w:r>
          </w:p>
        </w:tc>
        <w:tc>
          <w:tcPr>
            <w:tcW w:w="2135" w:type="dxa"/>
          </w:tcPr>
          <w:p w14:paraId="24B5E29B"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COD: 72, BOD: 90, TN: 52, TP: 41 and SST: 72.</w:t>
            </w:r>
          </w:p>
        </w:tc>
        <w:tc>
          <w:tcPr>
            <w:tcW w:w="1759" w:type="dxa"/>
          </w:tcPr>
          <w:p w14:paraId="70C30FCD"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Prata et al., 2013</w:t>
            </w:r>
          </w:p>
        </w:tc>
      </w:tr>
      <w:tr w:rsidR="00987D5C" w:rsidRPr="00F448A0" w14:paraId="06CA6194" w14:textId="77777777" w:rsidTr="00987D5C">
        <w:tc>
          <w:tcPr>
            <w:tcW w:w="1164" w:type="dxa"/>
            <w:vMerge/>
          </w:tcPr>
          <w:p w14:paraId="2F1A5111"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p>
        </w:tc>
        <w:tc>
          <w:tcPr>
            <w:tcW w:w="1529" w:type="dxa"/>
            <w:vMerge/>
          </w:tcPr>
          <w:p w14:paraId="1FA4D018"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p>
        </w:tc>
        <w:tc>
          <w:tcPr>
            <w:tcW w:w="2247" w:type="dxa"/>
          </w:tcPr>
          <w:p w14:paraId="10CFF72C" w14:textId="77777777" w:rsidR="00987D5C" w:rsidRPr="00F448A0" w:rsidRDefault="00987D5C"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 xml:space="preserve">Heliconia psittacorum </w:t>
            </w:r>
            <w:r w:rsidRPr="00F448A0">
              <w:rPr>
                <w:rFonts w:ascii="Times New Roman" w:eastAsia="Times New Roman" w:hAnsi="Times New Roman"/>
                <w:snapToGrid w:val="0"/>
                <w:color w:val="009900"/>
                <w:lang w:eastAsia="de-DE" w:bidi="en-US"/>
              </w:rPr>
              <w:t>L.F</w:t>
            </w:r>
          </w:p>
        </w:tc>
        <w:tc>
          <w:tcPr>
            <w:tcW w:w="2135" w:type="dxa"/>
          </w:tcPr>
          <w:p w14:paraId="154A0D48"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p>
        </w:tc>
        <w:tc>
          <w:tcPr>
            <w:tcW w:w="1759" w:type="dxa"/>
          </w:tcPr>
          <w:p w14:paraId="54EC42C5"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Teodoro et al., 2014</w:t>
            </w:r>
          </w:p>
        </w:tc>
      </w:tr>
      <w:tr w:rsidR="00987D5C" w:rsidRPr="00F448A0" w14:paraId="7918143C" w14:textId="77777777" w:rsidTr="00987D5C">
        <w:tc>
          <w:tcPr>
            <w:tcW w:w="1164" w:type="dxa"/>
            <w:vMerge w:val="restart"/>
          </w:tcPr>
          <w:p w14:paraId="1D0E0E5C"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China</w:t>
            </w:r>
          </w:p>
        </w:tc>
        <w:tc>
          <w:tcPr>
            <w:tcW w:w="1529" w:type="dxa"/>
          </w:tcPr>
          <w:p w14:paraId="3F499D9D"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Municipal</w:t>
            </w:r>
          </w:p>
        </w:tc>
        <w:tc>
          <w:tcPr>
            <w:tcW w:w="2247" w:type="dxa"/>
          </w:tcPr>
          <w:p w14:paraId="063060BD" w14:textId="77777777" w:rsidR="00987D5C" w:rsidRPr="00F448A0" w:rsidRDefault="00987D5C"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Canna indica</w:t>
            </w:r>
          </w:p>
        </w:tc>
        <w:tc>
          <w:tcPr>
            <w:tcW w:w="2135" w:type="dxa"/>
          </w:tcPr>
          <w:p w14:paraId="08FBD7D4"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COD: 77, BOD: 86, TP: &gt;82, TN: &gt;45</w:t>
            </w:r>
          </w:p>
        </w:tc>
        <w:tc>
          <w:tcPr>
            <w:tcW w:w="1759" w:type="dxa"/>
          </w:tcPr>
          <w:p w14:paraId="40939717"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Shi et al., 2004</w:t>
            </w:r>
          </w:p>
        </w:tc>
      </w:tr>
      <w:tr w:rsidR="00987D5C" w:rsidRPr="00F448A0" w14:paraId="37234C4B" w14:textId="77777777" w:rsidTr="00987D5C">
        <w:tc>
          <w:tcPr>
            <w:tcW w:w="1164" w:type="dxa"/>
            <w:vMerge/>
          </w:tcPr>
          <w:p w14:paraId="2BCD3B8F"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p>
        </w:tc>
        <w:tc>
          <w:tcPr>
            <w:tcW w:w="1529" w:type="dxa"/>
          </w:tcPr>
          <w:p w14:paraId="7B7296DE"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Aquaculture ponds</w:t>
            </w:r>
          </w:p>
        </w:tc>
        <w:tc>
          <w:tcPr>
            <w:tcW w:w="2247" w:type="dxa"/>
          </w:tcPr>
          <w:p w14:paraId="7612AC25" w14:textId="77777777" w:rsidR="00987D5C" w:rsidRPr="00F448A0" w:rsidRDefault="00987D5C"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 xml:space="preserve">Canna indica </w:t>
            </w:r>
            <w:r w:rsidRPr="00F448A0">
              <w:rPr>
                <w:rFonts w:ascii="Times New Roman" w:eastAsia="Times New Roman" w:hAnsi="Times New Roman"/>
                <w:snapToGrid w:val="0"/>
                <w:color w:val="009900"/>
                <w:lang w:eastAsia="de-DE" w:bidi="en-US"/>
              </w:rPr>
              <w:t>mixed with other species</w:t>
            </w:r>
          </w:p>
        </w:tc>
        <w:tc>
          <w:tcPr>
            <w:tcW w:w="2135" w:type="dxa"/>
          </w:tcPr>
          <w:p w14:paraId="4562FE0E"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BOD: 71, TSS: 82, chlorophyll-a: 91.9, NH4 -N: 62, NO3 -N: 68 and TP: 20.</w:t>
            </w:r>
          </w:p>
        </w:tc>
        <w:tc>
          <w:tcPr>
            <w:tcW w:w="1759" w:type="dxa"/>
          </w:tcPr>
          <w:p w14:paraId="01B9273F"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Li et al., 2007</w:t>
            </w:r>
          </w:p>
        </w:tc>
      </w:tr>
      <w:tr w:rsidR="00987D5C" w:rsidRPr="00F448A0" w14:paraId="52A1D847" w14:textId="77777777" w:rsidTr="00987D5C">
        <w:tc>
          <w:tcPr>
            <w:tcW w:w="1164" w:type="dxa"/>
            <w:vMerge/>
          </w:tcPr>
          <w:p w14:paraId="603299C3"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p>
        </w:tc>
        <w:tc>
          <w:tcPr>
            <w:tcW w:w="1529" w:type="dxa"/>
          </w:tcPr>
          <w:p w14:paraId="1041A762"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Domestic</w:t>
            </w:r>
          </w:p>
        </w:tc>
        <w:tc>
          <w:tcPr>
            <w:tcW w:w="2247" w:type="dxa"/>
          </w:tcPr>
          <w:p w14:paraId="41BF1066" w14:textId="77777777" w:rsidR="00987D5C" w:rsidRPr="00F448A0" w:rsidRDefault="00987D5C"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 xml:space="preserve">Canna indica </w:t>
            </w:r>
            <w:r w:rsidRPr="00F448A0">
              <w:rPr>
                <w:rFonts w:ascii="Times New Roman" w:eastAsia="Times New Roman" w:hAnsi="Times New Roman"/>
                <w:snapToGrid w:val="0"/>
                <w:color w:val="009900"/>
                <w:lang w:eastAsia="de-DE" w:bidi="en-US"/>
              </w:rPr>
              <w:t>Linn</w:t>
            </w:r>
          </w:p>
        </w:tc>
        <w:tc>
          <w:tcPr>
            <w:tcW w:w="2135" w:type="dxa"/>
          </w:tcPr>
          <w:p w14:paraId="59E502ED"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COD: 82.31, BOD: 88.6, TP: &gt;80, TN: &gt;85</w:t>
            </w:r>
          </w:p>
        </w:tc>
        <w:tc>
          <w:tcPr>
            <w:tcW w:w="1759" w:type="dxa"/>
          </w:tcPr>
          <w:p w14:paraId="41AE3130"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Yang et al., 2007</w:t>
            </w:r>
          </w:p>
        </w:tc>
      </w:tr>
      <w:tr w:rsidR="00987D5C" w:rsidRPr="00F448A0" w14:paraId="2E40B70D" w14:textId="77777777" w:rsidTr="00987D5C">
        <w:tc>
          <w:tcPr>
            <w:tcW w:w="1164" w:type="dxa"/>
            <w:vMerge/>
          </w:tcPr>
          <w:p w14:paraId="25F2ED77"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p>
        </w:tc>
        <w:tc>
          <w:tcPr>
            <w:tcW w:w="1529" w:type="dxa"/>
          </w:tcPr>
          <w:p w14:paraId="738CC79E"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Municipal</w:t>
            </w:r>
          </w:p>
        </w:tc>
        <w:tc>
          <w:tcPr>
            <w:tcW w:w="2247" w:type="dxa"/>
          </w:tcPr>
          <w:p w14:paraId="7AD2ECFC" w14:textId="77777777" w:rsidR="00987D5C" w:rsidRPr="00F448A0" w:rsidRDefault="00987D5C"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Canna indica</w:t>
            </w:r>
          </w:p>
        </w:tc>
        <w:tc>
          <w:tcPr>
            <w:tcW w:w="2135" w:type="dxa"/>
          </w:tcPr>
          <w:p w14:paraId="08DA71AB"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NH4 -N: 99, PO4 -P: 87</w:t>
            </w:r>
          </w:p>
        </w:tc>
        <w:tc>
          <w:tcPr>
            <w:tcW w:w="1759" w:type="dxa"/>
          </w:tcPr>
          <w:p w14:paraId="3F4752CF"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Zhang et al., 2007</w:t>
            </w:r>
          </w:p>
        </w:tc>
      </w:tr>
      <w:tr w:rsidR="00987D5C" w:rsidRPr="00F448A0" w14:paraId="6BDBC6D8" w14:textId="77777777" w:rsidTr="00987D5C">
        <w:tc>
          <w:tcPr>
            <w:tcW w:w="1164" w:type="dxa"/>
            <w:vMerge/>
          </w:tcPr>
          <w:p w14:paraId="03BB3E20"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p>
        </w:tc>
        <w:tc>
          <w:tcPr>
            <w:tcW w:w="1529" w:type="dxa"/>
          </w:tcPr>
          <w:p w14:paraId="414B0148"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Drain of some factories</w:t>
            </w:r>
          </w:p>
        </w:tc>
        <w:tc>
          <w:tcPr>
            <w:tcW w:w="2247" w:type="dxa"/>
          </w:tcPr>
          <w:p w14:paraId="757CEEB6" w14:textId="77777777" w:rsidR="00987D5C" w:rsidRPr="00F448A0" w:rsidRDefault="00987D5C"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R. carnea, I. pseudacorus, L. salicaria</w:t>
            </w:r>
          </w:p>
        </w:tc>
        <w:tc>
          <w:tcPr>
            <w:tcW w:w="2135" w:type="dxa"/>
          </w:tcPr>
          <w:p w14:paraId="54DEA7DD"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COD: 58-92, BOD: 60-90 TN: 60-92, TP: 50-97,</w:t>
            </w:r>
          </w:p>
        </w:tc>
        <w:tc>
          <w:tcPr>
            <w:tcW w:w="1759" w:type="dxa"/>
          </w:tcPr>
          <w:p w14:paraId="7CDAAAEA"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Zhang et al., 2007</w:t>
            </w:r>
          </w:p>
        </w:tc>
      </w:tr>
      <w:tr w:rsidR="00987D5C" w:rsidRPr="00F448A0" w14:paraId="56020C37" w14:textId="77777777" w:rsidTr="00987D5C">
        <w:tc>
          <w:tcPr>
            <w:tcW w:w="1164" w:type="dxa"/>
            <w:vMerge/>
          </w:tcPr>
          <w:p w14:paraId="696845C7"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p>
        </w:tc>
        <w:tc>
          <w:tcPr>
            <w:tcW w:w="1529" w:type="dxa"/>
          </w:tcPr>
          <w:p w14:paraId="6049C021"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River</w:t>
            </w:r>
          </w:p>
        </w:tc>
        <w:tc>
          <w:tcPr>
            <w:tcW w:w="2247" w:type="dxa"/>
          </w:tcPr>
          <w:p w14:paraId="085C8DDB" w14:textId="77777777" w:rsidR="00987D5C" w:rsidRPr="00F448A0" w:rsidRDefault="00987D5C"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 xml:space="preserve">Canna </w:t>
            </w:r>
            <w:r w:rsidRPr="00F448A0">
              <w:rPr>
                <w:rFonts w:ascii="Times New Roman" w:eastAsia="Times New Roman" w:hAnsi="Times New Roman"/>
                <w:snapToGrid w:val="0"/>
                <w:color w:val="009900"/>
                <w:lang w:eastAsia="de-DE" w:bidi="en-US"/>
              </w:rPr>
              <w:t>sp</w:t>
            </w:r>
          </w:p>
        </w:tc>
        <w:tc>
          <w:tcPr>
            <w:tcW w:w="2135" w:type="dxa"/>
          </w:tcPr>
          <w:p w14:paraId="61BAB232"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COD: 95, N-NH4 : 100, N-NO3 : 76, TN: 72</w:t>
            </w:r>
          </w:p>
        </w:tc>
        <w:tc>
          <w:tcPr>
            <w:tcW w:w="1759" w:type="dxa"/>
          </w:tcPr>
          <w:p w14:paraId="52530560"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Sun et al., 2009</w:t>
            </w:r>
          </w:p>
        </w:tc>
      </w:tr>
      <w:tr w:rsidR="00987D5C" w:rsidRPr="00F448A0" w14:paraId="139F0C08" w14:textId="77777777" w:rsidTr="00987D5C">
        <w:tc>
          <w:tcPr>
            <w:tcW w:w="1164" w:type="dxa"/>
            <w:vMerge/>
          </w:tcPr>
          <w:p w14:paraId="279B79BE"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p>
        </w:tc>
        <w:tc>
          <w:tcPr>
            <w:tcW w:w="1529" w:type="dxa"/>
          </w:tcPr>
          <w:p w14:paraId="129A26BF"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Domestic</w:t>
            </w:r>
          </w:p>
        </w:tc>
        <w:tc>
          <w:tcPr>
            <w:tcW w:w="2247" w:type="dxa"/>
          </w:tcPr>
          <w:p w14:paraId="3ECD341F" w14:textId="77777777" w:rsidR="00987D5C" w:rsidRPr="00F448A0" w:rsidRDefault="00987D5C"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Canna indica</w:t>
            </w:r>
          </w:p>
        </w:tc>
        <w:tc>
          <w:tcPr>
            <w:tcW w:w="2135" w:type="dxa"/>
          </w:tcPr>
          <w:p w14:paraId="61554EB8"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TP: 60, NH4 -N: 30-70, TN: ~25</w:t>
            </w:r>
          </w:p>
        </w:tc>
        <w:tc>
          <w:tcPr>
            <w:tcW w:w="1759" w:type="dxa"/>
          </w:tcPr>
          <w:p w14:paraId="20B9D14C"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Cui et al., 2010</w:t>
            </w:r>
          </w:p>
        </w:tc>
      </w:tr>
      <w:tr w:rsidR="00987D5C" w:rsidRPr="00F448A0" w14:paraId="67B1DEC4" w14:textId="77777777" w:rsidTr="00987D5C">
        <w:tc>
          <w:tcPr>
            <w:tcW w:w="1164" w:type="dxa"/>
            <w:vMerge/>
          </w:tcPr>
          <w:p w14:paraId="579D43F4"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p>
        </w:tc>
        <w:tc>
          <w:tcPr>
            <w:tcW w:w="1529" w:type="dxa"/>
          </w:tcPr>
          <w:p w14:paraId="4744D88F"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Aquaculture ponds</w:t>
            </w:r>
          </w:p>
        </w:tc>
        <w:tc>
          <w:tcPr>
            <w:tcW w:w="2247" w:type="dxa"/>
          </w:tcPr>
          <w:p w14:paraId="3734B586" w14:textId="77777777" w:rsidR="00987D5C" w:rsidRPr="00F448A0" w:rsidRDefault="00987D5C"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 xml:space="preserve">Canna indica </w:t>
            </w:r>
            <w:r w:rsidRPr="00F448A0">
              <w:rPr>
                <w:rFonts w:ascii="Times New Roman" w:eastAsia="Times New Roman" w:hAnsi="Times New Roman"/>
                <w:snapToGrid w:val="0"/>
                <w:color w:val="009900"/>
                <w:lang w:eastAsia="de-DE" w:bidi="en-US"/>
              </w:rPr>
              <w:t>mixed with other natural wetland plants</w:t>
            </w:r>
          </w:p>
        </w:tc>
        <w:tc>
          <w:tcPr>
            <w:tcW w:w="2135" w:type="dxa"/>
          </w:tcPr>
          <w:p w14:paraId="7C24ABC5"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BOD: 56, COD: 26, TSS: 58, TP: 17, TN: 48 and NH4 -N: 34.</w:t>
            </w:r>
          </w:p>
        </w:tc>
        <w:tc>
          <w:tcPr>
            <w:tcW w:w="1759" w:type="dxa"/>
          </w:tcPr>
          <w:p w14:paraId="25DE9975"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Zhang et al., 2010</w:t>
            </w:r>
          </w:p>
        </w:tc>
      </w:tr>
      <w:tr w:rsidR="00987D5C" w:rsidRPr="00F448A0" w14:paraId="534D7D2D" w14:textId="77777777" w:rsidTr="00987D5C">
        <w:tc>
          <w:tcPr>
            <w:tcW w:w="1164" w:type="dxa"/>
            <w:vMerge/>
          </w:tcPr>
          <w:p w14:paraId="2DBBE710"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p>
        </w:tc>
        <w:tc>
          <w:tcPr>
            <w:tcW w:w="1529" w:type="dxa"/>
          </w:tcPr>
          <w:p w14:paraId="1C9C0CD5"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Wastewater from a student dormitory (University)</w:t>
            </w:r>
          </w:p>
        </w:tc>
        <w:tc>
          <w:tcPr>
            <w:tcW w:w="2247" w:type="dxa"/>
          </w:tcPr>
          <w:p w14:paraId="29A50DD0" w14:textId="77777777" w:rsidR="00987D5C" w:rsidRPr="00F448A0" w:rsidRDefault="00987D5C"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 xml:space="preserve">Canna indica </w:t>
            </w:r>
            <w:r w:rsidRPr="00F448A0">
              <w:rPr>
                <w:rFonts w:ascii="Times New Roman" w:eastAsia="Times New Roman" w:hAnsi="Times New Roman"/>
                <w:snapToGrid w:val="0"/>
                <w:color w:val="009900"/>
                <w:lang w:eastAsia="de-DE" w:bidi="en-US"/>
              </w:rPr>
              <w:t>mixed with other natural wetland plants</w:t>
            </w:r>
          </w:p>
        </w:tc>
        <w:tc>
          <w:tcPr>
            <w:tcW w:w="2135" w:type="dxa"/>
          </w:tcPr>
          <w:p w14:paraId="3C0FB483"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COD: 50–70, BOD: 60–80, N-NO3 : 65–75, TP: 50–80</w:t>
            </w:r>
          </w:p>
        </w:tc>
        <w:tc>
          <w:tcPr>
            <w:tcW w:w="1759" w:type="dxa"/>
          </w:tcPr>
          <w:p w14:paraId="418CD829"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Qiu et al., 2011</w:t>
            </w:r>
          </w:p>
        </w:tc>
      </w:tr>
      <w:tr w:rsidR="00987D5C" w:rsidRPr="00F448A0" w14:paraId="075E0513" w14:textId="77777777" w:rsidTr="00987D5C">
        <w:tc>
          <w:tcPr>
            <w:tcW w:w="1164" w:type="dxa"/>
            <w:vMerge w:val="restart"/>
          </w:tcPr>
          <w:p w14:paraId="0125B6F9"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China</w:t>
            </w:r>
          </w:p>
        </w:tc>
        <w:tc>
          <w:tcPr>
            <w:tcW w:w="1529" w:type="dxa"/>
          </w:tcPr>
          <w:p w14:paraId="1EE90F81"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Domestic</w:t>
            </w:r>
          </w:p>
        </w:tc>
        <w:tc>
          <w:tcPr>
            <w:tcW w:w="2247" w:type="dxa"/>
          </w:tcPr>
          <w:p w14:paraId="6E047F4F"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i/>
                <w:iCs/>
                <w:color w:val="009900"/>
              </w:rPr>
              <w:t>Canna indica</w:t>
            </w:r>
            <w:r w:rsidRPr="00F448A0">
              <w:rPr>
                <w:rFonts w:ascii="Times New Roman" w:hAnsi="Times New Roman"/>
                <w:color w:val="009900"/>
              </w:rPr>
              <w:t xml:space="preserve"> and </w:t>
            </w:r>
            <w:r w:rsidRPr="00F448A0">
              <w:rPr>
                <w:rFonts w:ascii="Times New Roman" w:hAnsi="Times New Roman"/>
                <w:i/>
                <w:iCs/>
                <w:color w:val="009900"/>
              </w:rPr>
              <w:t>Hedychium coronarium</w:t>
            </w:r>
          </w:p>
        </w:tc>
        <w:tc>
          <w:tcPr>
            <w:tcW w:w="2135" w:type="dxa"/>
          </w:tcPr>
          <w:p w14:paraId="3D94EEED"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TP: 40–70</w:t>
            </w:r>
          </w:p>
        </w:tc>
        <w:tc>
          <w:tcPr>
            <w:tcW w:w="1759" w:type="dxa"/>
          </w:tcPr>
          <w:p w14:paraId="159EC7A7"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Wen et al., 2011</w:t>
            </w:r>
          </w:p>
        </w:tc>
      </w:tr>
      <w:tr w:rsidR="00987D5C" w:rsidRPr="00F448A0" w14:paraId="7553D8B4" w14:textId="77777777" w:rsidTr="00987D5C">
        <w:tc>
          <w:tcPr>
            <w:tcW w:w="1164" w:type="dxa"/>
            <w:vMerge/>
          </w:tcPr>
          <w:p w14:paraId="3CF54E3E" w14:textId="77777777" w:rsidR="00987D5C" w:rsidRPr="00F448A0" w:rsidRDefault="00987D5C" w:rsidP="00987D5C">
            <w:pPr>
              <w:pStyle w:val="MDPI31text"/>
              <w:ind w:firstLine="0"/>
              <w:rPr>
                <w:rFonts w:ascii="Times New Roman" w:hAnsi="Times New Roman"/>
                <w:color w:val="009900"/>
              </w:rPr>
            </w:pPr>
          </w:p>
        </w:tc>
        <w:tc>
          <w:tcPr>
            <w:tcW w:w="1529" w:type="dxa"/>
          </w:tcPr>
          <w:p w14:paraId="29C77E09"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Polluted river</w:t>
            </w:r>
          </w:p>
        </w:tc>
        <w:tc>
          <w:tcPr>
            <w:tcW w:w="2247" w:type="dxa"/>
          </w:tcPr>
          <w:p w14:paraId="653AED1E"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i/>
                <w:iCs/>
                <w:color w:val="009900"/>
              </w:rPr>
              <w:t>Iris pseudacorus</w:t>
            </w:r>
            <w:r w:rsidRPr="00F448A0">
              <w:rPr>
                <w:rFonts w:ascii="Times New Roman" w:hAnsi="Times New Roman"/>
                <w:color w:val="009900"/>
              </w:rPr>
              <w:t xml:space="preserve"> mixed with other natural wetland plants</w:t>
            </w:r>
          </w:p>
        </w:tc>
        <w:tc>
          <w:tcPr>
            <w:tcW w:w="2135" w:type="dxa"/>
          </w:tcPr>
          <w:p w14:paraId="20A78D8A"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TN: 68, NH4 -N: 93, TP: 67</w:t>
            </w:r>
          </w:p>
        </w:tc>
        <w:tc>
          <w:tcPr>
            <w:tcW w:w="1759" w:type="dxa"/>
          </w:tcPr>
          <w:p w14:paraId="56EDA15A"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Wu et al., 2011</w:t>
            </w:r>
          </w:p>
        </w:tc>
      </w:tr>
      <w:tr w:rsidR="00987D5C" w:rsidRPr="00F448A0" w14:paraId="0247A2A8" w14:textId="77777777" w:rsidTr="00987D5C">
        <w:tc>
          <w:tcPr>
            <w:tcW w:w="1164" w:type="dxa"/>
            <w:vMerge/>
          </w:tcPr>
          <w:p w14:paraId="2CAD5785" w14:textId="77777777" w:rsidR="00987D5C" w:rsidRPr="00F448A0" w:rsidRDefault="00987D5C" w:rsidP="00987D5C">
            <w:pPr>
              <w:pStyle w:val="MDPI31text"/>
              <w:ind w:firstLine="0"/>
              <w:rPr>
                <w:rFonts w:ascii="Times New Roman" w:hAnsi="Times New Roman"/>
                <w:color w:val="009900"/>
              </w:rPr>
            </w:pPr>
          </w:p>
        </w:tc>
        <w:tc>
          <w:tcPr>
            <w:tcW w:w="1529" w:type="dxa"/>
          </w:tcPr>
          <w:p w14:paraId="110352F9"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Sewage</w:t>
            </w:r>
          </w:p>
        </w:tc>
        <w:tc>
          <w:tcPr>
            <w:tcW w:w="2247" w:type="dxa"/>
          </w:tcPr>
          <w:p w14:paraId="027E5176"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i/>
                <w:iCs/>
                <w:color w:val="009900"/>
              </w:rPr>
              <w:t xml:space="preserve">Iris pseudacorus, </w:t>
            </w:r>
            <w:r w:rsidRPr="00F448A0">
              <w:rPr>
                <w:rFonts w:ascii="Times New Roman" w:hAnsi="Times New Roman"/>
                <w:color w:val="009900"/>
              </w:rPr>
              <w:t>mixed with other plants of natural wetlands</w:t>
            </w:r>
          </w:p>
          <w:p w14:paraId="4792E323" w14:textId="6A636749" w:rsidR="0008061C" w:rsidRPr="00F448A0" w:rsidRDefault="0008061C" w:rsidP="00987D5C">
            <w:pPr>
              <w:pStyle w:val="MDPI31text"/>
              <w:ind w:firstLine="0"/>
              <w:rPr>
                <w:rFonts w:ascii="Times New Roman" w:hAnsi="Times New Roman"/>
                <w:i/>
                <w:iCs/>
                <w:color w:val="009900"/>
              </w:rPr>
            </w:pPr>
          </w:p>
        </w:tc>
        <w:tc>
          <w:tcPr>
            <w:tcW w:w="2135" w:type="dxa"/>
          </w:tcPr>
          <w:p w14:paraId="692096E5"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TN: 20 and TP: 44</w:t>
            </w:r>
          </w:p>
        </w:tc>
        <w:tc>
          <w:tcPr>
            <w:tcW w:w="1759" w:type="dxa"/>
          </w:tcPr>
          <w:p w14:paraId="2249BF96"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Xie et al., 2012</w:t>
            </w:r>
          </w:p>
        </w:tc>
      </w:tr>
      <w:tr w:rsidR="00987D5C" w:rsidRPr="00F448A0" w14:paraId="671CC2E8" w14:textId="77777777" w:rsidTr="00987D5C">
        <w:tc>
          <w:tcPr>
            <w:tcW w:w="1164" w:type="dxa"/>
            <w:vMerge/>
          </w:tcPr>
          <w:p w14:paraId="1137AD3F" w14:textId="77777777" w:rsidR="00987D5C" w:rsidRPr="00F448A0" w:rsidRDefault="00987D5C" w:rsidP="00987D5C">
            <w:pPr>
              <w:pStyle w:val="MDPI31text"/>
              <w:ind w:firstLine="0"/>
              <w:rPr>
                <w:rFonts w:ascii="Times New Roman" w:hAnsi="Times New Roman"/>
                <w:color w:val="009900"/>
              </w:rPr>
            </w:pPr>
          </w:p>
        </w:tc>
        <w:tc>
          <w:tcPr>
            <w:tcW w:w="1529" w:type="dxa"/>
          </w:tcPr>
          <w:p w14:paraId="1FFE15CB"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Municipal</w:t>
            </w:r>
          </w:p>
        </w:tc>
        <w:tc>
          <w:tcPr>
            <w:tcW w:w="2247" w:type="dxa"/>
          </w:tcPr>
          <w:p w14:paraId="7196D74C"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Canna indica</w:t>
            </w:r>
          </w:p>
        </w:tc>
        <w:tc>
          <w:tcPr>
            <w:tcW w:w="2135" w:type="dxa"/>
          </w:tcPr>
          <w:p w14:paraId="42CE748C"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COD: 60, NO3 -N: 80, TN: 15, TP: 52</w:t>
            </w:r>
          </w:p>
        </w:tc>
        <w:tc>
          <w:tcPr>
            <w:tcW w:w="1759" w:type="dxa"/>
          </w:tcPr>
          <w:p w14:paraId="0559F51B"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Chang et al., 2012</w:t>
            </w:r>
          </w:p>
        </w:tc>
      </w:tr>
      <w:tr w:rsidR="00987D5C" w:rsidRPr="00F448A0" w14:paraId="6DE6CEAB" w14:textId="77777777" w:rsidTr="00987D5C">
        <w:tc>
          <w:tcPr>
            <w:tcW w:w="1164" w:type="dxa"/>
            <w:vMerge/>
          </w:tcPr>
          <w:p w14:paraId="556E1DAA" w14:textId="77777777" w:rsidR="00987D5C" w:rsidRPr="00F448A0" w:rsidRDefault="00987D5C" w:rsidP="00987D5C">
            <w:pPr>
              <w:pStyle w:val="MDPI31text"/>
              <w:ind w:firstLine="0"/>
              <w:rPr>
                <w:rFonts w:ascii="Times New Roman" w:hAnsi="Times New Roman"/>
                <w:color w:val="009900"/>
              </w:rPr>
            </w:pPr>
          </w:p>
        </w:tc>
        <w:tc>
          <w:tcPr>
            <w:tcW w:w="1529" w:type="dxa"/>
          </w:tcPr>
          <w:p w14:paraId="7C74E55C"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Simulated polluted river water</w:t>
            </w:r>
          </w:p>
        </w:tc>
        <w:tc>
          <w:tcPr>
            <w:tcW w:w="2247" w:type="dxa"/>
          </w:tcPr>
          <w:p w14:paraId="2B8FFC20"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Iris sibirica</w:t>
            </w:r>
          </w:p>
        </w:tc>
        <w:tc>
          <w:tcPr>
            <w:tcW w:w="2135" w:type="dxa"/>
          </w:tcPr>
          <w:p w14:paraId="4DC81B49"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COD: 22, TN: 46, NH4 -N: 62, TP: 58</w:t>
            </w:r>
          </w:p>
        </w:tc>
        <w:tc>
          <w:tcPr>
            <w:tcW w:w="1759" w:type="dxa"/>
          </w:tcPr>
          <w:p w14:paraId="10CB9A30"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Gao et al., 2014</w:t>
            </w:r>
          </w:p>
        </w:tc>
      </w:tr>
      <w:tr w:rsidR="00987D5C" w:rsidRPr="00F448A0" w14:paraId="32A3941C" w14:textId="77777777" w:rsidTr="00987D5C">
        <w:tc>
          <w:tcPr>
            <w:tcW w:w="1164" w:type="dxa"/>
            <w:vMerge/>
          </w:tcPr>
          <w:p w14:paraId="4A936EE8" w14:textId="77777777" w:rsidR="00987D5C" w:rsidRPr="00F448A0" w:rsidRDefault="00987D5C" w:rsidP="00987D5C">
            <w:pPr>
              <w:pStyle w:val="MDPI31text"/>
              <w:ind w:firstLine="0"/>
              <w:rPr>
                <w:rFonts w:ascii="Times New Roman" w:hAnsi="Times New Roman"/>
                <w:color w:val="009900"/>
              </w:rPr>
            </w:pPr>
          </w:p>
        </w:tc>
        <w:tc>
          <w:tcPr>
            <w:tcW w:w="1529" w:type="dxa"/>
          </w:tcPr>
          <w:p w14:paraId="15128CA1"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Synthetic</w:t>
            </w:r>
          </w:p>
        </w:tc>
        <w:tc>
          <w:tcPr>
            <w:tcW w:w="2247" w:type="dxa"/>
          </w:tcPr>
          <w:p w14:paraId="03A9C7DF"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Canna </w:t>
            </w:r>
            <w:r w:rsidRPr="00F448A0">
              <w:rPr>
                <w:rFonts w:ascii="Times New Roman" w:hAnsi="Times New Roman"/>
                <w:color w:val="009900"/>
              </w:rPr>
              <w:t>sp</w:t>
            </w:r>
          </w:p>
        </w:tc>
        <w:tc>
          <w:tcPr>
            <w:tcW w:w="2135" w:type="dxa"/>
          </w:tcPr>
          <w:p w14:paraId="5DEC6A47" w14:textId="77777777" w:rsidR="00987D5C" w:rsidRDefault="00987D5C" w:rsidP="00987D5C">
            <w:pPr>
              <w:pStyle w:val="MDPI31text"/>
              <w:ind w:firstLine="0"/>
              <w:rPr>
                <w:rFonts w:ascii="Times New Roman" w:hAnsi="Times New Roman"/>
                <w:color w:val="009900"/>
              </w:rPr>
            </w:pPr>
            <w:r w:rsidRPr="00F448A0">
              <w:rPr>
                <w:rFonts w:ascii="Times New Roman" w:hAnsi="Times New Roman"/>
                <w:color w:val="009900"/>
              </w:rPr>
              <w:t>Fluoride: 51, Arsenic: 95</w:t>
            </w:r>
          </w:p>
          <w:p w14:paraId="23655F26" w14:textId="7E49526F" w:rsidR="00F448A0" w:rsidRPr="00F448A0" w:rsidRDefault="00F448A0" w:rsidP="00987D5C">
            <w:pPr>
              <w:pStyle w:val="MDPI31text"/>
              <w:ind w:firstLine="0"/>
              <w:rPr>
                <w:rFonts w:ascii="Times New Roman" w:hAnsi="Times New Roman"/>
                <w:color w:val="009900"/>
              </w:rPr>
            </w:pPr>
          </w:p>
        </w:tc>
        <w:tc>
          <w:tcPr>
            <w:tcW w:w="1759" w:type="dxa"/>
          </w:tcPr>
          <w:p w14:paraId="030003EF"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Li et al., 2014</w:t>
            </w:r>
          </w:p>
        </w:tc>
      </w:tr>
      <w:tr w:rsidR="00987D5C" w:rsidRPr="00F448A0" w14:paraId="6216FA38" w14:textId="77777777" w:rsidTr="00987D5C">
        <w:tc>
          <w:tcPr>
            <w:tcW w:w="1164" w:type="dxa"/>
            <w:vMerge/>
          </w:tcPr>
          <w:p w14:paraId="4875B710" w14:textId="77777777" w:rsidR="00987D5C" w:rsidRPr="00F448A0" w:rsidRDefault="00987D5C" w:rsidP="00987D5C">
            <w:pPr>
              <w:pStyle w:val="MDPI31text"/>
              <w:ind w:firstLine="0"/>
              <w:rPr>
                <w:rFonts w:ascii="Times New Roman" w:hAnsi="Times New Roman"/>
                <w:color w:val="009900"/>
              </w:rPr>
            </w:pPr>
          </w:p>
        </w:tc>
        <w:tc>
          <w:tcPr>
            <w:tcW w:w="1529" w:type="dxa"/>
          </w:tcPr>
          <w:p w14:paraId="7D3BE83C" w14:textId="77777777" w:rsidR="00987D5C" w:rsidRDefault="00987D5C" w:rsidP="00987D5C">
            <w:pPr>
              <w:pStyle w:val="MDPI31text"/>
              <w:ind w:firstLine="0"/>
              <w:rPr>
                <w:rFonts w:ascii="Times New Roman" w:hAnsi="Times New Roman"/>
                <w:color w:val="009900"/>
              </w:rPr>
            </w:pPr>
            <w:r w:rsidRPr="00F448A0">
              <w:rPr>
                <w:rFonts w:ascii="Times New Roman" w:hAnsi="Times New Roman"/>
                <w:color w:val="009900"/>
              </w:rPr>
              <w:t>Simulated polluted river water</w:t>
            </w:r>
          </w:p>
          <w:p w14:paraId="66FCB6D4" w14:textId="162AA656" w:rsidR="00F448A0" w:rsidRPr="00F448A0" w:rsidRDefault="00F448A0" w:rsidP="00987D5C">
            <w:pPr>
              <w:pStyle w:val="MDPI31text"/>
              <w:ind w:firstLine="0"/>
              <w:rPr>
                <w:rFonts w:ascii="Times New Roman" w:hAnsi="Times New Roman"/>
                <w:color w:val="009900"/>
              </w:rPr>
            </w:pPr>
          </w:p>
        </w:tc>
        <w:tc>
          <w:tcPr>
            <w:tcW w:w="2247" w:type="dxa"/>
          </w:tcPr>
          <w:p w14:paraId="07FED0F0"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Iris sibirica</w:t>
            </w:r>
          </w:p>
        </w:tc>
        <w:tc>
          <w:tcPr>
            <w:tcW w:w="2135" w:type="dxa"/>
          </w:tcPr>
          <w:p w14:paraId="55A24C92"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Cd: 92</w:t>
            </w:r>
          </w:p>
        </w:tc>
        <w:tc>
          <w:tcPr>
            <w:tcW w:w="1759" w:type="dxa"/>
          </w:tcPr>
          <w:p w14:paraId="4E605E85"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Gao et al., 2015</w:t>
            </w:r>
          </w:p>
        </w:tc>
      </w:tr>
      <w:tr w:rsidR="00F448A0" w:rsidRPr="00F448A0" w14:paraId="1A500203" w14:textId="77777777" w:rsidTr="00987D5C">
        <w:tc>
          <w:tcPr>
            <w:tcW w:w="1164" w:type="dxa"/>
          </w:tcPr>
          <w:p w14:paraId="081E2A4F" w14:textId="43FCB752" w:rsidR="00F448A0" w:rsidRPr="00F448A0" w:rsidRDefault="00F448A0" w:rsidP="00F448A0">
            <w:pPr>
              <w:pStyle w:val="MDPI31text"/>
              <w:ind w:firstLine="0"/>
              <w:rPr>
                <w:rFonts w:ascii="Times New Roman" w:hAnsi="Times New Roman"/>
                <w:b/>
                <w:bCs/>
                <w:color w:val="00B050"/>
              </w:rPr>
            </w:pPr>
            <w:r w:rsidRPr="00F448A0">
              <w:rPr>
                <w:rFonts w:ascii="Times New Roman" w:hAnsi="Times New Roman"/>
                <w:b/>
                <w:bCs/>
                <w:color w:val="00B050"/>
              </w:rPr>
              <w:lastRenderedPageBreak/>
              <w:t>Country</w:t>
            </w:r>
          </w:p>
        </w:tc>
        <w:tc>
          <w:tcPr>
            <w:tcW w:w="1529" w:type="dxa"/>
          </w:tcPr>
          <w:p w14:paraId="0849CB48" w14:textId="511196C3" w:rsidR="00F448A0" w:rsidRPr="00F448A0" w:rsidRDefault="00F448A0" w:rsidP="00F448A0">
            <w:pPr>
              <w:pStyle w:val="MDPI31text"/>
              <w:ind w:firstLine="0"/>
              <w:rPr>
                <w:rFonts w:ascii="Times New Roman" w:hAnsi="Times New Roman"/>
                <w:b/>
                <w:bCs/>
                <w:color w:val="00B050"/>
              </w:rPr>
            </w:pPr>
            <w:r w:rsidRPr="00F448A0">
              <w:rPr>
                <w:rFonts w:ascii="Times New Roman" w:hAnsi="Times New Roman"/>
                <w:b/>
                <w:bCs/>
                <w:color w:val="00B050"/>
              </w:rPr>
              <w:t>Type of Wastewater</w:t>
            </w:r>
          </w:p>
        </w:tc>
        <w:tc>
          <w:tcPr>
            <w:tcW w:w="2247" w:type="dxa"/>
          </w:tcPr>
          <w:p w14:paraId="12082D93" w14:textId="2AD185BE" w:rsidR="00F448A0" w:rsidRPr="00F448A0" w:rsidRDefault="00F448A0" w:rsidP="00F448A0">
            <w:pPr>
              <w:pStyle w:val="MDPI31text"/>
              <w:ind w:firstLine="0"/>
              <w:rPr>
                <w:rFonts w:ascii="Times New Roman" w:hAnsi="Times New Roman"/>
                <w:b/>
                <w:bCs/>
                <w:i/>
                <w:iCs/>
                <w:color w:val="00B050"/>
              </w:rPr>
            </w:pPr>
            <w:r w:rsidRPr="00F448A0">
              <w:rPr>
                <w:rFonts w:ascii="Times New Roman" w:hAnsi="Times New Roman"/>
                <w:b/>
                <w:bCs/>
                <w:color w:val="00B050"/>
              </w:rPr>
              <w:t>Vegetation</w:t>
            </w:r>
          </w:p>
        </w:tc>
        <w:tc>
          <w:tcPr>
            <w:tcW w:w="2135" w:type="dxa"/>
          </w:tcPr>
          <w:p w14:paraId="5EC91E84" w14:textId="430487C4" w:rsidR="00F448A0" w:rsidRPr="00F448A0" w:rsidRDefault="00F448A0" w:rsidP="00F448A0">
            <w:pPr>
              <w:pStyle w:val="MDPI31text"/>
              <w:ind w:firstLine="0"/>
              <w:rPr>
                <w:rFonts w:ascii="Times New Roman" w:hAnsi="Times New Roman"/>
                <w:b/>
                <w:bCs/>
                <w:color w:val="00B050"/>
              </w:rPr>
            </w:pPr>
            <w:r w:rsidRPr="00F448A0">
              <w:rPr>
                <w:rFonts w:ascii="Times New Roman" w:hAnsi="Times New Roman"/>
                <w:b/>
                <w:bCs/>
                <w:color w:val="00B050"/>
              </w:rPr>
              <w:t>Removal Efficiency of Pollutants (%)</w:t>
            </w:r>
          </w:p>
        </w:tc>
        <w:tc>
          <w:tcPr>
            <w:tcW w:w="1759" w:type="dxa"/>
          </w:tcPr>
          <w:p w14:paraId="64A49E0B" w14:textId="1FD93775" w:rsidR="00F448A0" w:rsidRPr="00F448A0" w:rsidRDefault="00F448A0" w:rsidP="00F448A0">
            <w:pPr>
              <w:pStyle w:val="MDPI31text"/>
              <w:ind w:firstLine="0"/>
              <w:rPr>
                <w:rFonts w:ascii="Times New Roman" w:hAnsi="Times New Roman"/>
                <w:b/>
                <w:bCs/>
                <w:color w:val="00B050"/>
              </w:rPr>
            </w:pPr>
            <w:r w:rsidRPr="00F448A0">
              <w:rPr>
                <w:rFonts w:ascii="Times New Roman" w:hAnsi="Times New Roman"/>
                <w:b/>
                <w:bCs/>
                <w:color w:val="00B050"/>
              </w:rPr>
              <w:t>Reference</w:t>
            </w:r>
          </w:p>
        </w:tc>
      </w:tr>
      <w:tr w:rsidR="00F448A0" w:rsidRPr="00F448A0" w14:paraId="6465A304" w14:textId="77777777" w:rsidTr="00987D5C">
        <w:tc>
          <w:tcPr>
            <w:tcW w:w="1164" w:type="dxa"/>
            <w:vMerge w:val="restart"/>
          </w:tcPr>
          <w:p w14:paraId="268A1162" w14:textId="77777777" w:rsidR="00F448A0" w:rsidRPr="00F448A0" w:rsidRDefault="00F448A0" w:rsidP="00987D5C">
            <w:pPr>
              <w:pStyle w:val="MDPI31text"/>
              <w:ind w:firstLine="0"/>
              <w:rPr>
                <w:rFonts w:ascii="Times New Roman" w:hAnsi="Times New Roman"/>
                <w:color w:val="009900"/>
              </w:rPr>
            </w:pPr>
          </w:p>
        </w:tc>
        <w:tc>
          <w:tcPr>
            <w:tcW w:w="1529" w:type="dxa"/>
          </w:tcPr>
          <w:p w14:paraId="19C9AAAE" w14:textId="77777777" w:rsidR="00F448A0" w:rsidRPr="00F448A0" w:rsidRDefault="00F448A0" w:rsidP="00987D5C">
            <w:pPr>
              <w:pStyle w:val="MDPI31text"/>
              <w:ind w:firstLine="0"/>
              <w:rPr>
                <w:rFonts w:ascii="Times New Roman" w:hAnsi="Times New Roman"/>
                <w:color w:val="009900"/>
              </w:rPr>
            </w:pPr>
            <w:r w:rsidRPr="00F448A0">
              <w:rPr>
                <w:rFonts w:ascii="Times New Roman" w:hAnsi="Times New Roman"/>
                <w:color w:val="009900"/>
              </w:rPr>
              <w:t>Synthetic</w:t>
            </w:r>
          </w:p>
        </w:tc>
        <w:tc>
          <w:tcPr>
            <w:tcW w:w="2247" w:type="dxa"/>
          </w:tcPr>
          <w:p w14:paraId="68A59306" w14:textId="77777777" w:rsidR="00F448A0" w:rsidRPr="00F448A0" w:rsidRDefault="00F448A0"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Canna indica </w:t>
            </w:r>
            <w:r w:rsidRPr="00F448A0">
              <w:rPr>
                <w:rFonts w:ascii="Times New Roman" w:hAnsi="Times New Roman"/>
                <w:color w:val="009900"/>
              </w:rPr>
              <w:t>L.</w:t>
            </w:r>
          </w:p>
        </w:tc>
        <w:tc>
          <w:tcPr>
            <w:tcW w:w="2135" w:type="dxa"/>
          </w:tcPr>
          <w:p w14:paraId="330647C3" w14:textId="77777777" w:rsidR="00F448A0" w:rsidRPr="00F448A0" w:rsidRDefault="00F448A0" w:rsidP="00987D5C">
            <w:pPr>
              <w:pStyle w:val="MDPI31text"/>
              <w:ind w:firstLine="0"/>
              <w:rPr>
                <w:rFonts w:ascii="Times New Roman" w:hAnsi="Times New Roman"/>
                <w:color w:val="009900"/>
              </w:rPr>
            </w:pPr>
            <w:r w:rsidRPr="00F448A0">
              <w:rPr>
                <w:rFonts w:ascii="Times New Roman" w:hAnsi="Times New Roman"/>
                <w:color w:val="009900"/>
              </w:rPr>
              <w:t>N: 56–60</w:t>
            </w:r>
          </w:p>
        </w:tc>
        <w:tc>
          <w:tcPr>
            <w:tcW w:w="1759" w:type="dxa"/>
          </w:tcPr>
          <w:p w14:paraId="12FBE3FA" w14:textId="77777777" w:rsidR="00F448A0" w:rsidRPr="00F448A0" w:rsidRDefault="00F448A0" w:rsidP="00987D5C">
            <w:pPr>
              <w:pStyle w:val="MDPI31text"/>
              <w:ind w:firstLine="0"/>
              <w:rPr>
                <w:rFonts w:ascii="Times New Roman" w:hAnsi="Times New Roman"/>
                <w:color w:val="009900"/>
              </w:rPr>
            </w:pPr>
            <w:r w:rsidRPr="00F448A0">
              <w:rPr>
                <w:rFonts w:ascii="Times New Roman" w:hAnsi="Times New Roman"/>
                <w:color w:val="009900"/>
              </w:rPr>
              <w:t>Hu et al. 2016</w:t>
            </w:r>
          </w:p>
        </w:tc>
      </w:tr>
      <w:tr w:rsidR="00F448A0" w:rsidRPr="00F448A0" w14:paraId="667015FB" w14:textId="77777777" w:rsidTr="00987D5C">
        <w:tc>
          <w:tcPr>
            <w:tcW w:w="1164" w:type="dxa"/>
            <w:vMerge/>
          </w:tcPr>
          <w:p w14:paraId="2A2BCF4F" w14:textId="77777777" w:rsidR="00F448A0" w:rsidRPr="00F448A0" w:rsidRDefault="00F448A0" w:rsidP="00E80292">
            <w:pPr>
              <w:pStyle w:val="MDPI31text"/>
              <w:rPr>
                <w:rFonts w:ascii="Times New Roman" w:hAnsi="Times New Roman"/>
                <w:color w:val="009900"/>
              </w:rPr>
            </w:pPr>
          </w:p>
        </w:tc>
        <w:tc>
          <w:tcPr>
            <w:tcW w:w="1529" w:type="dxa"/>
          </w:tcPr>
          <w:p w14:paraId="6DBCD107" w14:textId="77777777" w:rsidR="00F448A0" w:rsidRPr="00F448A0" w:rsidRDefault="00F448A0" w:rsidP="00987D5C">
            <w:pPr>
              <w:pStyle w:val="MDPI31text"/>
              <w:ind w:firstLine="0"/>
              <w:rPr>
                <w:rFonts w:ascii="Times New Roman" w:hAnsi="Times New Roman"/>
                <w:color w:val="009900"/>
              </w:rPr>
            </w:pPr>
            <w:r w:rsidRPr="00F448A0">
              <w:rPr>
                <w:rFonts w:ascii="Times New Roman" w:hAnsi="Times New Roman"/>
                <w:color w:val="009900"/>
              </w:rPr>
              <w:t>Synthetic (hydrophonic sol.)</w:t>
            </w:r>
          </w:p>
        </w:tc>
        <w:tc>
          <w:tcPr>
            <w:tcW w:w="2247" w:type="dxa"/>
          </w:tcPr>
          <w:p w14:paraId="7FABF6BF" w14:textId="77777777" w:rsidR="00F448A0" w:rsidRPr="00F448A0" w:rsidRDefault="00F448A0"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Canna indica </w:t>
            </w:r>
            <w:r w:rsidRPr="00F448A0">
              <w:rPr>
                <w:rFonts w:ascii="Times New Roman" w:hAnsi="Times New Roman"/>
                <w:color w:val="009900"/>
              </w:rPr>
              <w:t>L</w:t>
            </w:r>
            <w:r w:rsidRPr="00F448A0">
              <w:rPr>
                <w:rFonts w:ascii="Times New Roman" w:hAnsi="Times New Roman"/>
                <w:i/>
                <w:iCs/>
                <w:color w:val="009900"/>
              </w:rPr>
              <w:t>.</w:t>
            </w:r>
          </w:p>
        </w:tc>
        <w:tc>
          <w:tcPr>
            <w:tcW w:w="2135" w:type="dxa"/>
          </w:tcPr>
          <w:p w14:paraId="0325EB50" w14:textId="77777777" w:rsidR="00F448A0" w:rsidRPr="00F448A0" w:rsidRDefault="00F448A0" w:rsidP="00987D5C">
            <w:pPr>
              <w:pStyle w:val="MDPI31text"/>
              <w:ind w:firstLine="0"/>
              <w:rPr>
                <w:rFonts w:ascii="Times New Roman" w:hAnsi="Times New Roman"/>
                <w:color w:val="009900"/>
              </w:rPr>
            </w:pPr>
            <w:r w:rsidRPr="00F448A0">
              <w:rPr>
                <w:rFonts w:ascii="Times New Roman" w:hAnsi="Times New Roman"/>
                <w:color w:val="009900"/>
              </w:rPr>
              <w:t>TN: 40–60, N-NO3: 20–95, NH4 -N: 20–55</w:t>
            </w:r>
          </w:p>
        </w:tc>
        <w:tc>
          <w:tcPr>
            <w:tcW w:w="1759" w:type="dxa"/>
          </w:tcPr>
          <w:p w14:paraId="60C0FB28" w14:textId="77777777" w:rsidR="00F448A0" w:rsidRPr="00F448A0" w:rsidRDefault="00F448A0" w:rsidP="00987D5C">
            <w:pPr>
              <w:pStyle w:val="MDPI31text"/>
              <w:ind w:firstLine="0"/>
              <w:rPr>
                <w:rFonts w:ascii="Times New Roman" w:hAnsi="Times New Roman"/>
                <w:color w:val="009900"/>
              </w:rPr>
            </w:pPr>
            <w:r w:rsidRPr="00F448A0">
              <w:rPr>
                <w:rFonts w:ascii="Times New Roman" w:hAnsi="Times New Roman"/>
                <w:color w:val="009900"/>
              </w:rPr>
              <w:t>Wang et al., 2016</w:t>
            </w:r>
          </w:p>
        </w:tc>
      </w:tr>
      <w:tr w:rsidR="00E80292" w:rsidRPr="00F448A0" w14:paraId="51D8DB1F" w14:textId="77777777" w:rsidTr="00987D5C">
        <w:tc>
          <w:tcPr>
            <w:tcW w:w="1164" w:type="dxa"/>
            <w:vMerge w:val="restart"/>
          </w:tcPr>
          <w:p w14:paraId="750836F7" w14:textId="77777777" w:rsidR="00E80292" w:rsidRPr="00F448A0" w:rsidRDefault="00E80292" w:rsidP="00987D5C">
            <w:pPr>
              <w:pStyle w:val="MDPI31text"/>
              <w:ind w:firstLine="0"/>
              <w:rPr>
                <w:rFonts w:ascii="Times New Roman" w:hAnsi="Times New Roman"/>
                <w:color w:val="009900"/>
              </w:rPr>
            </w:pPr>
            <w:r w:rsidRPr="00F448A0">
              <w:rPr>
                <w:rFonts w:ascii="Times New Roman" w:hAnsi="Times New Roman"/>
                <w:color w:val="009900"/>
              </w:rPr>
              <w:t>Chile</w:t>
            </w:r>
          </w:p>
        </w:tc>
        <w:tc>
          <w:tcPr>
            <w:tcW w:w="1529" w:type="dxa"/>
          </w:tcPr>
          <w:p w14:paraId="57319A70" w14:textId="77777777" w:rsidR="00E80292" w:rsidRPr="00F448A0" w:rsidRDefault="00E80292" w:rsidP="00987D5C">
            <w:pPr>
              <w:pStyle w:val="MDPI31text"/>
              <w:ind w:firstLine="0"/>
              <w:rPr>
                <w:rFonts w:ascii="Times New Roman" w:hAnsi="Times New Roman"/>
                <w:color w:val="009900"/>
              </w:rPr>
            </w:pPr>
            <w:r w:rsidRPr="00F448A0">
              <w:rPr>
                <w:rFonts w:ascii="Times New Roman" w:hAnsi="Times New Roman"/>
                <w:color w:val="009900"/>
              </w:rPr>
              <w:t>Sewage</w:t>
            </w:r>
          </w:p>
        </w:tc>
        <w:tc>
          <w:tcPr>
            <w:tcW w:w="2247" w:type="dxa"/>
          </w:tcPr>
          <w:p w14:paraId="24FEAC81" w14:textId="77777777" w:rsidR="00E80292" w:rsidRPr="00F448A0" w:rsidRDefault="00E80292"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Zantedeschia aethiopica, Canna </w:t>
            </w:r>
            <w:r w:rsidRPr="00F448A0">
              <w:rPr>
                <w:rFonts w:ascii="Times New Roman" w:hAnsi="Times New Roman"/>
                <w:color w:val="009900"/>
              </w:rPr>
              <w:t>spp</w:t>
            </w:r>
            <w:r w:rsidRPr="00F448A0">
              <w:rPr>
                <w:rFonts w:ascii="Times New Roman" w:hAnsi="Times New Roman"/>
                <w:i/>
                <w:iCs/>
                <w:color w:val="009900"/>
              </w:rPr>
              <w:t xml:space="preserve">. </w:t>
            </w:r>
            <w:r w:rsidRPr="00F448A0">
              <w:rPr>
                <w:rFonts w:ascii="Times New Roman" w:hAnsi="Times New Roman"/>
                <w:color w:val="009900"/>
              </w:rPr>
              <w:t>and</w:t>
            </w:r>
            <w:r w:rsidRPr="00F448A0">
              <w:rPr>
                <w:rFonts w:ascii="Times New Roman" w:hAnsi="Times New Roman"/>
                <w:i/>
                <w:iCs/>
                <w:color w:val="009900"/>
              </w:rPr>
              <w:t xml:space="preserve"> Iris </w:t>
            </w:r>
            <w:r w:rsidRPr="00F448A0">
              <w:rPr>
                <w:rFonts w:ascii="Times New Roman" w:hAnsi="Times New Roman"/>
                <w:color w:val="009900"/>
              </w:rPr>
              <w:t>spp</w:t>
            </w:r>
          </w:p>
        </w:tc>
        <w:tc>
          <w:tcPr>
            <w:tcW w:w="2135" w:type="dxa"/>
          </w:tcPr>
          <w:p w14:paraId="592CA754" w14:textId="77777777" w:rsidR="00E80292" w:rsidRPr="00F448A0" w:rsidRDefault="00E80292" w:rsidP="00987D5C">
            <w:pPr>
              <w:pStyle w:val="MDPI31text"/>
              <w:ind w:firstLine="0"/>
              <w:rPr>
                <w:rFonts w:ascii="Times New Roman" w:hAnsi="Times New Roman"/>
                <w:color w:val="009900"/>
              </w:rPr>
            </w:pPr>
            <w:r w:rsidRPr="00F448A0">
              <w:rPr>
                <w:rFonts w:ascii="Times New Roman" w:hAnsi="Times New Roman"/>
                <w:color w:val="009900"/>
              </w:rPr>
              <w:t>BOD: 82, TN: 53, TP: 60.</w:t>
            </w:r>
          </w:p>
        </w:tc>
        <w:tc>
          <w:tcPr>
            <w:tcW w:w="1759" w:type="dxa"/>
          </w:tcPr>
          <w:p w14:paraId="211C32E2" w14:textId="77777777" w:rsidR="00E80292" w:rsidRPr="00F448A0" w:rsidRDefault="00E80292" w:rsidP="00987D5C">
            <w:pPr>
              <w:pStyle w:val="MDPI31text"/>
              <w:ind w:firstLine="0"/>
              <w:rPr>
                <w:rFonts w:ascii="Times New Roman" w:hAnsi="Times New Roman"/>
                <w:color w:val="009900"/>
              </w:rPr>
            </w:pPr>
            <w:r w:rsidRPr="00F448A0">
              <w:rPr>
                <w:rFonts w:ascii="Times New Roman" w:hAnsi="Times New Roman"/>
                <w:color w:val="009900"/>
              </w:rPr>
              <w:t>Morales et al., 2013</w:t>
            </w:r>
          </w:p>
        </w:tc>
      </w:tr>
      <w:tr w:rsidR="00E80292" w:rsidRPr="00F448A0" w14:paraId="0F699ABA" w14:textId="77777777" w:rsidTr="00987D5C">
        <w:tc>
          <w:tcPr>
            <w:tcW w:w="1164" w:type="dxa"/>
            <w:vMerge/>
          </w:tcPr>
          <w:p w14:paraId="075B17FF" w14:textId="77777777" w:rsidR="00E80292" w:rsidRPr="00F448A0" w:rsidRDefault="00E80292" w:rsidP="00987D5C">
            <w:pPr>
              <w:pStyle w:val="MDPI31text"/>
              <w:ind w:firstLine="0"/>
              <w:rPr>
                <w:rFonts w:ascii="Times New Roman" w:hAnsi="Times New Roman"/>
                <w:color w:val="009900"/>
              </w:rPr>
            </w:pPr>
          </w:p>
        </w:tc>
        <w:tc>
          <w:tcPr>
            <w:tcW w:w="1529" w:type="dxa"/>
          </w:tcPr>
          <w:p w14:paraId="4CB43C0C" w14:textId="77777777" w:rsidR="00E80292" w:rsidRPr="00F448A0" w:rsidRDefault="00E80292" w:rsidP="00987D5C">
            <w:pPr>
              <w:pStyle w:val="MDPI31text"/>
              <w:ind w:firstLine="0"/>
              <w:rPr>
                <w:rFonts w:ascii="Times New Roman" w:hAnsi="Times New Roman"/>
                <w:color w:val="009900"/>
              </w:rPr>
            </w:pPr>
            <w:r w:rsidRPr="00F448A0">
              <w:rPr>
                <w:rFonts w:ascii="Times New Roman" w:hAnsi="Times New Roman"/>
                <w:color w:val="009900"/>
              </w:rPr>
              <w:t>Sewage</w:t>
            </w:r>
          </w:p>
        </w:tc>
        <w:tc>
          <w:tcPr>
            <w:tcW w:w="2247" w:type="dxa"/>
          </w:tcPr>
          <w:p w14:paraId="39706ADB" w14:textId="77777777" w:rsidR="00E80292" w:rsidRPr="00F448A0" w:rsidRDefault="00E80292"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Tulbaghia violácea, </w:t>
            </w:r>
            <w:r w:rsidRPr="00F448A0">
              <w:rPr>
                <w:rFonts w:ascii="Times New Roman" w:hAnsi="Times New Roman"/>
                <w:color w:val="009900"/>
              </w:rPr>
              <w:t xml:space="preserve">and </w:t>
            </w:r>
            <w:r w:rsidRPr="00F448A0">
              <w:rPr>
                <w:rFonts w:ascii="Times New Roman" w:hAnsi="Times New Roman"/>
                <w:i/>
                <w:iCs/>
                <w:color w:val="009900"/>
              </w:rPr>
              <w:t>Iris pseudacorus.</w:t>
            </w:r>
          </w:p>
        </w:tc>
        <w:tc>
          <w:tcPr>
            <w:tcW w:w="2135" w:type="dxa"/>
          </w:tcPr>
          <w:p w14:paraId="28C02CE0" w14:textId="77777777" w:rsidR="00E80292" w:rsidRPr="00F448A0" w:rsidRDefault="00E80292" w:rsidP="00987D5C">
            <w:pPr>
              <w:pStyle w:val="MDPI31text"/>
              <w:ind w:firstLine="0"/>
              <w:rPr>
                <w:rFonts w:ascii="Times New Roman" w:hAnsi="Times New Roman"/>
                <w:color w:val="009900"/>
              </w:rPr>
            </w:pPr>
            <w:r w:rsidRPr="00F448A0">
              <w:rPr>
                <w:rFonts w:ascii="Times New Roman" w:hAnsi="Times New Roman"/>
                <w:color w:val="009900"/>
              </w:rPr>
              <w:t>BOD: 57–88, COD: 45–72, TSS: 70–93, PO4 -P: 6–20.</w:t>
            </w:r>
          </w:p>
        </w:tc>
        <w:tc>
          <w:tcPr>
            <w:tcW w:w="1759" w:type="dxa"/>
          </w:tcPr>
          <w:p w14:paraId="6F8654A1" w14:textId="77777777" w:rsidR="00E80292" w:rsidRPr="00F448A0" w:rsidRDefault="00E80292" w:rsidP="00987D5C">
            <w:pPr>
              <w:pStyle w:val="MDPI31text"/>
              <w:ind w:firstLine="0"/>
              <w:rPr>
                <w:rFonts w:ascii="Times New Roman" w:hAnsi="Times New Roman"/>
                <w:color w:val="009900"/>
              </w:rPr>
            </w:pPr>
            <w:r w:rsidRPr="00F448A0">
              <w:rPr>
                <w:rFonts w:ascii="Times New Roman" w:hAnsi="Times New Roman"/>
                <w:color w:val="009900"/>
              </w:rPr>
              <w:t>Burgos et al., 2017</w:t>
            </w:r>
          </w:p>
        </w:tc>
      </w:tr>
      <w:tr w:rsidR="00E80292" w:rsidRPr="00F448A0" w14:paraId="2C3408B1" w14:textId="77777777" w:rsidTr="00987D5C">
        <w:tc>
          <w:tcPr>
            <w:tcW w:w="1164" w:type="dxa"/>
            <w:vMerge/>
          </w:tcPr>
          <w:p w14:paraId="61619D52" w14:textId="77777777" w:rsidR="00E80292" w:rsidRPr="00F448A0" w:rsidRDefault="00E80292" w:rsidP="00987D5C">
            <w:pPr>
              <w:pStyle w:val="MDPI31text"/>
              <w:ind w:firstLine="0"/>
              <w:rPr>
                <w:rFonts w:ascii="Times New Roman" w:hAnsi="Times New Roman"/>
                <w:color w:val="009900"/>
              </w:rPr>
            </w:pPr>
          </w:p>
        </w:tc>
        <w:tc>
          <w:tcPr>
            <w:tcW w:w="1529" w:type="dxa"/>
          </w:tcPr>
          <w:p w14:paraId="78DD4520" w14:textId="77777777" w:rsidR="00E80292" w:rsidRPr="00F448A0" w:rsidRDefault="00E80292" w:rsidP="00987D5C">
            <w:pPr>
              <w:pStyle w:val="MDPI31text"/>
              <w:ind w:firstLine="0"/>
              <w:rPr>
                <w:rFonts w:ascii="Times New Roman" w:hAnsi="Times New Roman"/>
                <w:color w:val="009900"/>
              </w:rPr>
            </w:pPr>
            <w:r w:rsidRPr="00F448A0">
              <w:rPr>
                <w:rFonts w:ascii="Times New Roman" w:hAnsi="Times New Roman"/>
                <w:color w:val="009900"/>
              </w:rPr>
              <w:t>Ww rural community</w:t>
            </w:r>
          </w:p>
        </w:tc>
        <w:tc>
          <w:tcPr>
            <w:tcW w:w="2247" w:type="dxa"/>
          </w:tcPr>
          <w:p w14:paraId="5BB1E3DF" w14:textId="77777777" w:rsidR="00E80292" w:rsidRPr="00F448A0" w:rsidRDefault="00E80292" w:rsidP="00987D5C">
            <w:pPr>
              <w:pStyle w:val="MDPI31text"/>
              <w:ind w:firstLine="0"/>
              <w:rPr>
                <w:rFonts w:ascii="Times New Roman" w:hAnsi="Times New Roman"/>
                <w:i/>
                <w:iCs/>
                <w:color w:val="009900"/>
              </w:rPr>
            </w:pPr>
            <w:r w:rsidRPr="00F448A0">
              <w:rPr>
                <w:rFonts w:ascii="Times New Roman" w:hAnsi="Times New Roman"/>
                <w:i/>
                <w:iCs/>
                <w:color w:val="009900"/>
              </w:rPr>
              <w:t>Zantedeschia aethiopica</w:t>
            </w:r>
          </w:p>
        </w:tc>
        <w:tc>
          <w:tcPr>
            <w:tcW w:w="2135" w:type="dxa"/>
          </w:tcPr>
          <w:p w14:paraId="527FB69B" w14:textId="77777777" w:rsidR="00E80292" w:rsidRPr="00F448A0" w:rsidRDefault="00E80292" w:rsidP="00987D5C">
            <w:pPr>
              <w:pStyle w:val="MDPI31text"/>
              <w:ind w:firstLine="0"/>
              <w:rPr>
                <w:rFonts w:ascii="Times New Roman" w:hAnsi="Times New Roman"/>
                <w:color w:val="009900"/>
              </w:rPr>
            </w:pPr>
            <w:r w:rsidRPr="00F448A0">
              <w:rPr>
                <w:rFonts w:ascii="Times New Roman" w:hAnsi="Times New Roman"/>
                <w:color w:val="009900"/>
              </w:rPr>
              <w:t>Organic matter: 60%, TSS: 90%</w:t>
            </w:r>
          </w:p>
        </w:tc>
        <w:tc>
          <w:tcPr>
            <w:tcW w:w="1759" w:type="dxa"/>
          </w:tcPr>
          <w:p w14:paraId="088D34EC" w14:textId="77777777" w:rsidR="00E80292" w:rsidRPr="00F448A0" w:rsidRDefault="00E80292" w:rsidP="00987D5C">
            <w:pPr>
              <w:pStyle w:val="MDPI31text"/>
              <w:ind w:firstLine="0"/>
              <w:rPr>
                <w:rFonts w:ascii="Times New Roman" w:hAnsi="Times New Roman"/>
                <w:color w:val="009900"/>
              </w:rPr>
            </w:pPr>
            <w:r w:rsidRPr="00F448A0">
              <w:rPr>
                <w:rFonts w:ascii="Times New Roman" w:hAnsi="Times New Roman"/>
                <w:color w:val="009900"/>
              </w:rPr>
              <w:t>Leyva et al., 2018</w:t>
            </w:r>
          </w:p>
        </w:tc>
      </w:tr>
      <w:tr w:rsidR="00987D5C" w:rsidRPr="00F448A0" w14:paraId="224302AE" w14:textId="77777777" w:rsidTr="00987D5C">
        <w:tc>
          <w:tcPr>
            <w:tcW w:w="1164" w:type="dxa"/>
            <w:vMerge w:val="restart"/>
          </w:tcPr>
          <w:p w14:paraId="633E48AA"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Colombia</w:t>
            </w:r>
          </w:p>
        </w:tc>
        <w:tc>
          <w:tcPr>
            <w:tcW w:w="1529" w:type="dxa"/>
          </w:tcPr>
          <w:p w14:paraId="67767DD8"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Domestic</w:t>
            </w:r>
          </w:p>
        </w:tc>
        <w:tc>
          <w:tcPr>
            <w:tcW w:w="2247" w:type="dxa"/>
          </w:tcPr>
          <w:p w14:paraId="47C6AA60"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Heliconia psíttacorum</w:t>
            </w:r>
          </w:p>
        </w:tc>
        <w:tc>
          <w:tcPr>
            <w:tcW w:w="2135" w:type="dxa"/>
          </w:tcPr>
          <w:p w14:paraId="2B82F5B9"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NH3 : 57 COD: 70</w:t>
            </w:r>
          </w:p>
        </w:tc>
        <w:tc>
          <w:tcPr>
            <w:tcW w:w="1759" w:type="dxa"/>
          </w:tcPr>
          <w:p w14:paraId="5A1993AC"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Gutiérrez-Mosquera and Peña-Varón , 2011</w:t>
            </w:r>
          </w:p>
        </w:tc>
      </w:tr>
      <w:tr w:rsidR="00987D5C" w:rsidRPr="00F448A0" w14:paraId="20B7045E" w14:textId="77777777" w:rsidTr="00987D5C">
        <w:tc>
          <w:tcPr>
            <w:tcW w:w="1164" w:type="dxa"/>
            <w:vMerge/>
          </w:tcPr>
          <w:p w14:paraId="7FCA94D7" w14:textId="77777777" w:rsidR="00987D5C" w:rsidRPr="00F448A0" w:rsidRDefault="00987D5C" w:rsidP="00987D5C">
            <w:pPr>
              <w:pStyle w:val="MDPI31text"/>
              <w:ind w:firstLine="0"/>
              <w:rPr>
                <w:rFonts w:ascii="Times New Roman" w:hAnsi="Times New Roman"/>
                <w:color w:val="009900"/>
              </w:rPr>
            </w:pPr>
          </w:p>
        </w:tc>
        <w:tc>
          <w:tcPr>
            <w:tcW w:w="1529" w:type="dxa"/>
          </w:tcPr>
          <w:p w14:paraId="19BCEED3"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Synthetic landfill leachate</w:t>
            </w:r>
          </w:p>
        </w:tc>
        <w:tc>
          <w:tcPr>
            <w:tcW w:w="2247" w:type="dxa"/>
          </w:tcPr>
          <w:p w14:paraId="0022CBBB"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Heliconia psittacorum</w:t>
            </w:r>
          </w:p>
        </w:tc>
        <w:tc>
          <w:tcPr>
            <w:tcW w:w="2135" w:type="dxa"/>
          </w:tcPr>
          <w:p w14:paraId="51EE6574"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COD, TKN and NH4 (all: 65–75)</w:t>
            </w:r>
          </w:p>
        </w:tc>
        <w:tc>
          <w:tcPr>
            <w:tcW w:w="1759" w:type="dxa"/>
          </w:tcPr>
          <w:p w14:paraId="41B6E68A"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Madera-Parra et al., 2015</w:t>
            </w:r>
          </w:p>
        </w:tc>
      </w:tr>
      <w:tr w:rsidR="00987D5C" w:rsidRPr="00F448A0" w14:paraId="79DF1956" w14:textId="77777777" w:rsidTr="00987D5C">
        <w:tc>
          <w:tcPr>
            <w:tcW w:w="1164" w:type="dxa"/>
            <w:vMerge/>
          </w:tcPr>
          <w:p w14:paraId="282F4186" w14:textId="77777777" w:rsidR="00987D5C" w:rsidRPr="00F448A0" w:rsidRDefault="00987D5C" w:rsidP="00987D5C">
            <w:pPr>
              <w:pStyle w:val="MDPI31text"/>
              <w:ind w:firstLine="0"/>
              <w:rPr>
                <w:rFonts w:ascii="Times New Roman" w:hAnsi="Times New Roman"/>
                <w:color w:val="009900"/>
              </w:rPr>
            </w:pPr>
          </w:p>
        </w:tc>
        <w:tc>
          <w:tcPr>
            <w:tcW w:w="1529" w:type="dxa"/>
          </w:tcPr>
          <w:p w14:paraId="37F16E13"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Cattle bath</w:t>
            </w:r>
          </w:p>
        </w:tc>
        <w:tc>
          <w:tcPr>
            <w:tcW w:w="2247" w:type="dxa"/>
          </w:tcPr>
          <w:p w14:paraId="441891D0"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Alpinia purpurata</w:t>
            </w:r>
          </w:p>
        </w:tc>
        <w:tc>
          <w:tcPr>
            <w:tcW w:w="2135" w:type="dxa"/>
          </w:tcPr>
          <w:p w14:paraId="7D9EBA44"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SST: 58, TP: 85, COD: 63</w:t>
            </w:r>
          </w:p>
        </w:tc>
        <w:tc>
          <w:tcPr>
            <w:tcW w:w="1759" w:type="dxa"/>
          </w:tcPr>
          <w:p w14:paraId="4D5CBD83"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Marrugo-Negrete et al., 2016</w:t>
            </w:r>
          </w:p>
        </w:tc>
      </w:tr>
      <w:tr w:rsidR="00987D5C" w:rsidRPr="00F448A0" w14:paraId="5DEBDF11" w14:textId="77777777" w:rsidTr="00987D5C">
        <w:tc>
          <w:tcPr>
            <w:tcW w:w="1164" w:type="dxa"/>
            <w:vMerge/>
          </w:tcPr>
          <w:p w14:paraId="7EDBF4C5" w14:textId="77777777" w:rsidR="00987D5C" w:rsidRPr="00F448A0" w:rsidRDefault="00987D5C" w:rsidP="00987D5C">
            <w:pPr>
              <w:pStyle w:val="MDPI31text"/>
              <w:ind w:firstLine="0"/>
              <w:rPr>
                <w:rFonts w:ascii="Times New Roman" w:hAnsi="Times New Roman"/>
                <w:color w:val="009900"/>
              </w:rPr>
            </w:pPr>
          </w:p>
        </w:tc>
        <w:tc>
          <w:tcPr>
            <w:tcW w:w="1529" w:type="dxa"/>
          </w:tcPr>
          <w:p w14:paraId="574A2592"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Municipal</w:t>
            </w:r>
          </w:p>
        </w:tc>
        <w:tc>
          <w:tcPr>
            <w:tcW w:w="2247" w:type="dxa"/>
          </w:tcPr>
          <w:p w14:paraId="5290438E"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Heliconia psitacorum</w:t>
            </w:r>
          </w:p>
        </w:tc>
        <w:tc>
          <w:tcPr>
            <w:tcW w:w="2135" w:type="dxa"/>
          </w:tcPr>
          <w:p w14:paraId="037C7F8C"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Bisphenol A: 73, Nonylphenols: 63</w:t>
            </w:r>
          </w:p>
        </w:tc>
        <w:tc>
          <w:tcPr>
            <w:tcW w:w="1759" w:type="dxa"/>
          </w:tcPr>
          <w:p w14:paraId="5A35D2FB"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Toro-Vélez et al., 2016</w:t>
            </w:r>
          </w:p>
        </w:tc>
      </w:tr>
      <w:tr w:rsidR="00987D5C" w:rsidRPr="00F448A0" w14:paraId="2E9329A9" w14:textId="77777777" w:rsidTr="00987D5C">
        <w:tc>
          <w:tcPr>
            <w:tcW w:w="1164" w:type="dxa"/>
          </w:tcPr>
          <w:p w14:paraId="3CD980FE"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Costa Rica</w:t>
            </w:r>
          </w:p>
        </w:tc>
        <w:tc>
          <w:tcPr>
            <w:tcW w:w="1529" w:type="dxa"/>
          </w:tcPr>
          <w:p w14:paraId="7F3666BD"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Dairy raw manure</w:t>
            </w:r>
          </w:p>
        </w:tc>
        <w:tc>
          <w:tcPr>
            <w:tcW w:w="2247" w:type="dxa"/>
          </w:tcPr>
          <w:p w14:paraId="65105206"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Ludwigia inucta, Zantedechia aetiopica, Hedychium coronarium </w:t>
            </w:r>
            <w:r w:rsidRPr="00F448A0">
              <w:rPr>
                <w:rFonts w:ascii="Times New Roman" w:hAnsi="Times New Roman"/>
                <w:color w:val="009900"/>
              </w:rPr>
              <w:t xml:space="preserve">and </w:t>
            </w:r>
            <w:r w:rsidRPr="00F448A0">
              <w:rPr>
                <w:rFonts w:ascii="Times New Roman" w:hAnsi="Times New Roman"/>
                <w:i/>
                <w:iCs/>
                <w:color w:val="009900"/>
              </w:rPr>
              <w:t>Canna generalis</w:t>
            </w:r>
          </w:p>
        </w:tc>
        <w:tc>
          <w:tcPr>
            <w:tcW w:w="2135" w:type="dxa"/>
          </w:tcPr>
          <w:p w14:paraId="3E27A9A4"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BOD: 62, NO3 -N: 93, PO4 -P: 91, TSS: 84</w:t>
            </w:r>
          </w:p>
        </w:tc>
        <w:tc>
          <w:tcPr>
            <w:tcW w:w="1759" w:type="dxa"/>
          </w:tcPr>
          <w:p w14:paraId="12A3BCEA"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León and Cháves, 2010</w:t>
            </w:r>
          </w:p>
        </w:tc>
      </w:tr>
      <w:tr w:rsidR="00987D5C" w:rsidRPr="00F448A0" w14:paraId="213C9868" w14:textId="77777777" w:rsidTr="00987D5C">
        <w:tc>
          <w:tcPr>
            <w:tcW w:w="1164" w:type="dxa"/>
            <w:vMerge w:val="restart"/>
          </w:tcPr>
          <w:p w14:paraId="5EB20B44"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Egypt</w:t>
            </w:r>
          </w:p>
        </w:tc>
        <w:tc>
          <w:tcPr>
            <w:tcW w:w="1529" w:type="dxa"/>
          </w:tcPr>
          <w:p w14:paraId="6F67057E"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Municipal</w:t>
            </w:r>
          </w:p>
        </w:tc>
        <w:tc>
          <w:tcPr>
            <w:tcW w:w="2247" w:type="dxa"/>
          </w:tcPr>
          <w:p w14:paraId="5E4AB226"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Canna </w:t>
            </w:r>
            <w:r w:rsidRPr="00F448A0">
              <w:rPr>
                <w:rFonts w:ascii="Times New Roman" w:hAnsi="Times New Roman"/>
                <w:color w:val="009900"/>
              </w:rPr>
              <w:t>sp</w:t>
            </w:r>
          </w:p>
        </w:tc>
        <w:tc>
          <w:tcPr>
            <w:tcW w:w="2135" w:type="dxa"/>
          </w:tcPr>
          <w:p w14:paraId="72A153E9"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TSS: 92, COD: 88, BOD: 90</w:t>
            </w:r>
          </w:p>
        </w:tc>
        <w:tc>
          <w:tcPr>
            <w:tcW w:w="1759" w:type="dxa"/>
          </w:tcPr>
          <w:p w14:paraId="321D185E"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Abou-Elela and Hellal , 2012</w:t>
            </w:r>
          </w:p>
        </w:tc>
      </w:tr>
      <w:tr w:rsidR="00987D5C" w:rsidRPr="00F448A0" w14:paraId="14D1F6E8" w14:textId="77777777" w:rsidTr="00987D5C">
        <w:tc>
          <w:tcPr>
            <w:tcW w:w="1164" w:type="dxa"/>
            <w:vMerge/>
          </w:tcPr>
          <w:p w14:paraId="2CAF817C" w14:textId="77777777" w:rsidR="00987D5C" w:rsidRPr="00F448A0" w:rsidRDefault="00987D5C" w:rsidP="00987D5C">
            <w:pPr>
              <w:pStyle w:val="MDPI31text"/>
              <w:ind w:firstLine="0"/>
              <w:rPr>
                <w:rFonts w:ascii="Times New Roman" w:hAnsi="Times New Roman"/>
                <w:color w:val="009900"/>
              </w:rPr>
            </w:pPr>
          </w:p>
        </w:tc>
        <w:tc>
          <w:tcPr>
            <w:tcW w:w="1529" w:type="dxa"/>
          </w:tcPr>
          <w:p w14:paraId="64073242"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Municipal</w:t>
            </w:r>
          </w:p>
        </w:tc>
        <w:tc>
          <w:tcPr>
            <w:tcW w:w="2247" w:type="dxa"/>
          </w:tcPr>
          <w:p w14:paraId="0320015F"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Canna </w:t>
            </w:r>
            <w:r w:rsidRPr="00F448A0">
              <w:rPr>
                <w:rFonts w:ascii="Times New Roman" w:hAnsi="Times New Roman"/>
                <w:color w:val="009900"/>
              </w:rPr>
              <w:t>sp</w:t>
            </w:r>
          </w:p>
        </w:tc>
        <w:tc>
          <w:tcPr>
            <w:tcW w:w="2135" w:type="dxa"/>
          </w:tcPr>
          <w:p w14:paraId="7DE1427E"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TSS: 92, COD: 92, BOD: 92</w:t>
            </w:r>
          </w:p>
        </w:tc>
        <w:tc>
          <w:tcPr>
            <w:tcW w:w="1759" w:type="dxa"/>
          </w:tcPr>
          <w:p w14:paraId="45C0E9B1"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Abou-Elela et al., 2013</w:t>
            </w:r>
          </w:p>
        </w:tc>
      </w:tr>
      <w:tr w:rsidR="00987D5C" w:rsidRPr="00F448A0" w14:paraId="4245EDE7" w14:textId="77777777" w:rsidTr="00987D5C">
        <w:tc>
          <w:tcPr>
            <w:tcW w:w="1164" w:type="dxa"/>
            <w:vMerge w:val="restart"/>
          </w:tcPr>
          <w:p w14:paraId="148B9EDD" w14:textId="77777777" w:rsidR="00987D5C" w:rsidRPr="00F448A0" w:rsidRDefault="00987D5C" w:rsidP="00987D5C">
            <w:pPr>
              <w:pStyle w:val="MDPI31text"/>
              <w:ind w:firstLine="0"/>
              <w:rPr>
                <w:rFonts w:ascii="Times New Roman" w:hAnsi="Times New Roman"/>
                <w:b/>
                <w:bCs/>
                <w:color w:val="009900"/>
              </w:rPr>
            </w:pPr>
            <w:r w:rsidRPr="00F448A0">
              <w:rPr>
                <w:rFonts w:ascii="Times New Roman" w:hAnsi="Times New Roman"/>
                <w:color w:val="009900"/>
              </w:rPr>
              <w:t>India</w:t>
            </w:r>
          </w:p>
        </w:tc>
        <w:tc>
          <w:tcPr>
            <w:tcW w:w="1529" w:type="dxa"/>
          </w:tcPr>
          <w:p w14:paraId="4B5A53C9" w14:textId="77777777" w:rsidR="00987D5C" w:rsidRPr="00F448A0" w:rsidRDefault="00987D5C" w:rsidP="00987D5C">
            <w:pPr>
              <w:pStyle w:val="MDPI31text"/>
              <w:ind w:firstLine="0"/>
              <w:rPr>
                <w:rFonts w:ascii="Times New Roman" w:hAnsi="Times New Roman"/>
                <w:b/>
                <w:bCs/>
                <w:color w:val="009900"/>
              </w:rPr>
            </w:pPr>
            <w:r w:rsidRPr="00F448A0">
              <w:rPr>
                <w:rFonts w:ascii="Times New Roman" w:hAnsi="Times New Roman"/>
                <w:color w:val="009900"/>
              </w:rPr>
              <w:t>Paper mill effluent</w:t>
            </w:r>
          </w:p>
        </w:tc>
        <w:tc>
          <w:tcPr>
            <w:tcW w:w="2247" w:type="dxa"/>
          </w:tcPr>
          <w:p w14:paraId="634D1524" w14:textId="77777777" w:rsidR="00987D5C" w:rsidRPr="00F448A0" w:rsidRDefault="00987D5C" w:rsidP="00987D5C">
            <w:pPr>
              <w:pStyle w:val="MDPI31text"/>
              <w:ind w:firstLine="0"/>
              <w:rPr>
                <w:rFonts w:ascii="Times New Roman" w:hAnsi="Times New Roman"/>
                <w:b/>
                <w:bCs/>
                <w:i/>
                <w:iCs/>
                <w:color w:val="009900"/>
              </w:rPr>
            </w:pPr>
            <w:r w:rsidRPr="00F448A0">
              <w:rPr>
                <w:rFonts w:ascii="Times New Roman" w:hAnsi="Times New Roman"/>
                <w:i/>
                <w:iCs/>
                <w:color w:val="009900"/>
              </w:rPr>
              <w:t>Canna indica</w:t>
            </w:r>
          </w:p>
        </w:tc>
        <w:tc>
          <w:tcPr>
            <w:tcW w:w="2135" w:type="dxa"/>
          </w:tcPr>
          <w:p w14:paraId="1F30FF17" w14:textId="77777777" w:rsidR="00987D5C" w:rsidRPr="00F448A0" w:rsidRDefault="00987D5C" w:rsidP="00987D5C">
            <w:pPr>
              <w:pStyle w:val="MDPI31text"/>
              <w:ind w:firstLine="0"/>
              <w:rPr>
                <w:rFonts w:ascii="Times New Roman" w:hAnsi="Times New Roman"/>
                <w:b/>
                <w:bCs/>
                <w:color w:val="009900"/>
              </w:rPr>
            </w:pPr>
            <w:r w:rsidRPr="00F448A0">
              <w:rPr>
                <w:rFonts w:ascii="Times New Roman" w:hAnsi="Times New Roman"/>
                <w:color w:val="009900"/>
              </w:rPr>
              <w:t>9,10,12,13-tetrachlor- ostearic acid: 92 and 9,10-dichlorostearic acid: 96</w:t>
            </w:r>
          </w:p>
        </w:tc>
        <w:tc>
          <w:tcPr>
            <w:tcW w:w="1759" w:type="dxa"/>
          </w:tcPr>
          <w:p w14:paraId="35B6D63F" w14:textId="77777777" w:rsidR="00987D5C" w:rsidRPr="00F448A0" w:rsidRDefault="00987D5C" w:rsidP="00987D5C">
            <w:pPr>
              <w:pStyle w:val="MDPI31text"/>
              <w:ind w:firstLine="0"/>
              <w:rPr>
                <w:rFonts w:ascii="Times New Roman" w:hAnsi="Times New Roman"/>
                <w:b/>
                <w:bCs/>
                <w:color w:val="009900"/>
              </w:rPr>
            </w:pPr>
            <w:r w:rsidRPr="00F448A0">
              <w:rPr>
                <w:rFonts w:ascii="Times New Roman" w:hAnsi="Times New Roman"/>
                <w:color w:val="009900"/>
              </w:rPr>
              <w:t>Choudhary et al., 2010</w:t>
            </w:r>
          </w:p>
        </w:tc>
      </w:tr>
      <w:tr w:rsidR="00987D5C" w:rsidRPr="00F448A0" w14:paraId="2F178744" w14:textId="77777777" w:rsidTr="00987D5C">
        <w:tc>
          <w:tcPr>
            <w:tcW w:w="1164" w:type="dxa"/>
            <w:vMerge/>
          </w:tcPr>
          <w:p w14:paraId="0FC4878B" w14:textId="77777777" w:rsidR="00987D5C" w:rsidRPr="00F448A0" w:rsidRDefault="00987D5C" w:rsidP="00987D5C">
            <w:pPr>
              <w:pStyle w:val="MDPI31text"/>
              <w:ind w:firstLine="0"/>
              <w:rPr>
                <w:rFonts w:ascii="Times New Roman" w:hAnsi="Times New Roman"/>
                <w:color w:val="009900"/>
              </w:rPr>
            </w:pPr>
          </w:p>
        </w:tc>
        <w:tc>
          <w:tcPr>
            <w:tcW w:w="1529" w:type="dxa"/>
          </w:tcPr>
          <w:p w14:paraId="0190A40F"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Synthetic</w:t>
            </w:r>
          </w:p>
        </w:tc>
        <w:tc>
          <w:tcPr>
            <w:tcW w:w="2247" w:type="dxa"/>
          </w:tcPr>
          <w:p w14:paraId="24F28EA5"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Canna indica</w:t>
            </w:r>
          </w:p>
        </w:tc>
        <w:tc>
          <w:tcPr>
            <w:tcW w:w="2135" w:type="dxa"/>
          </w:tcPr>
          <w:p w14:paraId="08571674"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Dye: 70-90 COD: 75</w:t>
            </w:r>
          </w:p>
        </w:tc>
        <w:tc>
          <w:tcPr>
            <w:tcW w:w="1759" w:type="dxa"/>
          </w:tcPr>
          <w:p w14:paraId="10051C33"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Yadav et al., 2012</w:t>
            </w:r>
          </w:p>
        </w:tc>
      </w:tr>
      <w:tr w:rsidR="00987D5C" w:rsidRPr="00F448A0" w14:paraId="73C82E1D" w14:textId="77777777" w:rsidTr="00987D5C">
        <w:tc>
          <w:tcPr>
            <w:tcW w:w="1164" w:type="dxa"/>
            <w:vMerge/>
          </w:tcPr>
          <w:p w14:paraId="34ACF669" w14:textId="77777777" w:rsidR="00987D5C" w:rsidRPr="00F448A0" w:rsidRDefault="00987D5C" w:rsidP="00987D5C">
            <w:pPr>
              <w:pStyle w:val="MDPI31text"/>
              <w:ind w:firstLine="0"/>
              <w:rPr>
                <w:rFonts w:ascii="Times New Roman" w:hAnsi="Times New Roman"/>
                <w:color w:val="009900"/>
              </w:rPr>
            </w:pPr>
          </w:p>
        </w:tc>
        <w:tc>
          <w:tcPr>
            <w:tcW w:w="1529" w:type="dxa"/>
          </w:tcPr>
          <w:p w14:paraId="6A75ECE7"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Synthetic greywater</w:t>
            </w:r>
          </w:p>
        </w:tc>
        <w:tc>
          <w:tcPr>
            <w:tcW w:w="2247" w:type="dxa"/>
          </w:tcPr>
          <w:p w14:paraId="490E3871"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Heliconia angusta</w:t>
            </w:r>
          </w:p>
        </w:tc>
        <w:tc>
          <w:tcPr>
            <w:tcW w:w="2135" w:type="dxa"/>
          </w:tcPr>
          <w:p w14:paraId="41981307"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COD:40, BOD: 70, TSS: 62, TDS: 19</w:t>
            </w:r>
          </w:p>
        </w:tc>
        <w:tc>
          <w:tcPr>
            <w:tcW w:w="1759" w:type="dxa"/>
          </w:tcPr>
          <w:p w14:paraId="021ED46E"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Saumya et al., 2015</w:t>
            </w:r>
          </w:p>
        </w:tc>
      </w:tr>
      <w:tr w:rsidR="00987D5C" w:rsidRPr="00F448A0" w14:paraId="6D7C097F" w14:textId="77777777" w:rsidTr="00987D5C">
        <w:tc>
          <w:tcPr>
            <w:tcW w:w="1164" w:type="dxa"/>
            <w:vMerge/>
          </w:tcPr>
          <w:p w14:paraId="619E0A8B" w14:textId="77777777" w:rsidR="00987D5C" w:rsidRPr="00F448A0" w:rsidRDefault="00987D5C" w:rsidP="00987D5C">
            <w:pPr>
              <w:pStyle w:val="MDPI31text"/>
              <w:ind w:firstLine="0"/>
              <w:rPr>
                <w:rFonts w:ascii="Times New Roman" w:hAnsi="Times New Roman"/>
                <w:color w:val="009900"/>
              </w:rPr>
            </w:pPr>
          </w:p>
        </w:tc>
        <w:tc>
          <w:tcPr>
            <w:tcW w:w="1529" w:type="dxa"/>
          </w:tcPr>
          <w:p w14:paraId="07075895"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Domestic</w:t>
            </w:r>
          </w:p>
        </w:tc>
        <w:tc>
          <w:tcPr>
            <w:tcW w:w="2247" w:type="dxa"/>
          </w:tcPr>
          <w:p w14:paraId="3FDDF6B0"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Canna generalis</w:t>
            </w:r>
          </w:p>
        </w:tc>
        <w:tc>
          <w:tcPr>
            <w:tcW w:w="2135" w:type="dxa"/>
          </w:tcPr>
          <w:p w14:paraId="414D9E5F"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TN: 52, T-PO3: 9</w:t>
            </w:r>
          </w:p>
        </w:tc>
        <w:tc>
          <w:tcPr>
            <w:tcW w:w="1759" w:type="dxa"/>
          </w:tcPr>
          <w:p w14:paraId="59C17395"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Ojoawo et al., 2015</w:t>
            </w:r>
          </w:p>
        </w:tc>
      </w:tr>
      <w:tr w:rsidR="0008061C" w:rsidRPr="00F448A0" w14:paraId="58480F8E" w14:textId="77777777" w:rsidTr="00987D5C">
        <w:tc>
          <w:tcPr>
            <w:tcW w:w="1164" w:type="dxa"/>
            <w:vMerge/>
          </w:tcPr>
          <w:p w14:paraId="3E36A667" w14:textId="77777777" w:rsidR="0008061C" w:rsidRPr="00F448A0" w:rsidRDefault="0008061C" w:rsidP="00987D5C">
            <w:pPr>
              <w:pStyle w:val="MDPI31text"/>
              <w:ind w:firstLine="0"/>
              <w:rPr>
                <w:rFonts w:ascii="Times New Roman" w:hAnsi="Times New Roman"/>
                <w:color w:val="009900"/>
              </w:rPr>
            </w:pPr>
          </w:p>
        </w:tc>
        <w:tc>
          <w:tcPr>
            <w:tcW w:w="1529" w:type="dxa"/>
          </w:tcPr>
          <w:p w14:paraId="519A8666" w14:textId="77777777" w:rsidR="0008061C" w:rsidRPr="00F448A0" w:rsidRDefault="0008061C" w:rsidP="00987D5C">
            <w:pPr>
              <w:pStyle w:val="MDPI31text"/>
              <w:ind w:firstLine="0"/>
              <w:rPr>
                <w:rFonts w:ascii="Times New Roman" w:hAnsi="Times New Roman"/>
                <w:color w:val="009900"/>
              </w:rPr>
            </w:pPr>
          </w:p>
        </w:tc>
        <w:tc>
          <w:tcPr>
            <w:tcW w:w="2247" w:type="dxa"/>
          </w:tcPr>
          <w:p w14:paraId="3022CDBF" w14:textId="77777777" w:rsidR="0008061C" w:rsidRPr="00F448A0" w:rsidRDefault="0008061C" w:rsidP="00987D5C">
            <w:pPr>
              <w:pStyle w:val="MDPI31text"/>
              <w:ind w:firstLine="0"/>
              <w:rPr>
                <w:rFonts w:ascii="Times New Roman" w:hAnsi="Times New Roman"/>
                <w:i/>
                <w:iCs/>
                <w:color w:val="009900"/>
              </w:rPr>
            </w:pPr>
          </w:p>
        </w:tc>
        <w:tc>
          <w:tcPr>
            <w:tcW w:w="2135" w:type="dxa"/>
          </w:tcPr>
          <w:p w14:paraId="423BF84C" w14:textId="77777777" w:rsidR="0008061C" w:rsidRPr="00F448A0" w:rsidRDefault="0008061C" w:rsidP="00987D5C">
            <w:pPr>
              <w:pStyle w:val="MDPI31text"/>
              <w:ind w:firstLine="0"/>
              <w:rPr>
                <w:rFonts w:ascii="Times New Roman" w:hAnsi="Times New Roman"/>
                <w:color w:val="009900"/>
              </w:rPr>
            </w:pPr>
          </w:p>
        </w:tc>
        <w:tc>
          <w:tcPr>
            <w:tcW w:w="1759" w:type="dxa"/>
          </w:tcPr>
          <w:p w14:paraId="11B14245" w14:textId="77777777" w:rsidR="0008061C" w:rsidRPr="00F448A0" w:rsidRDefault="0008061C" w:rsidP="00987D5C">
            <w:pPr>
              <w:pStyle w:val="MDPI31text"/>
              <w:ind w:firstLine="0"/>
              <w:rPr>
                <w:rFonts w:ascii="Times New Roman" w:hAnsi="Times New Roman"/>
                <w:color w:val="009900"/>
              </w:rPr>
            </w:pPr>
          </w:p>
        </w:tc>
      </w:tr>
      <w:tr w:rsidR="00987D5C" w:rsidRPr="00F448A0" w14:paraId="1191F292" w14:textId="77777777" w:rsidTr="00987D5C">
        <w:tc>
          <w:tcPr>
            <w:tcW w:w="1164" w:type="dxa"/>
            <w:vMerge/>
          </w:tcPr>
          <w:p w14:paraId="4A853C54" w14:textId="77777777" w:rsidR="00987D5C" w:rsidRPr="00F448A0" w:rsidRDefault="00987D5C" w:rsidP="00987D5C">
            <w:pPr>
              <w:pStyle w:val="MDPI31text"/>
              <w:ind w:firstLine="0"/>
              <w:rPr>
                <w:rFonts w:ascii="Times New Roman" w:hAnsi="Times New Roman"/>
                <w:color w:val="009900"/>
              </w:rPr>
            </w:pPr>
          </w:p>
        </w:tc>
        <w:tc>
          <w:tcPr>
            <w:tcW w:w="1529" w:type="dxa"/>
          </w:tcPr>
          <w:p w14:paraId="746851A2"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Collection pond</w:t>
            </w:r>
          </w:p>
        </w:tc>
        <w:tc>
          <w:tcPr>
            <w:tcW w:w="2247" w:type="dxa"/>
          </w:tcPr>
          <w:p w14:paraId="61109C00"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Canna Lily</w:t>
            </w:r>
          </w:p>
        </w:tc>
        <w:tc>
          <w:tcPr>
            <w:tcW w:w="2135" w:type="dxa"/>
          </w:tcPr>
          <w:p w14:paraId="553D986C"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BOD: 70-96, COD: 64–99</w:t>
            </w:r>
          </w:p>
        </w:tc>
        <w:tc>
          <w:tcPr>
            <w:tcW w:w="1759" w:type="dxa"/>
          </w:tcPr>
          <w:p w14:paraId="370D3AB5"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Haritash et al., 2015</w:t>
            </w:r>
          </w:p>
        </w:tc>
      </w:tr>
      <w:tr w:rsidR="00987D5C" w:rsidRPr="00F448A0" w14:paraId="1D66F681" w14:textId="77777777" w:rsidTr="00987D5C">
        <w:tc>
          <w:tcPr>
            <w:tcW w:w="1164" w:type="dxa"/>
            <w:vMerge/>
          </w:tcPr>
          <w:p w14:paraId="27138316" w14:textId="77777777" w:rsidR="00987D5C" w:rsidRPr="00F448A0" w:rsidRDefault="00987D5C" w:rsidP="00987D5C">
            <w:pPr>
              <w:pStyle w:val="MDPI31text"/>
              <w:ind w:firstLine="0"/>
              <w:rPr>
                <w:rFonts w:ascii="Times New Roman" w:hAnsi="Times New Roman"/>
                <w:color w:val="009900"/>
              </w:rPr>
            </w:pPr>
          </w:p>
        </w:tc>
        <w:tc>
          <w:tcPr>
            <w:tcW w:w="1529" w:type="dxa"/>
          </w:tcPr>
          <w:p w14:paraId="3298B7BD"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Hostel greywater</w:t>
            </w:r>
          </w:p>
        </w:tc>
        <w:tc>
          <w:tcPr>
            <w:tcW w:w="2247" w:type="dxa"/>
          </w:tcPr>
          <w:p w14:paraId="27CD91D9"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Canna indica</w:t>
            </w:r>
          </w:p>
        </w:tc>
        <w:tc>
          <w:tcPr>
            <w:tcW w:w="2135" w:type="dxa"/>
          </w:tcPr>
          <w:p w14:paraId="1460F08D"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COD, TKN and Pathogen all up 70</w:t>
            </w:r>
          </w:p>
        </w:tc>
        <w:tc>
          <w:tcPr>
            <w:tcW w:w="1759" w:type="dxa"/>
          </w:tcPr>
          <w:p w14:paraId="65F905F8"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Patil and Munavalli, 2016</w:t>
            </w:r>
          </w:p>
        </w:tc>
      </w:tr>
      <w:tr w:rsidR="00987D5C" w:rsidRPr="00F448A0" w14:paraId="105B48C9" w14:textId="77777777" w:rsidTr="00987D5C">
        <w:tc>
          <w:tcPr>
            <w:tcW w:w="1164" w:type="dxa"/>
            <w:vMerge/>
          </w:tcPr>
          <w:p w14:paraId="120B6C90" w14:textId="77777777" w:rsidR="00987D5C" w:rsidRPr="00F448A0" w:rsidRDefault="00987D5C" w:rsidP="00987D5C">
            <w:pPr>
              <w:pStyle w:val="MDPI31text"/>
              <w:ind w:firstLine="0"/>
              <w:rPr>
                <w:rFonts w:ascii="Times New Roman" w:hAnsi="Times New Roman"/>
                <w:color w:val="009900"/>
              </w:rPr>
            </w:pPr>
          </w:p>
        </w:tc>
        <w:tc>
          <w:tcPr>
            <w:tcW w:w="1529" w:type="dxa"/>
          </w:tcPr>
          <w:p w14:paraId="5B507E8B"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Domestic</w:t>
            </w:r>
          </w:p>
        </w:tc>
        <w:tc>
          <w:tcPr>
            <w:tcW w:w="2247" w:type="dxa"/>
          </w:tcPr>
          <w:p w14:paraId="3A13771C"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Polianthus tuberosa </w:t>
            </w:r>
            <w:r w:rsidRPr="00F448A0">
              <w:rPr>
                <w:rFonts w:ascii="Times New Roman" w:hAnsi="Times New Roman"/>
                <w:color w:val="009900"/>
              </w:rPr>
              <w:t>L.</w:t>
            </w:r>
          </w:p>
        </w:tc>
        <w:tc>
          <w:tcPr>
            <w:tcW w:w="2135" w:type="dxa"/>
          </w:tcPr>
          <w:p w14:paraId="0C6AF3E6" w14:textId="77777777" w:rsidR="00987D5C" w:rsidRDefault="00987D5C" w:rsidP="00987D5C">
            <w:pPr>
              <w:pStyle w:val="MDPI31text"/>
              <w:ind w:firstLine="0"/>
              <w:rPr>
                <w:rFonts w:ascii="Times New Roman" w:hAnsi="Times New Roman"/>
                <w:color w:val="009900"/>
              </w:rPr>
            </w:pPr>
            <w:r w:rsidRPr="00F448A0">
              <w:rPr>
                <w:rFonts w:ascii="Times New Roman" w:hAnsi="Times New Roman"/>
                <w:color w:val="009900"/>
              </w:rPr>
              <w:t>Heavy metals (Pb and Fe: 73–87), (Cu and Zn: 31–34) and Ni and Al: 20–26</w:t>
            </w:r>
          </w:p>
          <w:p w14:paraId="17CD3422" w14:textId="61015D73" w:rsidR="00F448A0" w:rsidRPr="00F448A0" w:rsidRDefault="00F448A0" w:rsidP="00987D5C">
            <w:pPr>
              <w:pStyle w:val="MDPI31text"/>
              <w:ind w:firstLine="0"/>
              <w:rPr>
                <w:rFonts w:ascii="Times New Roman" w:hAnsi="Times New Roman"/>
                <w:color w:val="009900"/>
              </w:rPr>
            </w:pPr>
          </w:p>
        </w:tc>
        <w:tc>
          <w:tcPr>
            <w:tcW w:w="1759" w:type="dxa"/>
          </w:tcPr>
          <w:p w14:paraId="3655B05A"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Singh and Srivastava, 2016</w:t>
            </w:r>
          </w:p>
        </w:tc>
      </w:tr>
      <w:tr w:rsidR="00987D5C" w:rsidRPr="00F448A0" w14:paraId="2BA7C042" w14:textId="77777777" w:rsidTr="00987D5C">
        <w:tc>
          <w:tcPr>
            <w:tcW w:w="1164" w:type="dxa"/>
          </w:tcPr>
          <w:p w14:paraId="19040390"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Ireland</w:t>
            </w:r>
          </w:p>
        </w:tc>
        <w:tc>
          <w:tcPr>
            <w:tcW w:w="1529" w:type="dxa"/>
          </w:tcPr>
          <w:p w14:paraId="4A097C29"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Domestic</w:t>
            </w:r>
          </w:p>
        </w:tc>
        <w:tc>
          <w:tcPr>
            <w:tcW w:w="2247" w:type="dxa"/>
          </w:tcPr>
          <w:p w14:paraId="68ED0A5B"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Iris pseudacorus</w:t>
            </w:r>
          </w:p>
        </w:tc>
        <w:tc>
          <w:tcPr>
            <w:tcW w:w="2135" w:type="dxa"/>
          </w:tcPr>
          <w:p w14:paraId="68B3409D"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TN: 30, TP:28</w:t>
            </w:r>
          </w:p>
        </w:tc>
        <w:tc>
          <w:tcPr>
            <w:tcW w:w="1759" w:type="dxa"/>
          </w:tcPr>
          <w:p w14:paraId="441E7F2B" w14:textId="77777777" w:rsidR="00987D5C" w:rsidRDefault="00987D5C" w:rsidP="00987D5C">
            <w:pPr>
              <w:pStyle w:val="MDPI31text"/>
              <w:ind w:firstLine="0"/>
              <w:rPr>
                <w:rFonts w:ascii="Times New Roman" w:hAnsi="Times New Roman"/>
                <w:color w:val="009900"/>
              </w:rPr>
            </w:pPr>
            <w:r w:rsidRPr="00F448A0">
              <w:rPr>
                <w:rFonts w:ascii="Times New Roman" w:hAnsi="Times New Roman"/>
                <w:color w:val="009900"/>
              </w:rPr>
              <w:t>Gill and O’Luanaigh, 2011</w:t>
            </w:r>
          </w:p>
          <w:p w14:paraId="3FC2B508" w14:textId="5F1BAF3C" w:rsidR="00F448A0" w:rsidRPr="00F448A0" w:rsidRDefault="00F448A0" w:rsidP="00987D5C">
            <w:pPr>
              <w:pStyle w:val="MDPI31text"/>
              <w:ind w:firstLine="0"/>
              <w:rPr>
                <w:rFonts w:ascii="Times New Roman" w:hAnsi="Times New Roman"/>
                <w:color w:val="009900"/>
              </w:rPr>
            </w:pPr>
          </w:p>
        </w:tc>
      </w:tr>
      <w:tr w:rsidR="00F448A0" w:rsidRPr="00F448A0" w14:paraId="54B09AF6" w14:textId="77777777" w:rsidTr="00987D5C">
        <w:tc>
          <w:tcPr>
            <w:tcW w:w="1164" w:type="dxa"/>
          </w:tcPr>
          <w:p w14:paraId="4A9F5193" w14:textId="433E7917" w:rsidR="00F448A0" w:rsidRPr="00F448A0" w:rsidRDefault="00F448A0" w:rsidP="00F448A0">
            <w:pPr>
              <w:pStyle w:val="MDPI31text"/>
              <w:ind w:firstLine="0"/>
              <w:rPr>
                <w:rFonts w:ascii="Times New Roman" w:hAnsi="Times New Roman"/>
                <w:color w:val="009900"/>
              </w:rPr>
            </w:pPr>
            <w:r w:rsidRPr="00F448A0">
              <w:rPr>
                <w:rFonts w:ascii="Times New Roman" w:hAnsi="Times New Roman"/>
                <w:b/>
                <w:bCs/>
                <w:color w:val="009900"/>
              </w:rPr>
              <w:lastRenderedPageBreak/>
              <w:t>Country</w:t>
            </w:r>
          </w:p>
        </w:tc>
        <w:tc>
          <w:tcPr>
            <w:tcW w:w="1529" w:type="dxa"/>
          </w:tcPr>
          <w:p w14:paraId="5D09494B" w14:textId="4EB84C82" w:rsidR="00F448A0" w:rsidRPr="00F448A0" w:rsidRDefault="00F448A0" w:rsidP="00F448A0">
            <w:pPr>
              <w:pStyle w:val="MDPI31text"/>
              <w:ind w:firstLine="0"/>
              <w:rPr>
                <w:rFonts w:ascii="Times New Roman" w:hAnsi="Times New Roman"/>
                <w:color w:val="009900"/>
              </w:rPr>
            </w:pPr>
            <w:r w:rsidRPr="00F448A0">
              <w:rPr>
                <w:rFonts w:ascii="Times New Roman" w:hAnsi="Times New Roman"/>
                <w:b/>
                <w:bCs/>
                <w:color w:val="009900"/>
              </w:rPr>
              <w:t>Type of Wastewater</w:t>
            </w:r>
          </w:p>
        </w:tc>
        <w:tc>
          <w:tcPr>
            <w:tcW w:w="2247" w:type="dxa"/>
          </w:tcPr>
          <w:p w14:paraId="484DBABB" w14:textId="0F5BF950" w:rsidR="00F448A0" w:rsidRPr="00F448A0" w:rsidRDefault="00F448A0" w:rsidP="00F448A0">
            <w:pPr>
              <w:pStyle w:val="MDPI31text"/>
              <w:ind w:firstLine="0"/>
              <w:rPr>
                <w:rFonts w:ascii="Times New Roman" w:hAnsi="Times New Roman"/>
                <w:i/>
                <w:iCs/>
                <w:color w:val="009900"/>
              </w:rPr>
            </w:pPr>
            <w:r w:rsidRPr="00F448A0">
              <w:rPr>
                <w:rFonts w:ascii="Times New Roman" w:hAnsi="Times New Roman"/>
                <w:b/>
                <w:bCs/>
                <w:color w:val="009900"/>
              </w:rPr>
              <w:t>Vegetation</w:t>
            </w:r>
          </w:p>
        </w:tc>
        <w:tc>
          <w:tcPr>
            <w:tcW w:w="2135" w:type="dxa"/>
          </w:tcPr>
          <w:p w14:paraId="690174C4" w14:textId="56781C9F" w:rsidR="00F448A0" w:rsidRPr="00F448A0" w:rsidRDefault="00F448A0" w:rsidP="00F448A0">
            <w:pPr>
              <w:pStyle w:val="MDPI31text"/>
              <w:ind w:firstLine="0"/>
              <w:rPr>
                <w:rFonts w:ascii="Times New Roman" w:hAnsi="Times New Roman"/>
                <w:color w:val="009900"/>
              </w:rPr>
            </w:pPr>
            <w:r w:rsidRPr="00F448A0">
              <w:rPr>
                <w:rFonts w:ascii="Times New Roman" w:hAnsi="Times New Roman"/>
                <w:b/>
                <w:bCs/>
                <w:color w:val="009900"/>
              </w:rPr>
              <w:t>Removal Efficiency of Pollutants (%)</w:t>
            </w:r>
          </w:p>
        </w:tc>
        <w:tc>
          <w:tcPr>
            <w:tcW w:w="1759" w:type="dxa"/>
          </w:tcPr>
          <w:p w14:paraId="77E9856D" w14:textId="58EEE031" w:rsidR="00F448A0" w:rsidRPr="00F448A0" w:rsidRDefault="00F448A0" w:rsidP="00F448A0">
            <w:pPr>
              <w:pStyle w:val="MDPI31text"/>
              <w:ind w:firstLine="0"/>
              <w:rPr>
                <w:rFonts w:ascii="Times New Roman" w:hAnsi="Times New Roman"/>
                <w:color w:val="009900"/>
              </w:rPr>
            </w:pPr>
            <w:r w:rsidRPr="00F448A0">
              <w:rPr>
                <w:rFonts w:ascii="Times New Roman" w:hAnsi="Times New Roman"/>
                <w:b/>
                <w:bCs/>
                <w:color w:val="009900"/>
              </w:rPr>
              <w:t>Reference</w:t>
            </w:r>
          </w:p>
        </w:tc>
      </w:tr>
      <w:tr w:rsidR="00987D5C" w:rsidRPr="00F448A0" w14:paraId="540813F7" w14:textId="77777777" w:rsidTr="00987D5C">
        <w:tc>
          <w:tcPr>
            <w:tcW w:w="1164" w:type="dxa"/>
          </w:tcPr>
          <w:p w14:paraId="5D878156"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Italy</w:t>
            </w:r>
          </w:p>
        </w:tc>
        <w:tc>
          <w:tcPr>
            <w:tcW w:w="1529" w:type="dxa"/>
          </w:tcPr>
          <w:p w14:paraId="3279A685"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Synthetic</w:t>
            </w:r>
          </w:p>
        </w:tc>
        <w:tc>
          <w:tcPr>
            <w:tcW w:w="2247" w:type="dxa"/>
          </w:tcPr>
          <w:p w14:paraId="7FF613D4"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Zantedeschia aethiopica, Canna indica</w:t>
            </w:r>
          </w:p>
        </w:tc>
        <w:tc>
          <w:tcPr>
            <w:tcW w:w="2135" w:type="dxa"/>
          </w:tcPr>
          <w:p w14:paraId="1E63B237"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N: 65–67, P: 63–74, Zn and Cu: 98–99, Carbamazepine: 25–51, LAS: 60–72</w:t>
            </w:r>
          </w:p>
        </w:tc>
        <w:tc>
          <w:tcPr>
            <w:tcW w:w="1759" w:type="dxa"/>
          </w:tcPr>
          <w:p w14:paraId="71B8A7BE"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Macci et al., 2015</w:t>
            </w:r>
          </w:p>
        </w:tc>
      </w:tr>
      <w:tr w:rsidR="00987D5C" w:rsidRPr="00F448A0" w14:paraId="47DAAE73" w14:textId="77777777" w:rsidTr="00987D5C">
        <w:tc>
          <w:tcPr>
            <w:tcW w:w="1164" w:type="dxa"/>
          </w:tcPr>
          <w:p w14:paraId="54F2D2F4"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Kenya</w:t>
            </w:r>
          </w:p>
        </w:tc>
        <w:tc>
          <w:tcPr>
            <w:tcW w:w="1529" w:type="dxa"/>
          </w:tcPr>
          <w:p w14:paraId="0293CDE2"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Flower farm</w:t>
            </w:r>
          </w:p>
        </w:tc>
        <w:tc>
          <w:tcPr>
            <w:tcW w:w="2247" w:type="dxa"/>
          </w:tcPr>
          <w:p w14:paraId="7B4E1883"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Canna </w:t>
            </w:r>
            <w:r w:rsidRPr="00F448A0">
              <w:rPr>
                <w:rFonts w:ascii="Times New Roman" w:hAnsi="Times New Roman"/>
                <w:color w:val="009900"/>
              </w:rPr>
              <w:t>spp.</w:t>
            </w:r>
          </w:p>
        </w:tc>
        <w:tc>
          <w:tcPr>
            <w:tcW w:w="2135" w:type="dxa"/>
          </w:tcPr>
          <w:p w14:paraId="7E0F4962"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BOD: 87, COD: 67, TSS: 90, TN: 61</w:t>
            </w:r>
          </w:p>
        </w:tc>
        <w:tc>
          <w:tcPr>
            <w:tcW w:w="1759" w:type="dxa"/>
          </w:tcPr>
          <w:p w14:paraId="2B7F25D2"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Kimani et al., 2012</w:t>
            </w:r>
          </w:p>
        </w:tc>
      </w:tr>
      <w:tr w:rsidR="00987D5C" w:rsidRPr="00F448A0" w14:paraId="68839BB5" w14:textId="77777777" w:rsidTr="00987D5C">
        <w:tc>
          <w:tcPr>
            <w:tcW w:w="1164" w:type="dxa"/>
            <w:vMerge w:val="restart"/>
          </w:tcPr>
          <w:p w14:paraId="2B633E5B"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Mexico</w:t>
            </w:r>
          </w:p>
        </w:tc>
        <w:tc>
          <w:tcPr>
            <w:tcW w:w="1529" w:type="dxa"/>
          </w:tcPr>
          <w:p w14:paraId="195BF4F7"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Municipal</w:t>
            </w:r>
          </w:p>
        </w:tc>
        <w:tc>
          <w:tcPr>
            <w:tcW w:w="2247" w:type="dxa"/>
          </w:tcPr>
          <w:p w14:paraId="77D15B47"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Zantedeschia aethiopoca</w:t>
            </w:r>
          </w:p>
        </w:tc>
        <w:tc>
          <w:tcPr>
            <w:tcW w:w="2135" w:type="dxa"/>
          </w:tcPr>
          <w:p w14:paraId="35A7B1CC"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COD: 35, TN: 45.6</w:t>
            </w:r>
          </w:p>
        </w:tc>
        <w:tc>
          <w:tcPr>
            <w:tcW w:w="1759" w:type="dxa"/>
          </w:tcPr>
          <w:p w14:paraId="7D5CB473"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Belmont and Metcalfe, 2003</w:t>
            </w:r>
          </w:p>
        </w:tc>
      </w:tr>
      <w:tr w:rsidR="00987D5C" w:rsidRPr="00F448A0" w14:paraId="1D3E54D8" w14:textId="77777777" w:rsidTr="00987D5C">
        <w:tc>
          <w:tcPr>
            <w:tcW w:w="1164" w:type="dxa"/>
            <w:vMerge/>
          </w:tcPr>
          <w:p w14:paraId="1BF95961" w14:textId="77777777" w:rsidR="00987D5C" w:rsidRPr="00F448A0" w:rsidRDefault="00987D5C" w:rsidP="00987D5C">
            <w:pPr>
              <w:pStyle w:val="MDPI31text"/>
              <w:ind w:firstLine="0"/>
              <w:rPr>
                <w:rFonts w:ascii="Times New Roman" w:hAnsi="Times New Roman"/>
                <w:color w:val="009900"/>
              </w:rPr>
            </w:pPr>
          </w:p>
        </w:tc>
        <w:tc>
          <w:tcPr>
            <w:tcW w:w="1529" w:type="dxa"/>
          </w:tcPr>
          <w:p w14:paraId="47E6A3EC"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Domestic</w:t>
            </w:r>
          </w:p>
        </w:tc>
        <w:tc>
          <w:tcPr>
            <w:tcW w:w="2247" w:type="dxa"/>
          </w:tcPr>
          <w:p w14:paraId="762B6BB9"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Zantedeschia Aethiopica </w:t>
            </w:r>
            <w:r w:rsidRPr="00F448A0">
              <w:rPr>
                <w:rFonts w:ascii="Times New Roman" w:hAnsi="Times New Roman"/>
                <w:color w:val="009900"/>
              </w:rPr>
              <w:t>and</w:t>
            </w:r>
            <w:r w:rsidRPr="00F448A0">
              <w:rPr>
                <w:rFonts w:ascii="Times New Roman" w:hAnsi="Times New Roman"/>
                <w:i/>
                <w:iCs/>
                <w:color w:val="009900"/>
              </w:rPr>
              <w:t xml:space="preserve"> Canna flaccid</w:t>
            </w:r>
          </w:p>
        </w:tc>
        <w:tc>
          <w:tcPr>
            <w:tcW w:w="2135" w:type="dxa"/>
          </w:tcPr>
          <w:p w14:paraId="7AD093FC"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SST: 85.9, COD: 85.8, NO3 -N: 81.7, NH4 -N: 65.5, NT: 72.6</w:t>
            </w:r>
          </w:p>
        </w:tc>
        <w:tc>
          <w:tcPr>
            <w:tcW w:w="1759" w:type="dxa"/>
          </w:tcPr>
          <w:p w14:paraId="2ECA2D73"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Belmont et al., 2004</w:t>
            </w:r>
          </w:p>
        </w:tc>
      </w:tr>
      <w:tr w:rsidR="00987D5C" w:rsidRPr="00F448A0" w14:paraId="404C50BF" w14:textId="77777777" w:rsidTr="00987D5C">
        <w:tc>
          <w:tcPr>
            <w:tcW w:w="1164" w:type="dxa"/>
            <w:vMerge/>
          </w:tcPr>
          <w:p w14:paraId="7B49A18E" w14:textId="77777777" w:rsidR="00987D5C" w:rsidRPr="00F448A0" w:rsidRDefault="00987D5C" w:rsidP="00987D5C">
            <w:pPr>
              <w:pStyle w:val="MDPI31text"/>
              <w:ind w:firstLine="0"/>
              <w:rPr>
                <w:rFonts w:ascii="Times New Roman" w:hAnsi="Times New Roman"/>
                <w:color w:val="009900"/>
              </w:rPr>
            </w:pPr>
          </w:p>
        </w:tc>
        <w:tc>
          <w:tcPr>
            <w:tcW w:w="1529" w:type="dxa"/>
          </w:tcPr>
          <w:p w14:paraId="52C7C28A"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Coffee processing</w:t>
            </w:r>
          </w:p>
        </w:tc>
        <w:tc>
          <w:tcPr>
            <w:tcW w:w="2247" w:type="dxa"/>
          </w:tcPr>
          <w:p w14:paraId="547F0F02"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Heliconia psittacorum</w:t>
            </w:r>
          </w:p>
        </w:tc>
        <w:tc>
          <w:tcPr>
            <w:tcW w:w="2135" w:type="dxa"/>
          </w:tcPr>
          <w:p w14:paraId="296FA8A1"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COD: 91, Coliformes: 93</w:t>
            </w:r>
          </w:p>
        </w:tc>
        <w:tc>
          <w:tcPr>
            <w:tcW w:w="1759" w:type="dxa"/>
          </w:tcPr>
          <w:p w14:paraId="3BA4E75B"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Orozco et al., 2006</w:t>
            </w:r>
          </w:p>
        </w:tc>
      </w:tr>
      <w:tr w:rsidR="00987D5C" w:rsidRPr="00F448A0" w14:paraId="3A261DFB" w14:textId="77777777" w:rsidTr="00987D5C">
        <w:tc>
          <w:tcPr>
            <w:tcW w:w="1164" w:type="dxa"/>
            <w:vMerge/>
          </w:tcPr>
          <w:p w14:paraId="4AC27C30" w14:textId="77777777" w:rsidR="00987D5C" w:rsidRPr="00F448A0" w:rsidRDefault="00987D5C" w:rsidP="00987D5C">
            <w:pPr>
              <w:pStyle w:val="MDPI31text"/>
              <w:ind w:firstLine="0"/>
              <w:rPr>
                <w:rFonts w:ascii="Times New Roman" w:hAnsi="Times New Roman"/>
                <w:color w:val="009900"/>
              </w:rPr>
            </w:pPr>
          </w:p>
        </w:tc>
        <w:tc>
          <w:tcPr>
            <w:tcW w:w="1529" w:type="dxa"/>
          </w:tcPr>
          <w:p w14:paraId="22231E3F"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Domestic</w:t>
            </w:r>
          </w:p>
        </w:tc>
        <w:tc>
          <w:tcPr>
            <w:tcW w:w="2247" w:type="dxa"/>
          </w:tcPr>
          <w:p w14:paraId="384C2470"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Strelitzia reginae, Zantedeschia esthiopica, Canna hybrids, Anthurium andreanum, Hemerocallis Dumortieri</w:t>
            </w:r>
          </w:p>
        </w:tc>
        <w:tc>
          <w:tcPr>
            <w:tcW w:w="2135" w:type="dxa"/>
          </w:tcPr>
          <w:p w14:paraId="5C1EB673"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COD: &gt;75, P: &gt;66, Coliforms: 99</w:t>
            </w:r>
          </w:p>
        </w:tc>
        <w:tc>
          <w:tcPr>
            <w:tcW w:w="1759" w:type="dxa"/>
          </w:tcPr>
          <w:p w14:paraId="214A4AD9"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Zurita et al., 2006</w:t>
            </w:r>
          </w:p>
        </w:tc>
      </w:tr>
      <w:tr w:rsidR="00987D5C" w:rsidRPr="00F448A0" w14:paraId="7CEF9187" w14:textId="77777777" w:rsidTr="00987D5C">
        <w:tc>
          <w:tcPr>
            <w:tcW w:w="1164" w:type="dxa"/>
            <w:vMerge/>
          </w:tcPr>
          <w:p w14:paraId="6358F408" w14:textId="77777777" w:rsidR="00987D5C" w:rsidRPr="00F448A0" w:rsidRDefault="00987D5C" w:rsidP="00987D5C">
            <w:pPr>
              <w:pStyle w:val="MDPI31text"/>
              <w:ind w:firstLine="0"/>
              <w:rPr>
                <w:rFonts w:ascii="Times New Roman" w:hAnsi="Times New Roman"/>
                <w:color w:val="009900"/>
              </w:rPr>
            </w:pPr>
          </w:p>
        </w:tc>
        <w:tc>
          <w:tcPr>
            <w:tcW w:w="1529" w:type="dxa"/>
          </w:tcPr>
          <w:p w14:paraId="6696CC8B"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Domestic</w:t>
            </w:r>
          </w:p>
        </w:tc>
        <w:tc>
          <w:tcPr>
            <w:tcW w:w="2247" w:type="dxa"/>
          </w:tcPr>
          <w:p w14:paraId="4231D114"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Zantedeschia aethiopica</w:t>
            </w:r>
          </w:p>
        </w:tc>
        <w:tc>
          <w:tcPr>
            <w:tcW w:w="2135" w:type="dxa"/>
          </w:tcPr>
          <w:p w14:paraId="0C2ECB47"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BOD: 79, TN: 55, PT: 50</w:t>
            </w:r>
          </w:p>
        </w:tc>
        <w:tc>
          <w:tcPr>
            <w:tcW w:w="1759" w:type="dxa"/>
          </w:tcPr>
          <w:p w14:paraId="7A39228E"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Zurita et al., 2008</w:t>
            </w:r>
          </w:p>
        </w:tc>
      </w:tr>
      <w:tr w:rsidR="00987D5C" w:rsidRPr="00F448A0" w14:paraId="5B7670A3" w14:textId="77777777" w:rsidTr="00987D5C">
        <w:tc>
          <w:tcPr>
            <w:tcW w:w="1164" w:type="dxa"/>
            <w:vMerge/>
          </w:tcPr>
          <w:p w14:paraId="0DAED046" w14:textId="77777777" w:rsidR="00987D5C" w:rsidRPr="00F448A0" w:rsidRDefault="00987D5C" w:rsidP="00987D5C">
            <w:pPr>
              <w:pStyle w:val="MDPI31text"/>
              <w:ind w:firstLine="0"/>
              <w:rPr>
                <w:rFonts w:ascii="Times New Roman" w:hAnsi="Times New Roman"/>
                <w:color w:val="009900"/>
              </w:rPr>
            </w:pPr>
          </w:p>
        </w:tc>
        <w:tc>
          <w:tcPr>
            <w:tcW w:w="1529" w:type="dxa"/>
          </w:tcPr>
          <w:p w14:paraId="0678B406"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Wastewater form canals</w:t>
            </w:r>
          </w:p>
        </w:tc>
        <w:tc>
          <w:tcPr>
            <w:tcW w:w="2247" w:type="dxa"/>
          </w:tcPr>
          <w:p w14:paraId="5F9EEC32"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Zantedeschia aethiopica</w:t>
            </w:r>
          </w:p>
        </w:tc>
        <w:tc>
          <w:tcPr>
            <w:tcW w:w="2135" w:type="dxa"/>
          </w:tcPr>
          <w:p w14:paraId="11871FAC" w14:textId="77777777" w:rsidR="00987D5C" w:rsidRDefault="00987D5C" w:rsidP="00987D5C">
            <w:pPr>
              <w:pStyle w:val="MDPI31text"/>
              <w:ind w:firstLine="0"/>
              <w:rPr>
                <w:rFonts w:ascii="Times New Roman" w:hAnsi="Times New Roman"/>
                <w:color w:val="009900"/>
              </w:rPr>
            </w:pPr>
            <w:r w:rsidRPr="00F448A0">
              <w:rPr>
                <w:rFonts w:ascii="Times New Roman" w:hAnsi="Times New Roman"/>
                <w:color w:val="009900"/>
              </w:rPr>
              <w:t>COD: 92, N-NH4: 85, P-PO4 : 80</w:t>
            </w:r>
          </w:p>
          <w:p w14:paraId="6ED825D5" w14:textId="72DC892B" w:rsidR="00F448A0" w:rsidRPr="00F448A0" w:rsidRDefault="00F448A0" w:rsidP="00987D5C">
            <w:pPr>
              <w:pStyle w:val="MDPI31text"/>
              <w:ind w:firstLine="0"/>
              <w:rPr>
                <w:rFonts w:ascii="Times New Roman" w:hAnsi="Times New Roman"/>
                <w:color w:val="009900"/>
              </w:rPr>
            </w:pPr>
          </w:p>
        </w:tc>
        <w:tc>
          <w:tcPr>
            <w:tcW w:w="1759" w:type="dxa"/>
          </w:tcPr>
          <w:p w14:paraId="75305D41"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Ramírez-Carrillo et al., 2009</w:t>
            </w:r>
          </w:p>
        </w:tc>
      </w:tr>
      <w:tr w:rsidR="00987D5C" w:rsidRPr="00F448A0" w14:paraId="76ED17D7" w14:textId="77777777" w:rsidTr="00987D5C">
        <w:tc>
          <w:tcPr>
            <w:tcW w:w="1164" w:type="dxa"/>
            <w:vMerge/>
          </w:tcPr>
          <w:p w14:paraId="69CBF7F3" w14:textId="77777777" w:rsidR="00987D5C" w:rsidRPr="00F448A0" w:rsidRDefault="00987D5C" w:rsidP="00987D5C">
            <w:pPr>
              <w:pStyle w:val="MDPI31text"/>
              <w:ind w:firstLine="0"/>
              <w:rPr>
                <w:rFonts w:ascii="Times New Roman" w:hAnsi="Times New Roman"/>
                <w:color w:val="009900"/>
              </w:rPr>
            </w:pPr>
          </w:p>
        </w:tc>
        <w:tc>
          <w:tcPr>
            <w:tcW w:w="1529" w:type="dxa"/>
          </w:tcPr>
          <w:p w14:paraId="50F42435"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Municipal</w:t>
            </w:r>
          </w:p>
        </w:tc>
        <w:tc>
          <w:tcPr>
            <w:tcW w:w="2247" w:type="dxa"/>
          </w:tcPr>
          <w:p w14:paraId="2C5936D3"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Strelitzia reginae, Anthurium, andreanum.</w:t>
            </w:r>
          </w:p>
          <w:p w14:paraId="411DD38E" w14:textId="747E4CE7" w:rsidR="00E80292" w:rsidRPr="00F448A0" w:rsidRDefault="00E80292" w:rsidP="00987D5C">
            <w:pPr>
              <w:pStyle w:val="MDPI31text"/>
              <w:ind w:firstLine="0"/>
              <w:rPr>
                <w:rFonts w:ascii="Times New Roman" w:hAnsi="Times New Roman"/>
                <w:i/>
                <w:iCs/>
                <w:color w:val="009900"/>
              </w:rPr>
            </w:pPr>
          </w:p>
        </w:tc>
        <w:tc>
          <w:tcPr>
            <w:tcW w:w="2135" w:type="dxa"/>
          </w:tcPr>
          <w:p w14:paraId="040FF2A6" w14:textId="77777777" w:rsidR="00987D5C" w:rsidRDefault="00987D5C" w:rsidP="00987D5C">
            <w:pPr>
              <w:pStyle w:val="MDPI31text"/>
              <w:ind w:firstLine="0"/>
              <w:rPr>
                <w:rFonts w:ascii="Times New Roman" w:hAnsi="Times New Roman"/>
                <w:color w:val="009900"/>
              </w:rPr>
            </w:pPr>
            <w:r w:rsidRPr="00F448A0">
              <w:rPr>
                <w:rFonts w:ascii="Times New Roman" w:hAnsi="Times New Roman"/>
                <w:color w:val="009900"/>
              </w:rPr>
              <w:t>TSS: 62, COD: 80, BOD: 82, TP: &gt;50, TN: &gt;49</w:t>
            </w:r>
          </w:p>
          <w:p w14:paraId="3049C14F" w14:textId="7A0745DC" w:rsidR="00F448A0" w:rsidRPr="00F448A0" w:rsidRDefault="00F448A0" w:rsidP="00987D5C">
            <w:pPr>
              <w:pStyle w:val="MDPI31text"/>
              <w:ind w:firstLine="0"/>
              <w:rPr>
                <w:rFonts w:ascii="Times New Roman" w:hAnsi="Times New Roman"/>
                <w:color w:val="009900"/>
              </w:rPr>
            </w:pPr>
          </w:p>
        </w:tc>
        <w:tc>
          <w:tcPr>
            <w:tcW w:w="1759" w:type="dxa"/>
          </w:tcPr>
          <w:p w14:paraId="1889BB8F"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Zurita et al., 2009</w:t>
            </w:r>
          </w:p>
        </w:tc>
      </w:tr>
      <w:tr w:rsidR="00987D5C" w:rsidRPr="00F448A0" w14:paraId="52AFA2D2" w14:textId="77777777" w:rsidTr="00987D5C">
        <w:tc>
          <w:tcPr>
            <w:tcW w:w="1164" w:type="dxa"/>
            <w:vMerge/>
          </w:tcPr>
          <w:p w14:paraId="00B88A78" w14:textId="77777777" w:rsidR="00987D5C" w:rsidRPr="00F448A0" w:rsidRDefault="00987D5C" w:rsidP="00987D5C">
            <w:pPr>
              <w:pStyle w:val="MDPI31text"/>
              <w:ind w:firstLine="0"/>
              <w:rPr>
                <w:rFonts w:ascii="Times New Roman" w:hAnsi="Times New Roman"/>
                <w:color w:val="009900"/>
              </w:rPr>
            </w:pPr>
          </w:p>
        </w:tc>
        <w:tc>
          <w:tcPr>
            <w:tcW w:w="1529" w:type="dxa"/>
          </w:tcPr>
          <w:p w14:paraId="42A4DEB5"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Groundwater</w:t>
            </w:r>
          </w:p>
        </w:tc>
        <w:tc>
          <w:tcPr>
            <w:tcW w:w="2247" w:type="dxa"/>
          </w:tcPr>
          <w:p w14:paraId="1C7FF8F3"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Zantedeschia aethiopica </w:t>
            </w:r>
            <w:r w:rsidRPr="00F448A0">
              <w:rPr>
                <w:rFonts w:ascii="Times New Roman" w:hAnsi="Times New Roman"/>
                <w:color w:val="009900"/>
              </w:rPr>
              <w:t>and</w:t>
            </w:r>
            <w:r w:rsidRPr="00F448A0">
              <w:rPr>
                <w:rFonts w:ascii="Times New Roman" w:hAnsi="Times New Roman"/>
                <w:i/>
                <w:iCs/>
                <w:color w:val="009900"/>
              </w:rPr>
              <w:t xml:space="preserve"> Anemopsis californica</w:t>
            </w:r>
          </w:p>
          <w:p w14:paraId="4A0099AD" w14:textId="473D7A0C" w:rsidR="00E80292" w:rsidRPr="00F448A0" w:rsidRDefault="00E80292" w:rsidP="00987D5C">
            <w:pPr>
              <w:pStyle w:val="MDPI31text"/>
              <w:ind w:firstLine="0"/>
              <w:rPr>
                <w:rFonts w:ascii="Times New Roman" w:hAnsi="Times New Roman"/>
                <w:i/>
                <w:iCs/>
                <w:color w:val="009900"/>
              </w:rPr>
            </w:pPr>
          </w:p>
        </w:tc>
        <w:tc>
          <w:tcPr>
            <w:tcW w:w="2135" w:type="dxa"/>
          </w:tcPr>
          <w:p w14:paraId="14145193"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As: 75-78</w:t>
            </w:r>
          </w:p>
        </w:tc>
        <w:tc>
          <w:tcPr>
            <w:tcW w:w="1759" w:type="dxa"/>
          </w:tcPr>
          <w:p w14:paraId="6A8A3211" w14:textId="77777777" w:rsidR="00987D5C" w:rsidRPr="00F448A0" w:rsidRDefault="00987D5C" w:rsidP="00987D5C">
            <w:pPr>
              <w:pStyle w:val="MDPI31text"/>
              <w:ind w:firstLine="0"/>
              <w:rPr>
                <w:rFonts w:ascii="Times New Roman" w:hAnsi="Times New Roman"/>
                <w:color w:val="00B050"/>
              </w:rPr>
            </w:pPr>
            <w:r w:rsidRPr="00F448A0">
              <w:rPr>
                <w:rFonts w:ascii="Times New Roman" w:hAnsi="Times New Roman"/>
                <w:color w:val="00B050"/>
              </w:rPr>
              <w:t>Zurita et al., 2009</w:t>
            </w:r>
          </w:p>
        </w:tc>
      </w:tr>
      <w:tr w:rsidR="00987D5C" w:rsidRPr="00F448A0" w14:paraId="1367BF68" w14:textId="77777777" w:rsidTr="00987D5C">
        <w:tc>
          <w:tcPr>
            <w:tcW w:w="1164" w:type="dxa"/>
            <w:vMerge/>
          </w:tcPr>
          <w:p w14:paraId="37063AAA" w14:textId="77777777" w:rsidR="00987D5C" w:rsidRPr="00F448A0" w:rsidRDefault="00987D5C" w:rsidP="00987D5C">
            <w:pPr>
              <w:pStyle w:val="MDPI31text"/>
              <w:ind w:firstLine="0"/>
              <w:rPr>
                <w:rFonts w:ascii="Times New Roman" w:hAnsi="Times New Roman"/>
                <w:color w:val="009900"/>
              </w:rPr>
            </w:pPr>
          </w:p>
        </w:tc>
        <w:tc>
          <w:tcPr>
            <w:tcW w:w="1529" w:type="dxa"/>
          </w:tcPr>
          <w:p w14:paraId="05056693"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Domestic</w:t>
            </w:r>
          </w:p>
        </w:tc>
        <w:tc>
          <w:tcPr>
            <w:tcW w:w="2247" w:type="dxa"/>
          </w:tcPr>
          <w:p w14:paraId="3B3CCE93"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Gladiolus </w:t>
            </w:r>
            <w:r w:rsidRPr="00F448A0">
              <w:rPr>
                <w:rFonts w:ascii="Times New Roman" w:hAnsi="Times New Roman"/>
                <w:color w:val="009900"/>
              </w:rPr>
              <w:t>spp</w:t>
            </w:r>
          </w:p>
        </w:tc>
        <w:tc>
          <w:tcPr>
            <w:tcW w:w="2135" w:type="dxa"/>
          </w:tcPr>
          <w:p w14:paraId="26CDA795"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BOD: 33, TN: 53, TP: 75</w:t>
            </w:r>
          </w:p>
        </w:tc>
        <w:tc>
          <w:tcPr>
            <w:tcW w:w="1759" w:type="dxa"/>
          </w:tcPr>
          <w:p w14:paraId="1AEB12D0" w14:textId="77777777" w:rsidR="00987D5C" w:rsidRPr="00F448A0" w:rsidRDefault="00987D5C" w:rsidP="00987D5C">
            <w:pPr>
              <w:pStyle w:val="MDPI31text"/>
              <w:ind w:firstLine="0"/>
              <w:rPr>
                <w:rFonts w:ascii="Times New Roman" w:hAnsi="Times New Roman"/>
                <w:color w:val="00B050"/>
              </w:rPr>
            </w:pPr>
            <w:r w:rsidRPr="00F448A0">
              <w:rPr>
                <w:rFonts w:ascii="Times New Roman" w:hAnsi="Times New Roman"/>
                <w:color w:val="00B050"/>
              </w:rPr>
              <w:t>Castañeda and Flores, 2013</w:t>
            </w:r>
          </w:p>
          <w:p w14:paraId="3AA2D23A" w14:textId="57DED700" w:rsidR="00E80292" w:rsidRPr="00F448A0" w:rsidRDefault="00E80292" w:rsidP="00987D5C">
            <w:pPr>
              <w:pStyle w:val="MDPI31text"/>
              <w:ind w:firstLine="0"/>
              <w:rPr>
                <w:rFonts w:ascii="Times New Roman" w:hAnsi="Times New Roman"/>
                <w:color w:val="00B050"/>
              </w:rPr>
            </w:pPr>
          </w:p>
        </w:tc>
      </w:tr>
      <w:tr w:rsidR="00F448A0" w:rsidRPr="00F448A0" w14:paraId="71AEB32A" w14:textId="77777777" w:rsidTr="00987D5C">
        <w:tc>
          <w:tcPr>
            <w:tcW w:w="1164" w:type="dxa"/>
            <w:vMerge w:val="restart"/>
          </w:tcPr>
          <w:p w14:paraId="21AACC8E" w14:textId="77777777" w:rsidR="00F448A0" w:rsidRPr="00F448A0" w:rsidRDefault="00F448A0" w:rsidP="00987D5C">
            <w:pPr>
              <w:adjustRightInd w:val="0"/>
              <w:snapToGrid w:val="0"/>
              <w:rPr>
                <w:rFonts w:ascii="Times New Roman" w:eastAsia="Times New Roman" w:hAnsi="Times New Roman"/>
                <w:b/>
                <w:bCs/>
                <w:snapToGrid w:val="0"/>
                <w:color w:val="009900"/>
                <w:lang w:eastAsia="de-DE" w:bidi="en-US"/>
              </w:rPr>
            </w:pPr>
            <w:bookmarkStart w:id="15" w:name="_Hlk54593466"/>
            <w:r w:rsidRPr="00F448A0">
              <w:rPr>
                <w:rFonts w:ascii="Times New Roman" w:eastAsia="Times New Roman" w:hAnsi="Times New Roman"/>
                <w:snapToGrid w:val="0"/>
                <w:color w:val="009900"/>
                <w:lang w:eastAsia="de-DE" w:bidi="en-US"/>
              </w:rPr>
              <w:t>Mexico</w:t>
            </w:r>
          </w:p>
        </w:tc>
        <w:tc>
          <w:tcPr>
            <w:tcW w:w="1529" w:type="dxa"/>
          </w:tcPr>
          <w:p w14:paraId="7591EB92" w14:textId="77777777" w:rsid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Mixture of greywater (from a cafeteria and research laboratories)</w:t>
            </w:r>
          </w:p>
          <w:p w14:paraId="3076151D" w14:textId="520A70B0" w:rsidR="00F448A0" w:rsidRPr="00F448A0" w:rsidRDefault="00F448A0" w:rsidP="00987D5C">
            <w:pPr>
              <w:adjustRightInd w:val="0"/>
              <w:snapToGrid w:val="0"/>
              <w:rPr>
                <w:rFonts w:ascii="Times New Roman" w:eastAsia="Times New Roman" w:hAnsi="Times New Roman"/>
                <w:b/>
                <w:bCs/>
                <w:snapToGrid w:val="0"/>
                <w:color w:val="009900"/>
                <w:lang w:eastAsia="de-DE" w:bidi="en-US"/>
              </w:rPr>
            </w:pPr>
          </w:p>
        </w:tc>
        <w:tc>
          <w:tcPr>
            <w:tcW w:w="2247" w:type="dxa"/>
          </w:tcPr>
          <w:p w14:paraId="3D14D5D9" w14:textId="77777777" w:rsidR="00F448A0" w:rsidRPr="00F448A0" w:rsidRDefault="00F448A0" w:rsidP="00987D5C">
            <w:pPr>
              <w:adjustRightInd w:val="0"/>
              <w:snapToGrid w:val="0"/>
              <w:rPr>
                <w:rFonts w:ascii="Times New Roman" w:eastAsia="Times New Roman" w:hAnsi="Times New Roman"/>
                <w:b/>
                <w:bCs/>
                <w:i/>
                <w:iCs/>
                <w:snapToGrid w:val="0"/>
                <w:color w:val="009900"/>
                <w:lang w:eastAsia="de-DE" w:bidi="en-US"/>
              </w:rPr>
            </w:pPr>
            <w:r w:rsidRPr="00F448A0">
              <w:rPr>
                <w:rFonts w:ascii="Times New Roman" w:eastAsia="Times New Roman" w:hAnsi="Times New Roman"/>
                <w:i/>
                <w:iCs/>
                <w:snapToGrid w:val="0"/>
                <w:color w:val="009900"/>
                <w:lang w:eastAsia="de-DE" w:bidi="en-US"/>
              </w:rPr>
              <w:t xml:space="preserve">Zantedeschia aethiopica </w:t>
            </w:r>
            <w:r w:rsidRPr="00F448A0">
              <w:rPr>
                <w:rFonts w:ascii="Times New Roman" w:eastAsia="Times New Roman" w:hAnsi="Times New Roman"/>
                <w:snapToGrid w:val="0"/>
                <w:color w:val="009900"/>
                <w:lang w:eastAsia="de-DE" w:bidi="en-US"/>
              </w:rPr>
              <w:t>and</w:t>
            </w:r>
            <w:r w:rsidRPr="00F448A0">
              <w:rPr>
                <w:rFonts w:ascii="Times New Roman" w:eastAsia="Times New Roman" w:hAnsi="Times New Roman"/>
                <w:i/>
                <w:iCs/>
                <w:snapToGrid w:val="0"/>
                <w:color w:val="009900"/>
                <w:lang w:eastAsia="de-DE" w:bidi="en-US"/>
              </w:rPr>
              <w:t xml:space="preserve"> Canna indica</w:t>
            </w:r>
          </w:p>
        </w:tc>
        <w:tc>
          <w:tcPr>
            <w:tcW w:w="2135" w:type="dxa"/>
          </w:tcPr>
          <w:p w14:paraId="635CB747" w14:textId="77777777" w:rsidR="00F448A0" w:rsidRPr="00F448A0" w:rsidRDefault="00F448A0" w:rsidP="00987D5C">
            <w:pPr>
              <w:adjustRightInd w:val="0"/>
              <w:snapToGrid w:val="0"/>
              <w:rPr>
                <w:rFonts w:ascii="Times New Roman" w:eastAsia="Times New Roman" w:hAnsi="Times New Roman"/>
                <w:b/>
                <w:bCs/>
                <w:snapToGrid w:val="0"/>
                <w:color w:val="009900"/>
                <w:lang w:eastAsia="de-DE" w:bidi="en-US"/>
              </w:rPr>
            </w:pPr>
            <w:r w:rsidRPr="00F448A0">
              <w:rPr>
                <w:rFonts w:ascii="Times New Roman" w:eastAsia="Times New Roman" w:hAnsi="Times New Roman"/>
                <w:snapToGrid w:val="0"/>
                <w:color w:val="009900"/>
                <w:lang w:eastAsia="de-DE" w:bidi="en-US"/>
              </w:rPr>
              <w:t>COD: 65, NT: 22.4, PT: 5.</w:t>
            </w:r>
          </w:p>
        </w:tc>
        <w:tc>
          <w:tcPr>
            <w:tcW w:w="1759" w:type="dxa"/>
          </w:tcPr>
          <w:p w14:paraId="76F009A3" w14:textId="77777777" w:rsidR="00F448A0" w:rsidRPr="00F448A0" w:rsidRDefault="00F448A0" w:rsidP="00987D5C">
            <w:pPr>
              <w:adjustRightInd w:val="0"/>
              <w:snapToGrid w:val="0"/>
              <w:rPr>
                <w:rFonts w:ascii="Times New Roman" w:eastAsia="Times New Roman" w:hAnsi="Times New Roman"/>
                <w:b/>
                <w:bCs/>
                <w:snapToGrid w:val="0"/>
                <w:color w:val="00B050"/>
                <w:lang w:eastAsia="de-DE" w:bidi="en-US"/>
              </w:rPr>
            </w:pPr>
            <w:r w:rsidRPr="00F448A0">
              <w:rPr>
                <w:rFonts w:ascii="Times New Roman" w:eastAsia="Times New Roman" w:hAnsi="Times New Roman"/>
                <w:snapToGrid w:val="0"/>
                <w:color w:val="00B050"/>
                <w:lang w:eastAsia="de-DE" w:bidi="en-US"/>
              </w:rPr>
              <w:t>Zurita and White, 2014</w:t>
            </w:r>
          </w:p>
        </w:tc>
      </w:tr>
      <w:tr w:rsidR="00F448A0" w:rsidRPr="00F448A0" w14:paraId="4A4700AA" w14:textId="77777777" w:rsidTr="00987D5C">
        <w:tc>
          <w:tcPr>
            <w:tcW w:w="1164" w:type="dxa"/>
            <w:vMerge/>
          </w:tcPr>
          <w:p w14:paraId="561C4353"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p>
        </w:tc>
        <w:tc>
          <w:tcPr>
            <w:tcW w:w="1529" w:type="dxa"/>
          </w:tcPr>
          <w:p w14:paraId="154FA4BE"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Domestic</w:t>
            </w:r>
          </w:p>
        </w:tc>
        <w:tc>
          <w:tcPr>
            <w:tcW w:w="2247" w:type="dxa"/>
          </w:tcPr>
          <w:p w14:paraId="2B6FBB7B" w14:textId="77777777" w:rsidR="00F448A0" w:rsidRPr="00F448A0" w:rsidRDefault="00F448A0"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Zantedeschia aethiopica</w:t>
            </w:r>
          </w:p>
        </w:tc>
        <w:tc>
          <w:tcPr>
            <w:tcW w:w="2135" w:type="dxa"/>
          </w:tcPr>
          <w:p w14:paraId="7A19FCF6" w14:textId="77777777" w:rsid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BOD: 70</w:t>
            </w:r>
          </w:p>
          <w:p w14:paraId="787828D5" w14:textId="13713C10" w:rsidR="00F448A0" w:rsidRPr="00F448A0" w:rsidRDefault="00F448A0" w:rsidP="00987D5C">
            <w:pPr>
              <w:adjustRightInd w:val="0"/>
              <w:snapToGrid w:val="0"/>
              <w:rPr>
                <w:rFonts w:ascii="Times New Roman" w:eastAsia="Times New Roman" w:hAnsi="Times New Roman"/>
                <w:snapToGrid w:val="0"/>
                <w:color w:val="009900"/>
                <w:lang w:eastAsia="de-DE" w:bidi="en-US"/>
              </w:rPr>
            </w:pPr>
          </w:p>
        </w:tc>
        <w:tc>
          <w:tcPr>
            <w:tcW w:w="1759" w:type="dxa"/>
          </w:tcPr>
          <w:p w14:paraId="34C37AB3" w14:textId="77777777" w:rsidR="00F448A0" w:rsidRPr="00F448A0" w:rsidRDefault="00F448A0" w:rsidP="00987D5C">
            <w:pPr>
              <w:adjustRightInd w:val="0"/>
              <w:snapToGrid w:val="0"/>
              <w:rPr>
                <w:rFonts w:ascii="Times New Roman" w:eastAsia="Times New Roman" w:hAnsi="Times New Roman"/>
                <w:snapToGrid w:val="0"/>
                <w:color w:val="00B050"/>
                <w:lang w:eastAsia="de-DE" w:bidi="en-US"/>
              </w:rPr>
            </w:pPr>
            <w:r w:rsidRPr="00F448A0">
              <w:rPr>
                <w:rFonts w:ascii="Times New Roman" w:eastAsia="Times New Roman" w:hAnsi="Times New Roman"/>
                <w:snapToGrid w:val="0"/>
                <w:color w:val="00B050"/>
                <w:lang w:eastAsia="de-DE" w:bidi="en-US"/>
              </w:rPr>
              <w:t>Hallack et al., 2018</w:t>
            </w:r>
          </w:p>
        </w:tc>
      </w:tr>
      <w:tr w:rsidR="00F448A0" w:rsidRPr="00F448A0" w14:paraId="771E4FA1" w14:textId="77777777" w:rsidTr="00987D5C">
        <w:tc>
          <w:tcPr>
            <w:tcW w:w="1164" w:type="dxa"/>
            <w:vMerge/>
          </w:tcPr>
          <w:p w14:paraId="20F15938"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p>
        </w:tc>
        <w:tc>
          <w:tcPr>
            <w:tcW w:w="1529" w:type="dxa"/>
          </w:tcPr>
          <w:p w14:paraId="65F87C8D"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Domestic</w:t>
            </w:r>
          </w:p>
        </w:tc>
        <w:tc>
          <w:tcPr>
            <w:tcW w:w="2247" w:type="dxa"/>
          </w:tcPr>
          <w:p w14:paraId="32F0B865" w14:textId="77777777" w:rsidR="00F448A0" w:rsidRPr="00F448A0" w:rsidRDefault="00F448A0"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 xml:space="preserve">Heliconia stricta, Heliconia psittacorum </w:t>
            </w:r>
            <w:r w:rsidRPr="00F448A0">
              <w:rPr>
                <w:rFonts w:ascii="Times New Roman" w:eastAsia="Times New Roman" w:hAnsi="Times New Roman"/>
                <w:snapToGrid w:val="0"/>
                <w:color w:val="009900"/>
                <w:lang w:eastAsia="de-DE" w:bidi="en-US"/>
              </w:rPr>
              <w:t>and</w:t>
            </w:r>
            <w:r w:rsidRPr="00F448A0">
              <w:rPr>
                <w:rFonts w:ascii="Times New Roman" w:eastAsia="Times New Roman" w:hAnsi="Times New Roman"/>
                <w:i/>
                <w:iCs/>
                <w:snapToGrid w:val="0"/>
                <w:color w:val="009900"/>
                <w:lang w:eastAsia="de-DE" w:bidi="en-US"/>
              </w:rPr>
              <w:t xml:space="preserve"> Alpinia purpurata</w:t>
            </w:r>
          </w:p>
          <w:p w14:paraId="08CF2ACE" w14:textId="3A463875" w:rsidR="00F448A0" w:rsidRPr="00F448A0" w:rsidRDefault="00F448A0" w:rsidP="00987D5C">
            <w:pPr>
              <w:adjustRightInd w:val="0"/>
              <w:snapToGrid w:val="0"/>
              <w:rPr>
                <w:rFonts w:ascii="Times New Roman" w:eastAsia="Times New Roman" w:hAnsi="Times New Roman"/>
                <w:i/>
                <w:iCs/>
                <w:snapToGrid w:val="0"/>
                <w:color w:val="009900"/>
                <w:lang w:eastAsia="de-DE" w:bidi="en-US"/>
              </w:rPr>
            </w:pPr>
          </w:p>
        </w:tc>
        <w:tc>
          <w:tcPr>
            <w:tcW w:w="2135" w:type="dxa"/>
          </w:tcPr>
          <w:p w14:paraId="0EA9E4CD"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BOD: 48, COD: 64, TP: 39, TN: 39</w:t>
            </w:r>
          </w:p>
        </w:tc>
        <w:tc>
          <w:tcPr>
            <w:tcW w:w="1759" w:type="dxa"/>
          </w:tcPr>
          <w:p w14:paraId="26BB3649" w14:textId="77777777" w:rsidR="00F448A0" w:rsidRPr="00F448A0" w:rsidRDefault="00F448A0" w:rsidP="00987D5C">
            <w:pPr>
              <w:adjustRightInd w:val="0"/>
              <w:snapToGrid w:val="0"/>
              <w:rPr>
                <w:rFonts w:ascii="Times New Roman" w:eastAsia="Times New Roman" w:hAnsi="Times New Roman"/>
                <w:snapToGrid w:val="0"/>
                <w:color w:val="00B050"/>
                <w:lang w:eastAsia="de-DE" w:bidi="en-US"/>
              </w:rPr>
            </w:pPr>
            <w:r w:rsidRPr="00F448A0">
              <w:rPr>
                <w:rFonts w:ascii="Times New Roman" w:eastAsia="Times New Roman" w:hAnsi="Times New Roman"/>
                <w:snapToGrid w:val="0"/>
                <w:color w:val="00B050"/>
                <w:lang w:eastAsia="de-DE" w:bidi="en-US"/>
              </w:rPr>
              <w:t>Méndez-Mendoza et al., 2015</w:t>
            </w:r>
          </w:p>
        </w:tc>
      </w:tr>
      <w:tr w:rsidR="00F448A0" w:rsidRPr="00F448A0" w14:paraId="61A52621" w14:textId="77777777" w:rsidTr="00987D5C">
        <w:tc>
          <w:tcPr>
            <w:tcW w:w="1164" w:type="dxa"/>
            <w:vMerge/>
          </w:tcPr>
          <w:p w14:paraId="60E1CDC5"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p>
        </w:tc>
        <w:tc>
          <w:tcPr>
            <w:tcW w:w="1529" w:type="dxa"/>
          </w:tcPr>
          <w:p w14:paraId="519FE930"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Municipal</w:t>
            </w:r>
          </w:p>
        </w:tc>
        <w:tc>
          <w:tcPr>
            <w:tcW w:w="2247" w:type="dxa"/>
          </w:tcPr>
          <w:p w14:paraId="320D10B2" w14:textId="77777777" w:rsidR="00F448A0" w:rsidRPr="00F448A0" w:rsidRDefault="00F448A0"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 xml:space="preserve">Canna hybrids </w:t>
            </w:r>
            <w:r w:rsidRPr="00F448A0">
              <w:rPr>
                <w:rFonts w:ascii="Times New Roman" w:eastAsia="Times New Roman" w:hAnsi="Times New Roman"/>
                <w:snapToGrid w:val="0"/>
                <w:color w:val="009900"/>
                <w:lang w:eastAsia="de-DE" w:bidi="en-US"/>
              </w:rPr>
              <w:t>and</w:t>
            </w:r>
            <w:r w:rsidRPr="00F448A0">
              <w:rPr>
                <w:rFonts w:ascii="Times New Roman" w:eastAsia="Times New Roman" w:hAnsi="Times New Roman"/>
                <w:i/>
                <w:iCs/>
                <w:snapToGrid w:val="0"/>
                <w:color w:val="009900"/>
                <w:lang w:eastAsia="de-DE" w:bidi="en-US"/>
              </w:rPr>
              <w:t xml:space="preserve"> Strelitzia reginae</w:t>
            </w:r>
          </w:p>
          <w:p w14:paraId="7EC1C27B" w14:textId="4E33BE01" w:rsidR="00F448A0" w:rsidRPr="00F448A0" w:rsidRDefault="00F448A0" w:rsidP="00987D5C">
            <w:pPr>
              <w:adjustRightInd w:val="0"/>
              <w:snapToGrid w:val="0"/>
              <w:rPr>
                <w:rFonts w:ascii="Times New Roman" w:eastAsia="Times New Roman" w:hAnsi="Times New Roman"/>
                <w:i/>
                <w:iCs/>
                <w:snapToGrid w:val="0"/>
                <w:color w:val="009900"/>
                <w:lang w:eastAsia="de-DE" w:bidi="en-US"/>
              </w:rPr>
            </w:pPr>
          </w:p>
        </w:tc>
        <w:tc>
          <w:tcPr>
            <w:tcW w:w="2135" w:type="dxa"/>
          </w:tcPr>
          <w:p w14:paraId="6A4EE609"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DQO: 86, NT: 30-33, PT: 24–44</w:t>
            </w:r>
          </w:p>
        </w:tc>
        <w:tc>
          <w:tcPr>
            <w:tcW w:w="1759" w:type="dxa"/>
          </w:tcPr>
          <w:p w14:paraId="6FDBE320" w14:textId="77777777" w:rsidR="00F448A0" w:rsidRPr="00F448A0" w:rsidRDefault="00F448A0" w:rsidP="00987D5C">
            <w:pPr>
              <w:adjustRightInd w:val="0"/>
              <w:snapToGrid w:val="0"/>
              <w:rPr>
                <w:rFonts w:ascii="Times New Roman" w:eastAsia="Times New Roman" w:hAnsi="Times New Roman"/>
                <w:snapToGrid w:val="0"/>
                <w:color w:val="00B050"/>
                <w:lang w:eastAsia="de-DE" w:bidi="en-US"/>
              </w:rPr>
            </w:pPr>
            <w:r w:rsidRPr="00F448A0">
              <w:rPr>
                <w:rFonts w:ascii="Times New Roman" w:eastAsia="Times New Roman" w:hAnsi="Times New Roman"/>
                <w:snapToGrid w:val="0"/>
                <w:color w:val="00B050"/>
                <w:lang w:eastAsia="de-DE" w:bidi="en-US"/>
              </w:rPr>
              <w:t>Merino-Solís et al., 2015</w:t>
            </w:r>
          </w:p>
        </w:tc>
      </w:tr>
      <w:tr w:rsidR="00F448A0" w:rsidRPr="00F448A0" w14:paraId="55486FF9" w14:textId="77777777" w:rsidTr="00987D5C">
        <w:tc>
          <w:tcPr>
            <w:tcW w:w="1164" w:type="dxa"/>
          </w:tcPr>
          <w:p w14:paraId="53CE2073" w14:textId="7E1A4492" w:rsidR="00F448A0" w:rsidRPr="00F448A0" w:rsidRDefault="00F448A0" w:rsidP="00F448A0">
            <w:pPr>
              <w:adjustRightInd w:val="0"/>
              <w:snapToGrid w:val="0"/>
              <w:rPr>
                <w:rFonts w:ascii="Times New Roman" w:eastAsia="Times New Roman" w:hAnsi="Times New Roman"/>
                <w:b/>
                <w:bCs/>
                <w:snapToGrid w:val="0"/>
                <w:color w:val="00B050"/>
                <w:lang w:eastAsia="de-DE" w:bidi="en-US"/>
              </w:rPr>
            </w:pPr>
            <w:r w:rsidRPr="00F448A0">
              <w:rPr>
                <w:rFonts w:ascii="Times New Roman" w:hAnsi="Times New Roman"/>
                <w:b/>
                <w:bCs/>
                <w:color w:val="00B050"/>
              </w:rPr>
              <w:lastRenderedPageBreak/>
              <w:t>Country</w:t>
            </w:r>
          </w:p>
        </w:tc>
        <w:tc>
          <w:tcPr>
            <w:tcW w:w="1529" w:type="dxa"/>
          </w:tcPr>
          <w:p w14:paraId="25BFB851" w14:textId="50C59923" w:rsidR="00F448A0" w:rsidRPr="00F448A0" w:rsidRDefault="00F448A0" w:rsidP="00F448A0">
            <w:pPr>
              <w:adjustRightInd w:val="0"/>
              <w:snapToGrid w:val="0"/>
              <w:rPr>
                <w:rFonts w:ascii="Times New Roman" w:eastAsia="Times New Roman" w:hAnsi="Times New Roman"/>
                <w:b/>
                <w:bCs/>
                <w:snapToGrid w:val="0"/>
                <w:color w:val="00B050"/>
                <w:lang w:eastAsia="de-DE" w:bidi="en-US"/>
              </w:rPr>
            </w:pPr>
            <w:r w:rsidRPr="00F448A0">
              <w:rPr>
                <w:rFonts w:ascii="Times New Roman" w:hAnsi="Times New Roman"/>
                <w:b/>
                <w:bCs/>
                <w:color w:val="00B050"/>
              </w:rPr>
              <w:t>Type of Wastewater</w:t>
            </w:r>
          </w:p>
        </w:tc>
        <w:tc>
          <w:tcPr>
            <w:tcW w:w="2247" w:type="dxa"/>
          </w:tcPr>
          <w:p w14:paraId="470EBB6A" w14:textId="4790B68C" w:rsidR="00F448A0" w:rsidRPr="00F448A0" w:rsidRDefault="00F448A0" w:rsidP="00F448A0">
            <w:pPr>
              <w:adjustRightInd w:val="0"/>
              <w:snapToGrid w:val="0"/>
              <w:rPr>
                <w:rFonts w:ascii="Times New Roman" w:eastAsia="Times New Roman" w:hAnsi="Times New Roman"/>
                <w:b/>
                <w:bCs/>
                <w:i/>
                <w:iCs/>
                <w:snapToGrid w:val="0"/>
                <w:color w:val="00B050"/>
                <w:lang w:eastAsia="de-DE" w:bidi="en-US"/>
              </w:rPr>
            </w:pPr>
            <w:r w:rsidRPr="00F448A0">
              <w:rPr>
                <w:rFonts w:ascii="Times New Roman" w:hAnsi="Times New Roman"/>
                <w:b/>
                <w:bCs/>
                <w:color w:val="00B050"/>
              </w:rPr>
              <w:t>Vegetation</w:t>
            </w:r>
          </w:p>
        </w:tc>
        <w:tc>
          <w:tcPr>
            <w:tcW w:w="2135" w:type="dxa"/>
          </w:tcPr>
          <w:p w14:paraId="1B38AFFF" w14:textId="15B7E2BE" w:rsidR="00F448A0" w:rsidRPr="00F448A0" w:rsidRDefault="00F448A0" w:rsidP="00F448A0">
            <w:pPr>
              <w:adjustRightInd w:val="0"/>
              <w:snapToGrid w:val="0"/>
              <w:rPr>
                <w:rFonts w:ascii="Times New Roman" w:eastAsia="Times New Roman" w:hAnsi="Times New Roman"/>
                <w:b/>
                <w:bCs/>
                <w:snapToGrid w:val="0"/>
                <w:color w:val="00B050"/>
                <w:lang w:eastAsia="de-DE" w:bidi="en-US"/>
              </w:rPr>
            </w:pPr>
            <w:r w:rsidRPr="00F448A0">
              <w:rPr>
                <w:rFonts w:ascii="Times New Roman" w:hAnsi="Times New Roman"/>
                <w:b/>
                <w:bCs/>
                <w:color w:val="00B050"/>
              </w:rPr>
              <w:t>Removal Efficiency of Pollutants (%)</w:t>
            </w:r>
          </w:p>
        </w:tc>
        <w:tc>
          <w:tcPr>
            <w:tcW w:w="1759" w:type="dxa"/>
          </w:tcPr>
          <w:p w14:paraId="68C47EFC" w14:textId="4A824A3F" w:rsidR="00F448A0" w:rsidRPr="00F448A0" w:rsidRDefault="00F448A0" w:rsidP="00F448A0">
            <w:pPr>
              <w:adjustRightInd w:val="0"/>
              <w:snapToGrid w:val="0"/>
              <w:rPr>
                <w:rFonts w:ascii="Times New Roman" w:eastAsia="Times New Roman" w:hAnsi="Times New Roman"/>
                <w:b/>
                <w:bCs/>
                <w:snapToGrid w:val="0"/>
                <w:color w:val="00B050"/>
                <w:lang w:eastAsia="de-DE" w:bidi="en-US"/>
              </w:rPr>
            </w:pPr>
            <w:r w:rsidRPr="00F448A0">
              <w:rPr>
                <w:rFonts w:ascii="Times New Roman" w:hAnsi="Times New Roman"/>
                <w:b/>
                <w:bCs/>
                <w:color w:val="00B050"/>
              </w:rPr>
              <w:t>Reference</w:t>
            </w:r>
          </w:p>
        </w:tc>
      </w:tr>
      <w:tr w:rsidR="00F448A0" w:rsidRPr="00F448A0" w14:paraId="7F5B53CA" w14:textId="77777777" w:rsidTr="00987D5C">
        <w:tc>
          <w:tcPr>
            <w:tcW w:w="1164" w:type="dxa"/>
            <w:vMerge w:val="restart"/>
          </w:tcPr>
          <w:p w14:paraId="17B4A239"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p>
        </w:tc>
        <w:tc>
          <w:tcPr>
            <w:tcW w:w="1529" w:type="dxa"/>
          </w:tcPr>
          <w:p w14:paraId="07C01D35"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Municipal</w:t>
            </w:r>
          </w:p>
        </w:tc>
        <w:tc>
          <w:tcPr>
            <w:tcW w:w="2247" w:type="dxa"/>
          </w:tcPr>
          <w:p w14:paraId="702D2C14" w14:textId="77777777" w:rsidR="00F448A0" w:rsidRPr="00F448A0" w:rsidRDefault="00F448A0"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 xml:space="preserve">Zantedeschia aethiopica </w:t>
            </w:r>
            <w:r w:rsidRPr="00F448A0">
              <w:rPr>
                <w:rFonts w:ascii="Times New Roman" w:eastAsia="Times New Roman" w:hAnsi="Times New Roman"/>
                <w:snapToGrid w:val="0"/>
                <w:color w:val="009900"/>
                <w:lang w:eastAsia="de-DE" w:bidi="en-US"/>
              </w:rPr>
              <w:t xml:space="preserve">and </w:t>
            </w:r>
            <w:r w:rsidRPr="00F448A0">
              <w:rPr>
                <w:rFonts w:ascii="Times New Roman" w:eastAsia="Times New Roman" w:hAnsi="Times New Roman"/>
                <w:i/>
                <w:iCs/>
                <w:snapToGrid w:val="0"/>
                <w:color w:val="009900"/>
                <w:lang w:eastAsia="de-DE" w:bidi="en-US"/>
              </w:rPr>
              <w:t>Strelitzia reginae</w:t>
            </w:r>
          </w:p>
        </w:tc>
        <w:tc>
          <w:tcPr>
            <w:tcW w:w="2135" w:type="dxa"/>
          </w:tcPr>
          <w:p w14:paraId="1000F374"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COD: 75, TN: 18, TP: 2, TSS: 88.</w:t>
            </w:r>
          </w:p>
        </w:tc>
        <w:tc>
          <w:tcPr>
            <w:tcW w:w="1759" w:type="dxa"/>
          </w:tcPr>
          <w:p w14:paraId="0F886A1B" w14:textId="77777777" w:rsidR="00F448A0" w:rsidRPr="00F448A0" w:rsidRDefault="00F448A0" w:rsidP="00987D5C">
            <w:pPr>
              <w:adjustRightInd w:val="0"/>
              <w:snapToGrid w:val="0"/>
              <w:rPr>
                <w:rFonts w:ascii="Times New Roman" w:eastAsia="Times New Roman" w:hAnsi="Times New Roman"/>
                <w:snapToGrid w:val="0"/>
                <w:color w:val="00B050"/>
                <w:lang w:eastAsia="de-DE" w:bidi="en-US"/>
              </w:rPr>
            </w:pPr>
            <w:r w:rsidRPr="00F448A0">
              <w:rPr>
                <w:rFonts w:ascii="Times New Roman" w:eastAsia="Times New Roman" w:hAnsi="Times New Roman"/>
                <w:snapToGrid w:val="0"/>
                <w:color w:val="00B050"/>
                <w:lang w:eastAsia="de-DE" w:bidi="en-US"/>
              </w:rPr>
              <w:t>Zurita and Carreón-Álvarez, 2015</w:t>
            </w:r>
          </w:p>
        </w:tc>
      </w:tr>
      <w:tr w:rsidR="00F448A0" w:rsidRPr="00F448A0" w14:paraId="22A74619" w14:textId="77777777" w:rsidTr="00987D5C">
        <w:tc>
          <w:tcPr>
            <w:tcW w:w="1164" w:type="dxa"/>
            <w:vMerge/>
          </w:tcPr>
          <w:p w14:paraId="6DAA5F3F"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p>
        </w:tc>
        <w:tc>
          <w:tcPr>
            <w:tcW w:w="1529" w:type="dxa"/>
          </w:tcPr>
          <w:p w14:paraId="3C14DF42"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Domiciliar</w:t>
            </w:r>
          </w:p>
        </w:tc>
        <w:tc>
          <w:tcPr>
            <w:tcW w:w="2247" w:type="dxa"/>
          </w:tcPr>
          <w:p w14:paraId="07C5CC0F" w14:textId="77777777" w:rsidR="00F448A0" w:rsidRPr="00F448A0" w:rsidRDefault="00F448A0"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 xml:space="preserve">Spathiphyllum wallisii, Zantedechia aethiopica, Iris japonica, Hedychium coronarium, Alocasia </w:t>
            </w:r>
            <w:r w:rsidRPr="00F448A0">
              <w:rPr>
                <w:rFonts w:ascii="Times New Roman" w:eastAsia="Times New Roman" w:hAnsi="Times New Roman"/>
                <w:snapToGrid w:val="0"/>
                <w:color w:val="009900"/>
                <w:lang w:eastAsia="de-DE" w:bidi="en-US"/>
              </w:rPr>
              <w:t>sp</w:t>
            </w:r>
            <w:r w:rsidRPr="00F448A0">
              <w:rPr>
                <w:rFonts w:ascii="Times New Roman" w:eastAsia="Times New Roman" w:hAnsi="Times New Roman"/>
                <w:i/>
                <w:iCs/>
                <w:snapToGrid w:val="0"/>
                <w:color w:val="009900"/>
                <w:lang w:eastAsia="de-DE" w:bidi="en-US"/>
              </w:rPr>
              <w:t xml:space="preserve">, Heliconia </w:t>
            </w:r>
            <w:r w:rsidRPr="00F448A0">
              <w:rPr>
                <w:rFonts w:ascii="Times New Roman" w:eastAsia="Times New Roman" w:hAnsi="Times New Roman"/>
                <w:snapToGrid w:val="0"/>
                <w:color w:val="009900"/>
                <w:lang w:eastAsia="de-DE" w:bidi="en-US"/>
              </w:rPr>
              <w:t>sp.</w:t>
            </w:r>
            <w:r w:rsidRPr="00F448A0">
              <w:rPr>
                <w:rFonts w:ascii="Times New Roman" w:eastAsia="Times New Roman" w:hAnsi="Times New Roman"/>
                <w:i/>
                <w:iCs/>
                <w:snapToGrid w:val="0"/>
                <w:color w:val="009900"/>
                <w:lang w:eastAsia="de-DE" w:bidi="en-US"/>
              </w:rPr>
              <w:t xml:space="preserve"> </w:t>
            </w:r>
            <w:r w:rsidRPr="00F448A0">
              <w:rPr>
                <w:rFonts w:ascii="Times New Roman" w:eastAsia="Times New Roman" w:hAnsi="Times New Roman"/>
                <w:snapToGrid w:val="0"/>
                <w:color w:val="009900"/>
                <w:lang w:eastAsia="de-DE" w:bidi="en-US"/>
              </w:rPr>
              <w:t xml:space="preserve">and </w:t>
            </w:r>
            <w:r w:rsidRPr="00F448A0">
              <w:rPr>
                <w:rFonts w:ascii="Times New Roman" w:eastAsia="Times New Roman" w:hAnsi="Times New Roman"/>
                <w:i/>
                <w:iCs/>
                <w:snapToGrid w:val="0"/>
                <w:color w:val="009900"/>
                <w:lang w:eastAsia="de-DE" w:bidi="en-US"/>
              </w:rPr>
              <w:t>Strelitzia reginae</w:t>
            </w:r>
          </w:p>
        </w:tc>
        <w:tc>
          <w:tcPr>
            <w:tcW w:w="2135" w:type="dxa"/>
          </w:tcPr>
          <w:p w14:paraId="4A321033"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N-NH4 : 64–93 BOD: 22–96 COD: 25–64</w:t>
            </w:r>
          </w:p>
        </w:tc>
        <w:tc>
          <w:tcPr>
            <w:tcW w:w="1759" w:type="dxa"/>
          </w:tcPr>
          <w:p w14:paraId="7DA44991" w14:textId="77777777" w:rsidR="00F448A0" w:rsidRPr="00F448A0" w:rsidRDefault="00F448A0" w:rsidP="00987D5C">
            <w:pPr>
              <w:adjustRightInd w:val="0"/>
              <w:snapToGrid w:val="0"/>
              <w:rPr>
                <w:rFonts w:ascii="Times New Roman" w:eastAsia="Times New Roman" w:hAnsi="Times New Roman"/>
                <w:snapToGrid w:val="0"/>
                <w:color w:val="00B050"/>
                <w:lang w:eastAsia="de-DE" w:bidi="en-US"/>
              </w:rPr>
            </w:pPr>
            <w:r w:rsidRPr="00F448A0">
              <w:rPr>
                <w:rFonts w:ascii="Times New Roman" w:eastAsia="Times New Roman" w:hAnsi="Times New Roman"/>
                <w:snapToGrid w:val="0"/>
                <w:color w:val="00B050"/>
                <w:lang w:eastAsia="de-DE" w:bidi="en-US"/>
              </w:rPr>
              <w:t>Garzón et al., 2016</w:t>
            </w:r>
          </w:p>
        </w:tc>
      </w:tr>
      <w:tr w:rsidR="00F448A0" w:rsidRPr="00F448A0" w14:paraId="667AE7D9" w14:textId="77777777" w:rsidTr="00987D5C">
        <w:tc>
          <w:tcPr>
            <w:tcW w:w="1164" w:type="dxa"/>
            <w:vMerge/>
          </w:tcPr>
          <w:p w14:paraId="063901D4"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p>
        </w:tc>
        <w:tc>
          <w:tcPr>
            <w:tcW w:w="1529" w:type="dxa"/>
          </w:tcPr>
          <w:p w14:paraId="5407E633"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Community</w:t>
            </w:r>
          </w:p>
        </w:tc>
        <w:tc>
          <w:tcPr>
            <w:tcW w:w="2247" w:type="dxa"/>
          </w:tcPr>
          <w:p w14:paraId="4E17179B" w14:textId="77777777" w:rsidR="00F448A0" w:rsidRPr="00F448A0" w:rsidRDefault="00F448A0"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 xml:space="preserve">Zantedeschia aethiopica, Lilium </w:t>
            </w:r>
            <w:r w:rsidRPr="00F448A0">
              <w:rPr>
                <w:rFonts w:ascii="Times New Roman" w:eastAsia="Times New Roman" w:hAnsi="Times New Roman"/>
                <w:snapToGrid w:val="0"/>
                <w:color w:val="009900"/>
                <w:lang w:eastAsia="de-DE" w:bidi="en-US"/>
              </w:rPr>
              <w:t>sp,</w:t>
            </w:r>
            <w:r w:rsidRPr="00F448A0">
              <w:rPr>
                <w:rFonts w:ascii="Times New Roman" w:eastAsia="Times New Roman" w:hAnsi="Times New Roman"/>
                <w:i/>
                <w:iCs/>
                <w:snapToGrid w:val="0"/>
                <w:color w:val="009900"/>
                <w:lang w:eastAsia="de-DE" w:bidi="en-US"/>
              </w:rPr>
              <w:t xml:space="preserve"> Anturium </w:t>
            </w:r>
            <w:r w:rsidRPr="00F448A0">
              <w:rPr>
                <w:rFonts w:ascii="Times New Roman" w:eastAsia="Times New Roman" w:hAnsi="Times New Roman"/>
                <w:snapToGrid w:val="0"/>
                <w:color w:val="009900"/>
                <w:lang w:eastAsia="de-DE" w:bidi="en-US"/>
              </w:rPr>
              <w:t>spp</w:t>
            </w:r>
            <w:r w:rsidRPr="00F448A0">
              <w:rPr>
                <w:rFonts w:ascii="Times New Roman" w:eastAsia="Times New Roman" w:hAnsi="Times New Roman"/>
                <w:i/>
                <w:iCs/>
                <w:snapToGrid w:val="0"/>
                <w:color w:val="009900"/>
                <w:lang w:eastAsia="de-DE" w:bidi="en-US"/>
              </w:rPr>
              <w:t xml:space="preserve"> </w:t>
            </w:r>
            <w:r w:rsidRPr="00F448A0">
              <w:rPr>
                <w:rFonts w:ascii="Times New Roman" w:eastAsia="Times New Roman" w:hAnsi="Times New Roman"/>
                <w:snapToGrid w:val="0"/>
                <w:color w:val="009900"/>
                <w:lang w:eastAsia="de-DE" w:bidi="en-US"/>
              </w:rPr>
              <w:t>and</w:t>
            </w:r>
            <w:r w:rsidRPr="00F448A0">
              <w:rPr>
                <w:rFonts w:ascii="Times New Roman" w:eastAsia="Times New Roman" w:hAnsi="Times New Roman"/>
                <w:i/>
                <w:iCs/>
                <w:snapToGrid w:val="0"/>
                <w:color w:val="009900"/>
                <w:lang w:eastAsia="de-DE" w:bidi="en-US"/>
              </w:rPr>
              <w:t xml:space="preserve"> Hedychium coronarium</w:t>
            </w:r>
          </w:p>
        </w:tc>
        <w:tc>
          <w:tcPr>
            <w:tcW w:w="2135" w:type="dxa"/>
          </w:tcPr>
          <w:p w14:paraId="66F1706B"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NT: 47, PT: 33, COD: 67</w:t>
            </w:r>
          </w:p>
        </w:tc>
        <w:tc>
          <w:tcPr>
            <w:tcW w:w="1759" w:type="dxa"/>
          </w:tcPr>
          <w:p w14:paraId="5772B447" w14:textId="77777777" w:rsidR="00F448A0" w:rsidRPr="00F448A0" w:rsidRDefault="00F448A0" w:rsidP="00987D5C">
            <w:pPr>
              <w:adjustRightInd w:val="0"/>
              <w:snapToGrid w:val="0"/>
              <w:rPr>
                <w:rFonts w:ascii="Times New Roman" w:eastAsia="Times New Roman" w:hAnsi="Times New Roman"/>
                <w:snapToGrid w:val="0"/>
                <w:color w:val="00B050"/>
                <w:lang w:eastAsia="de-DE" w:bidi="en-US"/>
              </w:rPr>
            </w:pPr>
            <w:r w:rsidRPr="00F448A0">
              <w:rPr>
                <w:rFonts w:ascii="Times New Roman" w:eastAsia="Times New Roman" w:hAnsi="Times New Roman"/>
                <w:snapToGrid w:val="0"/>
                <w:color w:val="00B050"/>
                <w:lang w:eastAsia="de-DE" w:bidi="en-US"/>
              </w:rPr>
              <w:t>Hernández, 2016</w:t>
            </w:r>
          </w:p>
        </w:tc>
      </w:tr>
      <w:tr w:rsidR="00F448A0" w:rsidRPr="00F448A0" w14:paraId="3E10BDA1" w14:textId="77777777" w:rsidTr="00987D5C">
        <w:tc>
          <w:tcPr>
            <w:tcW w:w="1164" w:type="dxa"/>
            <w:vMerge/>
          </w:tcPr>
          <w:p w14:paraId="141D6ACB"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p>
        </w:tc>
        <w:tc>
          <w:tcPr>
            <w:tcW w:w="1529" w:type="dxa"/>
          </w:tcPr>
          <w:p w14:paraId="4796A3FE"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Stillage Treatment</w:t>
            </w:r>
          </w:p>
        </w:tc>
        <w:tc>
          <w:tcPr>
            <w:tcW w:w="2247" w:type="dxa"/>
          </w:tcPr>
          <w:p w14:paraId="791E3497" w14:textId="77777777" w:rsidR="00F448A0" w:rsidRPr="00F448A0" w:rsidRDefault="00F448A0"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Canna indica</w:t>
            </w:r>
          </w:p>
        </w:tc>
        <w:tc>
          <w:tcPr>
            <w:tcW w:w="2135" w:type="dxa"/>
          </w:tcPr>
          <w:p w14:paraId="16D48596"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BOD: 87, COD: 70</w:t>
            </w:r>
          </w:p>
        </w:tc>
        <w:tc>
          <w:tcPr>
            <w:tcW w:w="1759" w:type="dxa"/>
          </w:tcPr>
          <w:p w14:paraId="7215815D" w14:textId="77777777" w:rsidR="00F448A0" w:rsidRPr="00F448A0" w:rsidRDefault="00F448A0" w:rsidP="00987D5C">
            <w:pPr>
              <w:adjustRightInd w:val="0"/>
              <w:snapToGrid w:val="0"/>
              <w:rPr>
                <w:rFonts w:ascii="Times New Roman" w:eastAsia="Times New Roman" w:hAnsi="Times New Roman"/>
                <w:snapToGrid w:val="0"/>
                <w:color w:val="00B050"/>
                <w:lang w:eastAsia="de-DE" w:bidi="en-US"/>
              </w:rPr>
            </w:pPr>
            <w:r w:rsidRPr="00F448A0">
              <w:rPr>
                <w:rFonts w:ascii="Times New Roman" w:eastAsia="Times New Roman" w:hAnsi="Times New Roman"/>
                <w:snapToGrid w:val="0"/>
                <w:color w:val="00B050"/>
                <w:lang w:eastAsia="de-DE" w:bidi="en-US"/>
              </w:rPr>
              <w:t>López-Rivera et al., 2016</w:t>
            </w:r>
          </w:p>
        </w:tc>
      </w:tr>
      <w:tr w:rsidR="00F448A0" w:rsidRPr="00F448A0" w14:paraId="7EA44319" w14:textId="77777777" w:rsidTr="00987D5C">
        <w:tc>
          <w:tcPr>
            <w:tcW w:w="1164" w:type="dxa"/>
            <w:vMerge/>
          </w:tcPr>
          <w:p w14:paraId="2347923F"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p>
        </w:tc>
        <w:tc>
          <w:tcPr>
            <w:tcW w:w="1529" w:type="dxa"/>
          </w:tcPr>
          <w:p w14:paraId="0BC23CAD"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Artificial</w:t>
            </w:r>
          </w:p>
        </w:tc>
        <w:tc>
          <w:tcPr>
            <w:tcW w:w="2247" w:type="dxa"/>
          </w:tcPr>
          <w:p w14:paraId="359E7EC2" w14:textId="77777777" w:rsidR="00F448A0" w:rsidRPr="00F448A0" w:rsidRDefault="00F448A0"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 xml:space="preserve">Iris sibirica </w:t>
            </w:r>
            <w:r w:rsidRPr="00F448A0">
              <w:rPr>
                <w:rFonts w:ascii="Times New Roman" w:eastAsia="Times New Roman" w:hAnsi="Times New Roman"/>
                <w:snapToGrid w:val="0"/>
                <w:color w:val="009900"/>
                <w:lang w:eastAsia="de-DE" w:bidi="en-US"/>
              </w:rPr>
              <w:t xml:space="preserve">and </w:t>
            </w:r>
            <w:r w:rsidRPr="00F448A0">
              <w:rPr>
                <w:rFonts w:ascii="Times New Roman" w:eastAsia="Times New Roman" w:hAnsi="Times New Roman"/>
                <w:i/>
                <w:iCs/>
                <w:snapToGrid w:val="0"/>
                <w:color w:val="009900"/>
                <w:lang w:eastAsia="de-DE" w:bidi="en-US"/>
              </w:rPr>
              <w:t>Zantedeschia aethiopica</w:t>
            </w:r>
          </w:p>
        </w:tc>
        <w:tc>
          <w:tcPr>
            <w:tcW w:w="2135" w:type="dxa"/>
          </w:tcPr>
          <w:p w14:paraId="1C719E03"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Carbamazepine: 50–65</w:t>
            </w:r>
          </w:p>
        </w:tc>
        <w:tc>
          <w:tcPr>
            <w:tcW w:w="1759" w:type="dxa"/>
          </w:tcPr>
          <w:p w14:paraId="4DC7A225" w14:textId="77777777" w:rsidR="00F448A0" w:rsidRPr="00F448A0" w:rsidRDefault="00F448A0" w:rsidP="00987D5C">
            <w:pPr>
              <w:adjustRightInd w:val="0"/>
              <w:snapToGrid w:val="0"/>
              <w:rPr>
                <w:rFonts w:ascii="Times New Roman" w:eastAsia="Times New Roman" w:hAnsi="Times New Roman"/>
                <w:snapToGrid w:val="0"/>
                <w:color w:val="00B050"/>
                <w:lang w:eastAsia="de-DE" w:bidi="en-US"/>
              </w:rPr>
            </w:pPr>
            <w:r w:rsidRPr="00F448A0">
              <w:rPr>
                <w:rFonts w:ascii="Times New Roman" w:eastAsia="Times New Roman" w:hAnsi="Times New Roman"/>
                <w:snapToGrid w:val="0"/>
                <w:color w:val="00B050"/>
                <w:lang w:eastAsia="de-DE" w:bidi="en-US"/>
              </w:rPr>
              <w:t>Tejeda et al., 2017</w:t>
            </w:r>
          </w:p>
        </w:tc>
      </w:tr>
      <w:tr w:rsidR="00F448A0" w:rsidRPr="00F448A0" w14:paraId="4CBF25BA" w14:textId="77777777" w:rsidTr="00987D5C">
        <w:tc>
          <w:tcPr>
            <w:tcW w:w="1164" w:type="dxa"/>
            <w:vMerge/>
          </w:tcPr>
          <w:p w14:paraId="7EAF183B"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p>
        </w:tc>
        <w:tc>
          <w:tcPr>
            <w:tcW w:w="1529" w:type="dxa"/>
          </w:tcPr>
          <w:p w14:paraId="1E417CE8"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Community</w:t>
            </w:r>
          </w:p>
        </w:tc>
        <w:tc>
          <w:tcPr>
            <w:tcW w:w="2247" w:type="dxa"/>
          </w:tcPr>
          <w:p w14:paraId="5161924B" w14:textId="77777777" w:rsidR="00F448A0" w:rsidRPr="00F448A0" w:rsidRDefault="00F448A0"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 xml:space="preserve">Alpinia purpurata </w:t>
            </w:r>
            <w:r w:rsidRPr="00F448A0">
              <w:rPr>
                <w:rFonts w:ascii="Times New Roman" w:eastAsia="Times New Roman" w:hAnsi="Times New Roman"/>
                <w:snapToGrid w:val="0"/>
                <w:color w:val="009900"/>
                <w:lang w:eastAsia="de-DE" w:bidi="en-US"/>
              </w:rPr>
              <w:t>and</w:t>
            </w:r>
            <w:r w:rsidRPr="00F448A0">
              <w:rPr>
                <w:rFonts w:ascii="Times New Roman" w:eastAsia="Times New Roman" w:hAnsi="Times New Roman"/>
                <w:i/>
                <w:iCs/>
                <w:snapToGrid w:val="0"/>
                <w:color w:val="009900"/>
                <w:lang w:eastAsia="de-DE" w:bidi="en-US"/>
              </w:rPr>
              <w:t xml:space="preserve"> Zantedeschia aethiopica</w:t>
            </w:r>
          </w:p>
        </w:tc>
        <w:tc>
          <w:tcPr>
            <w:tcW w:w="2135" w:type="dxa"/>
          </w:tcPr>
          <w:p w14:paraId="27362210"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w:t>
            </w:r>
          </w:p>
        </w:tc>
        <w:tc>
          <w:tcPr>
            <w:tcW w:w="1759" w:type="dxa"/>
          </w:tcPr>
          <w:p w14:paraId="62C578FB" w14:textId="77777777" w:rsidR="00F448A0" w:rsidRPr="00F448A0" w:rsidRDefault="00F448A0" w:rsidP="00987D5C">
            <w:pPr>
              <w:adjustRightInd w:val="0"/>
              <w:snapToGrid w:val="0"/>
              <w:rPr>
                <w:rFonts w:ascii="Times New Roman" w:eastAsia="Times New Roman" w:hAnsi="Times New Roman"/>
                <w:snapToGrid w:val="0"/>
                <w:color w:val="00B050"/>
                <w:lang w:eastAsia="de-DE" w:bidi="en-US"/>
              </w:rPr>
            </w:pPr>
            <w:r w:rsidRPr="00F448A0">
              <w:rPr>
                <w:rFonts w:ascii="Times New Roman" w:eastAsia="Times New Roman" w:hAnsi="Times New Roman"/>
                <w:snapToGrid w:val="0"/>
                <w:color w:val="00B050"/>
                <w:lang w:eastAsia="de-DE" w:bidi="en-US"/>
              </w:rPr>
              <w:t>Marín-Muñiz et al., 2018</w:t>
            </w:r>
          </w:p>
        </w:tc>
      </w:tr>
      <w:tr w:rsidR="00F448A0" w:rsidRPr="00F448A0" w14:paraId="18A438AD" w14:textId="77777777" w:rsidTr="00987D5C">
        <w:tc>
          <w:tcPr>
            <w:tcW w:w="1164" w:type="dxa"/>
            <w:vMerge/>
          </w:tcPr>
          <w:p w14:paraId="5C1723AA"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p>
        </w:tc>
        <w:tc>
          <w:tcPr>
            <w:tcW w:w="1529" w:type="dxa"/>
          </w:tcPr>
          <w:p w14:paraId="7EC01B74"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Polluted river</w:t>
            </w:r>
          </w:p>
        </w:tc>
        <w:tc>
          <w:tcPr>
            <w:tcW w:w="2247" w:type="dxa"/>
          </w:tcPr>
          <w:p w14:paraId="2AEA2428" w14:textId="77777777" w:rsidR="00F448A0" w:rsidRPr="00F448A0" w:rsidRDefault="00F448A0"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Zantedeschia aethiopica</w:t>
            </w:r>
          </w:p>
        </w:tc>
        <w:tc>
          <w:tcPr>
            <w:tcW w:w="2135" w:type="dxa"/>
          </w:tcPr>
          <w:p w14:paraId="7379E579"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NO3 -N: 45, NH4 -N: 70, PO4 -P: 30</w:t>
            </w:r>
          </w:p>
        </w:tc>
        <w:tc>
          <w:tcPr>
            <w:tcW w:w="1759" w:type="dxa"/>
          </w:tcPr>
          <w:p w14:paraId="26655615" w14:textId="77777777" w:rsidR="00F448A0" w:rsidRPr="00F448A0" w:rsidRDefault="00F448A0" w:rsidP="00987D5C">
            <w:pPr>
              <w:adjustRightInd w:val="0"/>
              <w:snapToGrid w:val="0"/>
              <w:rPr>
                <w:rFonts w:ascii="Times New Roman" w:eastAsia="Times New Roman" w:hAnsi="Times New Roman"/>
                <w:snapToGrid w:val="0"/>
                <w:color w:val="00B050"/>
                <w:lang w:eastAsia="de-DE" w:bidi="en-US"/>
              </w:rPr>
            </w:pPr>
            <w:r w:rsidRPr="00F448A0">
              <w:rPr>
                <w:rFonts w:ascii="Times New Roman" w:eastAsia="Times New Roman" w:hAnsi="Times New Roman"/>
                <w:snapToGrid w:val="0"/>
                <w:color w:val="00B050"/>
                <w:lang w:eastAsia="de-DE" w:bidi="en-US"/>
              </w:rPr>
              <w:t>Hernández et al., 2018</w:t>
            </w:r>
          </w:p>
        </w:tc>
      </w:tr>
      <w:tr w:rsidR="00F448A0" w:rsidRPr="00F448A0" w14:paraId="5342CF48" w14:textId="77777777" w:rsidTr="00987D5C">
        <w:tc>
          <w:tcPr>
            <w:tcW w:w="1164" w:type="dxa"/>
            <w:vMerge/>
          </w:tcPr>
          <w:p w14:paraId="6F1EFE8A"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p>
        </w:tc>
        <w:tc>
          <w:tcPr>
            <w:tcW w:w="1529" w:type="dxa"/>
          </w:tcPr>
          <w:p w14:paraId="1317EF18"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Municipal</w:t>
            </w:r>
          </w:p>
        </w:tc>
        <w:tc>
          <w:tcPr>
            <w:tcW w:w="2247" w:type="dxa"/>
          </w:tcPr>
          <w:p w14:paraId="183C220B" w14:textId="77777777" w:rsidR="00F448A0" w:rsidRPr="00F448A0" w:rsidRDefault="00F448A0"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 xml:space="preserve">Spathiphyllum wallisii, </w:t>
            </w:r>
            <w:r w:rsidRPr="00F448A0">
              <w:rPr>
                <w:rFonts w:ascii="Times New Roman" w:eastAsia="Times New Roman" w:hAnsi="Times New Roman"/>
                <w:snapToGrid w:val="0"/>
                <w:color w:val="009900"/>
                <w:lang w:eastAsia="de-DE" w:bidi="en-US"/>
              </w:rPr>
              <w:t>and</w:t>
            </w:r>
            <w:r w:rsidRPr="00F448A0">
              <w:rPr>
                <w:rFonts w:ascii="Times New Roman" w:eastAsia="Times New Roman" w:hAnsi="Times New Roman"/>
                <w:i/>
                <w:iCs/>
                <w:snapToGrid w:val="0"/>
                <w:color w:val="009900"/>
                <w:lang w:eastAsia="de-DE" w:bidi="en-US"/>
              </w:rPr>
              <w:t xml:space="preserve"> Zantedeschia aethiopica</w:t>
            </w:r>
          </w:p>
        </w:tc>
        <w:tc>
          <w:tcPr>
            <w:tcW w:w="2135" w:type="dxa"/>
          </w:tcPr>
          <w:p w14:paraId="55F2CDEC"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w:t>
            </w:r>
          </w:p>
        </w:tc>
        <w:tc>
          <w:tcPr>
            <w:tcW w:w="1759" w:type="dxa"/>
          </w:tcPr>
          <w:p w14:paraId="5ED2ACFA" w14:textId="77777777" w:rsidR="00F448A0" w:rsidRPr="00F448A0" w:rsidRDefault="00F448A0" w:rsidP="00987D5C">
            <w:pPr>
              <w:adjustRightInd w:val="0"/>
              <w:snapToGrid w:val="0"/>
              <w:rPr>
                <w:rFonts w:ascii="Times New Roman" w:eastAsia="Times New Roman" w:hAnsi="Times New Roman"/>
                <w:snapToGrid w:val="0"/>
                <w:color w:val="00B050"/>
                <w:lang w:eastAsia="de-DE" w:bidi="en-US"/>
              </w:rPr>
            </w:pPr>
            <w:r w:rsidRPr="00F448A0">
              <w:rPr>
                <w:rFonts w:ascii="Times New Roman" w:eastAsia="Times New Roman" w:hAnsi="Times New Roman"/>
                <w:snapToGrid w:val="0"/>
                <w:color w:val="00B050"/>
                <w:lang w:eastAsia="de-DE" w:bidi="en-US"/>
              </w:rPr>
              <w:t>Sandoval-Herazo et al., 2018</w:t>
            </w:r>
          </w:p>
        </w:tc>
      </w:tr>
      <w:tr w:rsidR="00F448A0" w:rsidRPr="00F448A0" w14:paraId="67459A27" w14:textId="77777777" w:rsidTr="00987D5C">
        <w:tc>
          <w:tcPr>
            <w:tcW w:w="1164" w:type="dxa"/>
            <w:vMerge/>
          </w:tcPr>
          <w:p w14:paraId="4516DC8A"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p>
        </w:tc>
        <w:tc>
          <w:tcPr>
            <w:tcW w:w="1529" w:type="dxa"/>
          </w:tcPr>
          <w:p w14:paraId="19177CBE"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University</w:t>
            </w:r>
          </w:p>
        </w:tc>
        <w:tc>
          <w:tcPr>
            <w:tcW w:w="2247" w:type="dxa"/>
          </w:tcPr>
          <w:p w14:paraId="35193A00" w14:textId="77777777" w:rsidR="00F448A0" w:rsidRPr="00F448A0" w:rsidRDefault="00F448A0"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Strelitzia reginae</w:t>
            </w:r>
          </w:p>
        </w:tc>
        <w:tc>
          <w:tcPr>
            <w:tcW w:w="2135" w:type="dxa"/>
          </w:tcPr>
          <w:p w14:paraId="23D2D596"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w:t>
            </w:r>
          </w:p>
        </w:tc>
        <w:tc>
          <w:tcPr>
            <w:tcW w:w="1759" w:type="dxa"/>
          </w:tcPr>
          <w:p w14:paraId="6A58AF2F" w14:textId="77777777" w:rsidR="00F448A0" w:rsidRPr="00F448A0" w:rsidRDefault="00F448A0" w:rsidP="00987D5C">
            <w:pPr>
              <w:adjustRightInd w:val="0"/>
              <w:snapToGrid w:val="0"/>
              <w:rPr>
                <w:rFonts w:ascii="Times New Roman" w:eastAsia="Times New Roman" w:hAnsi="Times New Roman"/>
                <w:snapToGrid w:val="0"/>
                <w:color w:val="00B050"/>
                <w:lang w:eastAsia="de-DE" w:bidi="en-US"/>
              </w:rPr>
            </w:pPr>
            <w:r w:rsidRPr="00F448A0">
              <w:rPr>
                <w:rFonts w:ascii="Times New Roman" w:eastAsia="Times New Roman" w:hAnsi="Times New Roman"/>
                <w:snapToGrid w:val="0"/>
                <w:color w:val="00B050"/>
                <w:lang w:eastAsia="de-DE" w:bidi="en-US"/>
              </w:rPr>
              <w:t>Martínez et al., 2018</w:t>
            </w:r>
          </w:p>
        </w:tc>
      </w:tr>
      <w:tr w:rsidR="00987D5C" w:rsidRPr="00F448A0" w14:paraId="363F8517" w14:textId="77777777" w:rsidTr="00987D5C">
        <w:tc>
          <w:tcPr>
            <w:tcW w:w="1164" w:type="dxa"/>
          </w:tcPr>
          <w:p w14:paraId="7437C293"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Nepal</w:t>
            </w:r>
          </w:p>
        </w:tc>
        <w:tc>
          <w:tcPr>
            <w:tcW w:w="1529" w:type="dxa"/>
          </w:tcPr>
          <w:p w14:paraId="1A307DA3"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Municipal</w:t>
            </w:r>
          </w:p>
        </w:tc>
        <w:tc>
          <w:tcPr>
            <w:tcW w:w="2247" w:type="dxa"/>
          </w:tcPr>
          <w:p w14:paraId="51508FFC" w14:textId="77777777" w:rsidR="00987D5C" w:rsidRPr="00F448A0" w:rsidRDefault="00987D5C"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Canna latifolia</w:t>
            </w:r>
          </w:p>
        </w:tc>
        <w:tc>
          <w:tcPr>
            <w:tcW w:w="2135" w:type="dxa"/>
          </w:tcPr>
          <w:p w14:paraId="1AB0921D" w14:textId="77777777" w:rsidR="00987D5C" w:rsidRPr="00F448A0" w:rsidRDefault="00987D5C"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TSS: 97, COD: 97, BOD: 89, TP: &gt;30</w:t>
            </w:r>
          </w:p>
        </w:tc>
        <w:tc>
          <w:tcPr>
            <w:tcW w:w="1759" w:type="dxa"/>
          </w:tcPr>
          <w:p w14:paraId="02E214AB" w14:textId="77777777" w:rsidR="00987D5C" w:rsidRPr="00F448A0" w:rsidRDefault="00987D5C" w:rsidP="00987D5C">
            <w:pPr>
              <w:adjustRightInd w:val="0"/>
              <w:snapToGrid w:val="0"/>
              <w:rPr>
                <w:rFonts w:ascii="Times New Roman" w:eastAsia="Times New Roman" w:hAnsi="Times New Roman"/>
                <w:snapToGrid w:val="0"/>
                <w:color w:val="00B050"/>
                <w:lang w:eastAsia="de-DE" w:bidi="en-US"/>
              </w:rPr>
            </w:pPr>
            <w:r w:rsidRPr="00F448A0">
              <w:rPr>
                <w:rFonts w:ascii="Times New Roman" w:eastAsia="Times New Roman" w:hAnsi="Times New Roman"/>
                <w:snapToGrid w:val="0"/>
                <w:color w:val="00B050"/>
                <w:lang w:eastAsia="de-DE" w:bidi="en-US"/>
              </w:rPr>
              <w:t>Sigh et al., 2009</w:t>
            </w:r>
          </w:p>
        </w:tc>
      </w:tr>
      <w:tr w:rsidR="00F448A0" w:rsidRPr="00F448A0" w14:paraId="038F0679" w14:textId="77777777" w:rsidTr="00987D5C">
        <w:tc>
          <w:tcPr>
            <w:tcW w:w="1164" w:type="dxa"/>
            <w:vMerge w:val="restart"/>
          </w:tcPr>
          <w:p w14:paraId="3DE19A33"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Portugal</w:t>
            </w:r>
          </w:p>
        </w:tc>
        <w:tc>
          <w:tcPr>
            <w:tcW w:w="1529" w:type="dxa"/>
          </w:tcPr>
          <w:p w14:paraId="12E57504"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Tannery</w:t>
            </w:r>
          </w:p>
        </w:tc>
        <w:tc>
          <w:tcPr>
            <w:tcW w:w="2247" w:type="dxa"/>
          </w:tcPr>
          <w:p w14:paraId="07C6CFCE" w14:textId="77777777" w:rsidR="00F448A0" w:rsidRPr="00F448A0" w:rsidRDefault="00F448A0"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 xml:space="preserve">Canna indica </w:t>
            </w:r>
            <w:r w:rsidRPr="00F448A0">
              <w:rPr>
                <w:rFonts w:ascii="Times New Roman" w:eastAsia="Times New Roman" w:hAnsi="Times New Roman"/>
                <w:snapToGrid w:val="0"/>
                <w:color w:val="009900"/>
                <w:lang w:eastAsia="de-DE" w:bidi="en-US"/>
              </w:rPr>
              <w:t>mixed with other plants</w:t>
            </w:r>
          </w:p>
        </w:tc>
        <w:tc>
          <w:tcPr>
            <w:tcW w:w="2135" w:type="dxa"/>
          </w:tcPr>
          <w:p w14:paraId="711ED1E6"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COD: 41–73, BOD: 41–58</w:t>
            </w:r>
          </w:p>
        </w:tc>
        <w:tc>
          <w:tcPr>
            <w:tcW w:w="1759" w:type="dxa"/>
          </w:tcPr>
          <w:p w14:paraId="46674A02" w14:textId="77777777" w:rsidR="00F448A0" w:rsidRPr="00F448A0" w:rsidRDefault="00F448A0" w:rsidP="00987D5C">
            <w:pPr>
              <w:adjustRightInd w:val="0"/>
              <w:snapToGrid w:val="0"/>
              <w:rPr>
                <w:rFonts w:ascii="Times New Roman" w:eastAsia="Times New Roman" w:hAnsi="Times New Roman"/>
                <w:snapToGrid w:val="0"/>
                <w:color w:val="00B050"/>
                <w:lang w:eastAsia="de-DE" w:bidi="en-US"/>
              </w:rPr>
            </w:pPr>
            <w:r w:rsidRPr="00F448A0">
              <w:rPr>
                <w:rFonts w:ascii="Times New Roman" w:eastAsia="Times New Roman" w:hAnsi="Times New Roman"/>
                <w:snapToGrid w:val="0"/>
                <w:color w:val="00B050"/>
                <w:lang w:eastAsia="de-DE" w:bidi="en-US"/>
              </w:rPr>
              <w:t>Calheiros et al., 2007</w:t>
            </w:r>
          </w:p>
        </w:tc>
      </w:tr>
      <w:tr w:rsidR="00F448A0" w:rsidRPr="00F448A0" w14:paraId="44D0AA15" w14:textId="77777777" w:rsidTr="00987D5C">
        <w:tc>
          <w:tcPr>
            <w:tcW w:w="1164" w:type="dxa"/>
            <w:vMerge/>
          </w:tcPr>
          <w:p w14:paraId="20F7F7F9"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p>
        </w:tc>
        <w:tc>
          <w:tcPr>
            <w:tcW w:w="1529" w:type="dxa"/>
          </w:tcPr>
          <w:p w14:paraId="63F0BEC8"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Community</w:t>
            </w:r>
          </w:p>
        </w:tc>
        <w:tc>
          <w:tcPr>
            <w:tcW w:w="2247" w:type="dxa"/>
          </w:tcPr>
          <w:p w14:paraId="25D3E8C2" w14:textId="77777777" w:rsidR="00F448A0" w:rsidRPr="00F448A0" w:rsidRDefault="00F448A0" w:rsidP="00987D5C">
            <w:pPr>
              <w:adjustRightInd w:val="0"/>
              <w:snapToGrid w:val="0"/>
              <w:rPr>
                <w:rFonts w:ascii="Times New Roman" w:eastAsia="Times New Roman" w:hAnsi="Times New Roman"/>
                <w:i/>
                <w:iCs/>
                <w:snapToGrid w:val="0"/>
                <w:color w:val="009900"/>
                <w:lang w:eastAsia="de-DE" w:bidi="en-US"/>
              </w:rPr>
            </w:pPr>
            <w:r w:rsidRPr="00F448A0">
              <w:rPr>
                <w:rFonts w:ascii="Times New Roman" w:eastAsia="Times New Roman" w:hAnsi="Times New Roman"/>
                <w:i/>
                <w:iCs/>
                <w:snapToGrid w:val="0"/>
                <w:color w:val="009900"/>
                <w:lang w:eastAsia="de-DE" w:bidi="en-US"/>
              </w:rPr>
              <w:t xml:space="preserve">Canna flaccida, Zantedeschia aethiopica, Canna indica, Agapanthus africanus </w:t>
            </w:r>
            <w:r w:rsidRPr="00F448A0">
              <w:rPr>
                <w:rFonts w:ascii="Times New Roman" w:eastAsia="Times New Roman" w:hAnsi="Times New Roman"/>
                <w:snapToGrid w:val="0"/>
                <w:color w:val="009900"/>
                <w:lang w:eastAsia="de-DE" w:bidi="en-US"/>
              </w:rPr>
              <w:t>and</w:t>
            </w:r>
            <w:r w:rsidRPr="00F448A0">
              <w:rPr>
                <w:rFonts w:ascii="Times New Roman" w:eastAsia="Times New Roman" w:hAnsi="Times New Roman"/>
                <w:i/>
                <w:iCs/>
                <w:snapToGrid w:val="0"/>
                <w:color w:val="009900"/>
                <w:lang w:eastAsia="de-DE" w:bidi="en-US"/>
              </w:rPr>
              <w:t xml:space="preserve"> Watsonia borbonica</w:t>
            </w:r>
          </w:p>
        </w:tc>
        <w:tc>
          <w:tcPr>
            <w:tcW w:w="2135" w:type="dxa"/>
          </w:tcPr>
          <w:p w14:paraId="4D9515BF" w14:textId="77777777" w:rsidR="00F448A0" w:rsidRPr="00F448A0" w:rsidRDefault="00F448A0" w:rsidP="00987D5C">
            <w:pPr>
              <w:adjustRightInd w:val="0"/>
              <w:snapToGrid w:val="0"/>
              <w:rPr>
                <w:rFonts w:ascii="Times New Roman" w:eastAsia="Times New Roman" w:hAnsi="Times New Roman"/>
                <w:snapToGrid w:val="0"/>
                <w:color w:val="009900"/>
                <w:lang w:eastAsia="de-DE" w:bidi="en-US"/>
              </w:rPr>
            </w:pPr>
            <w:r w:rsidRPr="00F448A0">
              <w:rPr>
                <w:rFonts w:ascii="Times New Roman" w:eastAsia="Times New Roman" w:hAnsi="Times New Roman"/>
                <w:snapToGrid w:val="0"/>
                <w:color w:val="009900"/>
                <w:lang w:eastAsia="de-DE" w:bidi="en-US"/>
              </w:rPr>
              <w:t>BOD, COD, P-PO4 , NH4 and total coliform bacteria (all up to 84)</w:t>
            </w:r>
          </w:p>
        </w:tc>
        <w:tc>
          <w:tcPr>
            <w:tcW w:w="1759" w:type="dxa"/>
          </w:tcPr>
          <w:p w14:paraId="6B700DDC" w14:textId="77777777" w:rsidR="00F448A0" w:rsidRPr="00F448A0" w:rsidRDefault="00F448A0" w:rsidP="00987D5C">
            <w:pPr>
              <w:adjustRightInd w:val="0"/>
              <w:snapToGrid w:val="0"/>
              <w:rPr>
                <w:rFonts w:ascii="Times New Roman" w:eastAsia="Times New Roman" w:hAnsi="Times New Roman"/>
                <w:snapToGrid w:val="0"/>
                <w:color w:val="00B050"/>
                <w:lang w:eastAsia="de-DE" w:bidi="en-US"/>
              </w:rPr>
            </w:pPr>
            <w:r w:rsidRPr="00F448A0">
              <w:rPr>
                <w:rFonts w:ascii="Times New Roman" w:eastAsia="Times New Roman" w:hAnsi="Times New Roman"/>
                <w:snapToGrid w:val="0"/>
                <w:color w:val="00B050"/>
                <w:lang w:eastAsia="de-DE" w:bidi="en-US"/>
              </w:rPr>
              <w:t>Calheiros et al., 2015</w:t>
            </w:r>
          </w:p>
        </w:tc>
      </w:tr>
      <w:bookmarkEnd w:id="15"/>
      <w:tr w:rsidR="00987D5C" w:rsidRPr="00F448A0" w14:paraId="17DF3564" w14:textId="77777777" w:rsidTr="00987D5C">
        <w:tc>
          <w:tcPr>
            <w:tcW w:w="1164" w:type="dxa"/>
            <w:vMerge w:val="restart"/>
          </w:tcPr>
          <w:p w14:paraId="2EDE42A9" w14:textId="77777777" w:rsidR="00987D5C" w:rsidRPr="00F448A0" w:rsidRDefault="00987D5C" w:rsidP="00987D5C">
            <w:pPr>
              <w:pStyle w:val="MDPI31text"/>
              <w:ind w:firstLine="0"/>
              <w:rPr>
                <w:rFonts w:ascii="Times New Roman" w:hAnsi="Times New Roman"/>
                <w:b/>
                <w:bCs/>
                <w:color w:val="009900"/>
              </w:rPr>
            </w:pPr>
            <w:r w:rsidRPr="00F448A0">
              <w:rPr>
                <w:rFonts w:ascii="Times New Roman" w:hAnsi="Times New Roman"/>
                <w:color w:val="009900"/>
              </w:rPr>
              <w:t>Spain</w:t>
            </w:r>
          </w:p>
        </w:tc>
        <w:tc>
          <w:tcPr>
            <w:tcW w:w="1529" w:type="dxa"/>
          </w:tcPr>
          <w:p w14:paraId="1FB0231D" w14:textId="77777777" w:rsidR="00987D5C" w:rsidRPr="00F448A0" w:rsidRDefault="00987D5C" w:rsidP="00987D5C">
            <w:pPr>
              <w:pStyle w:val="MDPI31text"/>
              <w:ind w:firstLine="0"/>
              <w:rPr>
                <w:rFonts w:ascii="Times New Roman" w:hAnsi="Times New Roman"/>
                <w:b/>
                <w:bCs/>
                <w:color w:val="009900"/>
              </w:rPr>
            </w:pPr>
            <w:r w:rsidRPr="00F448A0">
              <w:rPr>
                <w:rFonts w:ascii="Times New Roman" w:hAnsi="Times New Roman"/>
                <w:color w:val="009900"/>
              </w:rPr>
              <w:t>Domestic</w:t>
            </w:r>
          </w:p>
        </w:tc>
        <w:tc>
          <w:tcPr>
            <w:tcW w:w="2247" w:type="dxa"/>
          </w:tcPr>
          <w:p w14:paraId="433FE195" w14:textId="77777777" w:rsidR="00987D5C" w:rsidRPr="00F448A0" w:rsidRDefault="00987D5C" w:rsidP="00987D5C">
            <w:pPr>
              <w:pStyle w:val="MDPI31text"/>
              <w:ind w:firstLine="0"/>
              <w:rPr>
                <w:rFonts w:ascii="Times New Roman" w:hAnsi="Times New Roman"/>
                <w:b/>
                <w:bCs/>
                <w:i/>
                <w:iCs/>
                <w:color w:val="009900"/>
              </w:rPr>
            </w:pPr>
            <w:r w:rsidRPr="00F448A0">
              <w:rPr>
                <w:rFonts w:ascii="Times New Roman" w:hAnsi="Times New Roman"/>
                <w:i/>
                <w:iCs/>
                <w:color w:val="009900"/>
              </w:rPr>
              <w:t xml:space="preserve">Iris </w:t>
            </w:r>
            <w:r w:rsidRPr="00F448A0">
              <w:rPr>
                <w:rFonts w:ascii="Times New Roman" w:hAnsi="Times New Roman"/>
                <w:color w:val="009900"/>
              </w:rPr>
              <w:t>spp</w:t>
            </w:r>
          </w:p>
        </w:tc>
        <w:tc>
          <w:tcPr>
            <w:tcW w:w="2135" w:type="dxa"/>
          </w:tcPr>
          <w:p w14:paraId="04BDE700" w14:textId="77777777" w:rsidR="00987D5C" w:rsidRPr="00F448A0" w:rsidRDefault="00987D5C" w:rsidP="00987D5C">
            <w:pPr>
              <w:pStyle w:val="MDPI31text"/>
              <w:ind w:firstLine="0"/>
              <w:rPr>
                <w:rFonts w:ascii="Times New Roman" w:hAnsi="Times New Roman"/>
                <w:b/>
                <w:bCs/>
                <w:color w:val="009900"/>
              </w:rPr>
            </w:pPr>
            <w:r w:rsidRPr="00F448A0">
              <w:rPr>
                <w:rFonts w:ascii="Times New Roman" w:hAnsi="Times New Roman"/>
                <w:color w:val="009900"/>
              </w:rPr>
              <w:t>Bacteria: 37</w:t>
            </w:r>
          </w:p>
        </w:tc>
        <w:tc>
          <w:tcPr>
            <w:tcW w:w="1759" w:type="dxa"/>
          </w:tcPr>
          <w:p w14:paraId="0453A4A0" w14:textId="77777777" w:rsidR="00987D5C" w:rsidRPr="00F448A0" w:rsidRDefault="00987D5C" w:rsidP="00987D5C">
            <w:pPr>
              <w:pStyle w:val="MDPI31text"/>
              <w:ind w:firstLine="0"/>
              <w:rPr>
                <w:rFonts w:ascii="Times New Roman" w:hAnsi="Times New Roman"/>
                <w:b/>
                <w:bCs/>
                <w:color w:val="00B050"/>
              </w:rPr>
            </w:pPr>
            <w:r w:rsidRPr="00F448A0">
              <w:rPr>
                <w:rFonts w:ascii="Times New Roman" w:hAnsi="Times New Roman"/>
                <w:color w:val="00B050"/>
              </w:rPr>
              <w:t>García et al., 2008</w:t>
            </w:r>
          </w:p>
        </w:tc>
      </w:tr>
      <w:tr w:rsidR="00987D5C" w:rsidRPr="00F448A0" w14:paraId="54B9371B" w14:textId="77777777" w:rsidTr="00987D5C">
        <w:tc>
          <w:tcPr>
            <w:tcW w:w="1164" w:type="dxa"/>
            <w:vMerge/>
          </w:tcPr>
          <w:p w14:paraId="690FF7B2" w14:textId="77777777" w:rsidR="00987D5C" w:rsidRPr="00F448A0" w:rsidRDefault="00987D5C" w:rsidP="00987D5C">
            <w:pPr>
              <w:pStyle w:val="MDPI31text"/>
              <w:ind w:firstLine="0"/>
              <w:rPr>
                <w:rFonts w:ascii="Times New Roman" w:hAnsi="Times New Roman"/>
                <w:b/>
                <w:bCs/>
                <w:color w:val="009900"/>
              </w:rPr>
            </w:pPr>
          </w:p>
        </w:tc>
        <w:tc>
          <w:tcPr>
            <w:tcW w:w="1529" w:type="dxa"/>
          </w:tcPr>
          <w:p w14:paraId="249E549D" w14:textId="77777777" w:rsidR="00987D5C" w:rsidRPr="00F448A0" w:rsidRDefault="00987D5C" w:rsidP="00987D5C">
            <w:pPr>
              <w:pStyle w:val="MDPI31text"/>
              <w:ind w:firstLine="0"/>
              <w:rPr>
                <w:rFonts w:ascii="Times New Roman" w:hAnsi="Times New Roman"/>
                <w:b/>
                <w:bCs/>
                <w:color w:val="009900"/>
              </w:rPr>
            </w:pPr>
            <w:r w:rsidRPr="00F448A0">
              <w:rPr>
                <w:rFonts w:ascii="Times New Roman" w:hAnsi="Times New Roman"/>
                <w:color w:val="009900"/>
              </w:rPr>
              <w:t>Municipal</w:t>
            </w:r>
          </w:p>
        </w:tc>
        <w:tc>
          <w:tcPr>
            <w:tcW w:w="2247" w:type="dxa"/>
          </w:tcPr>
          <w:p w14:paraId="6920C28E" w14:textId="77777777" w:rsidR="00987D5C" w:rsidRPr="00F448A0" w:rsidRDefault="00987D5C" w:rsidP="00987D5C">
            <w:pPr>
              <w:pStyle w:val="MDPI31text"/>
              <w:ind w:firstLine="0"/>
              <w:rPr>
                <w:rFonts w:ascii="Times New Roman" w:hAnsi="Times New Roman"/>
                <w:b/>
                <w:bCs/>
                <w:i/>
                <w:iCs/>
                <w:color w:val="009900"/>
              </w:rPr>
            </w:pPr>
            <w:r w:rsidRPr="00F448A0">
              <w:rPr>
                <w:rFonts w:ascii="Times New Roman" w:hAnsi="Times New Roman"/>
                <w:i/>
                <w:iCs/>
                <w:color w:val="009900"/>
              </w:rPr>
              <w:t>Iris pseudacorus</w:t>
            </w:r>
          </w:p>
        </w:tc>
        <w:tc>
          <w:tcPr>
            <w:tcW w:w="2135" w:type="dxa"/>
          </w:tcPr>
          <w:p w14:paraId="28D4B248" w14:textId="77777777" w:rsidR="00987D5C" w:rsidRPr="00F448A0" w:rsidRDefault="00987D5C" w:rsidP="00987D5C">
            <w:pPr>
              <w:pStyle w:val="MDPI31text"/>
              <w:ind w:firstLine="0"/>
              <w:rPr>
                <w:rFonts w:ascii="Times New Roman" w:hAnsi="Times New Roman"/>
                <w:b/>
                <w:bCs/>
                <w:color w:val="009900"/>
              </w:rPr>
            </w:pPr>
            <w:r w:rsidRPr="00F448A0">
              <w:rPr>
                <w:rFonts w:ascii="Times New Roman" w:hAnsi="Times New Roman"/>
                <w:color w:val="009900"/>
              </w:rPr>
              <w:t>Bacteria: 43</w:t>
            </w:r>
          </w:p>
        </w:tc>
        <w:tc>
          <w:tcPr>
            <w:tcW w:w="1759" w:type="dxa"/>
          </w:tcPr>
          <w:p w14:paraId="02C82ED4" w14:textId="77777777" w:rsidR="00987D5C" w:rsidRPr="00F448A0" w:rsidRDefault="00987D5C" w:rsidP="00987D5C">
            <w:pPr>
              <w:pStyle w:val="MDPI31text"/>
              <w:ind w:firstLine="0"/>
              <w:rPr>
                <w:rFonts w:ascii="Times New Roman" w:hAnsi="Times New Roman"/>
                <w:b/>
                <w:bCs/>
                <w:color w:val="00B050"/>
              </w:rPr>
            </w:pPr>
            <w:r w:rsidRPr="00F448A0">
              <w:rPr>
                <w:rFonts w:ascii="Times New Roman" w:hAnsi="Times New Roman"/>
                <w:color w:val="00B050"/>
              </w:rPr>
              <w:t>Ansola et al., 2003</w:t>
            </w:r>
          </w:p>
        </w:tc>
      </w:tr>
      <w:tr w:rsidR="00987D5C" w:rsidRPr="00F448A0" w14:paraId="34598A98" w14:textId="77777777" w:rsidTr="00987D5C">
        <w:tc>
          <w:tcPr>
            <w:tcW w:w="1164" w:type="dxa"/>
          </w:tcPr>
          <w:p w14:paraId="6083FA93" w14:textId="77777777" w:rsidR="00987D5C" w:rsidRPr="00F448A0" w:rsidRDefault="00987D5C" w:rsidP="00987D5C">
            <w:pPr>
              <w:pStyle w:val="MDPI31text"/>
              <w:ind w:firstLine="0"/>
              <w:rPr>
                <w:rFonts w:ascii="Times New Roman" w:hAnsi="Times New Roman"/>
                <w:b/>
                <w:bCs/>
                <w:color w:val="009900"/>
              </w:rPr>
            </w:pPr>
            <w:r w:rsidRPr="00F448A0">
              <w:rPr>
                <w:rFonts w:ascii="Times New Roman" w:hAnsi="Times New Roman"/>
                <w:color w:val="009900"/>
              </w:rPr>
              <w:t>Sri Lanka</w:t>
            </w:r>
          </w:p>
        </w:tc>
        <w:tc>
          <w:tcPr>
            <w:tcW w:w="1529" w:type="dxa"/>
          </w:tcPr>
          <w:p w14:paraId="4230BC3C" w14:textId="77777777" w:rsidR="00987D5C" w:rsidRPr="00F448A0" w:rsidRDefault="00987D5C" w:rsidP="00987D5C">
            <w:pPr>
              <w:pStyle w:val="MDPI31text"/>
              <w:ind w:firstLine="0"/>
              <w:rPr>
                <w:rFonts w:ascii="Times New Roman" w:hAnsi="Times New Roman"/>
                <w:b/>
                <w:bCs/>
                <w:color w:val="009900"/>
              </w:rPr>
            </w:pPr>
            <w:r w:rsidRPr="00F448A0">
              <w:rPr>
                <w:rFonts w:ascii="Times New Roman" w:hAnsi="Times New Roman"/>
                <w:color w:val="009900"/>
              </w:rPr>
              <w:t>Municipal</w:t>
            </w:r>
          </w:p>
        </w:tc>
        <w:tc>
          <w:tcPr>
            <w:tcW w:w="2247" w:type="dxa"/>
          </w:tcPr>
          <w:p w14:paraId="62B213AD" w14:textId="77777777" w:rsidR="00987D5C" w:rsidRPr="00F448A0" w:rsidRDefault="00987D5C" w:rsidP="00987D5C">
            <w:pPr>
              <w:pStyle w:val="MDPI31text"/>
              <w:ind w:firstLine="0"/>
              <w:rPr>
                <w:rFonts w:ascii="Times New Roman" w:hAnsi="Times New Roman"/>
                <w:b/>
                <w:bCs/>
                <w:i/>
                <w:iCs/>
                <w:color w:val="009900"/>
              </w:rPr>
            </w:pPr>
            <w:r w:rsidRPr="00F448A0">
              <w:rPr>
                <w:rFonts w:ascii="Times New Roman" w:hAnsi="Times New Roman"/>
                <w:i/>
                <w:iCs/>
                <w:color w:val="009900"/>
              </w:rPr>
              <w:t>Canna iridiflora</w:t>
            </w:r>
          </w:p>
        </w:tc>
        <w:tc>
          <w:tcPr>
            <w:tcW w:w="2135" w:type="dxa"/>
          </w:tcPr>
          <w:p w14:paraId="39696E40" w14:textId="77777777" w:rsidR="00987D5C" w:rsidRDefault="00987D5C" w:rsidP="00987D5C">
            <w:pPr>
              <w:pStyle w:val="MDPI31text"/>
              <w:ind w:firstLine="0"/>
              <w:rPr>
                <w:rFonts w:ascii="Times New Roman" w:hAnsi="Times New Roman"/>
                <w:color w:val="009900"/>
              </w:rPr>
            </w:pPr>
            <w:r w:rsidRPr="00F448A0">
              <w:rPr>
                <w:rFonts w:ascii="Times New Roman" w:hAnsi="Times New Roman"/>
                <w:color w:val="009900"/>
              </w:rPr>
              <w:t>BOD: 66, TP: 89, NH4 -N: 82, N-NO3 : 50</w:t>
            </w:r>
          </w:p>
          <w:p w14:paraId="64A9B16E" w14:textId="25BC071B" w:rsidR="00F448A0" w:rsidRPr="00F448A0" w:rsidRDefault="00F448A0" w:rsidP="00987D5C">
            <w:pPr>
              <w:pStyle w:val="MDPI31text"/>
              <w:ind w:firstLine="0"/>
              <w:rPr>
                <w:rFonts w:ascii="Times New Roman" w:hAnsi="Times New Roman"/>
                <w:b/>
                <w:bCs/>
                <w:color w:val="009900"/>
              </w:rPr>
            </w:pPr>
          </w:p>
        </w:tc>
        <w:tc>
          <w:tcPr>
            <w:tcW w:w="1759" w:type="dxa"/>
          </w:tcPr>
          <w:p w14:paraId="5D08C424" w14:textId="77777777" w:rsidR="00987D5C" w:rsidRPr="00F448A0" w:rsidRDefault="00987D5C" w:rsidP="00987D5C">
            <w:pPr>
              <w:pStyle w:val="MDPI31text"/>
              <w:ind w:firstLine="0"/>
              <w:rPr>
                <w:rFonts w:ascii="Times New Roman" w:hAnsi="Times New Roman"/>
                <w:b/>
                <w:bCs/>
                <w:color w:val="00B050"/>
              </w:rPr>
            </w:pPr>
            <w:r w:rsidRPr="00F448A0">
              <w:rPr>
                <w:rFonts w:ascii="Times New Roman" w:hAnsi="Times New Roman"/>
                <w:color w:val="00B050"/>
              </w:rPr>
              <w:t>Weragoda et al., 2012</w:t>
            </w:r>
          </w:p>
        </w:tc>
      </w:tr>
      <w:tr w:rsidR="00987D5C" w:rsidRPr="00F448A0" w14:paraId="5BA26200" w14:textId="77777777" w:rsidTr="00987D5C">
        <w:tc>
          <w:tcPr>
            <w:tcW w:w="1164" w:type="dxa"/>
            <w:vMerge w:val="restart"/>
          </w:tcPr>
          <w:p w14:paraId="6A26CA2C" w14:textId="77777777" w:rsidR="00987D5C" w:rsidRPr="00F448A0" w:rsidRDefault="00987D5C" w:rsidP="00987D5C">
            <w:pPr>
              <w:pStyle w:val="MDPI31text"/>
              <w:ind w:firstLine="0"/>
              <w:rPr>
                <w:rFonts w:ascii="Times New Roman" w:hAnsi="Times New Roman"/>
                <w:b/>
                <w:bCs/>
                <w:color w:val="009900"/>
              </w:rPr>
            </w:pPr>
            <w:r w:rsidRPr="00F448A0">
              <w:rPr>
                <w:rFonts w:ascii="Times New Roman" w:hAnsi="Times New Roman"/>
                <w:color w:val="009900"/>
              </w:rPr>
              <w:t>Taiwan</w:t>
            </w:r>
          </w:p>
        </w:tc>
        <w:tc>
          <w:tcPr>
            <w:tcW w:w="1529" w:type="dxa"/>
          </w:tcPr>
          <w:p w14:paraId="6D26FBD5" w14:textId="77777777" w:rsidR="00987D5C" w:rsidRPr="00F448A0" w:rsidRDefault="00987D5C" w:rsidP="00987D5C">
            <w:pPr>
              <w:pStyle w:val="MDPI31text"/>
              <w:ind w:firstLine="0"/>
              <w:rPr>
                <w:rFonts w:ascii="Times New Roman" w:hAnsi="Times New Roman"/>
                <w:b/>
                <w:bCs/>
                <w:color w:val="009900"/>
              </w:rPr>
            </w:pPr>
            <w:r w:rsidRPr="00F448A0">
              <w:rPr>
                <w:rFonts w:ascii="Times New Roman" w:hAnsi="Times New Roman"/>
                <w:color w:val="009900"/>
              </w:rPr>
              <w:t>Domestic</w:t>
            </w:r>
          </w:p>
        </w:tc>
        <w:tc>
          <w:tcPr>
            <w:tcW w:w="2247" w:type="dxa"/>
          </w:tcPr>
          <w:p w14:paraId="0B981245" w14:textId="77777777" w:rsidR="00987D5C" w:rsidRPr="00F448A0" w:rsidRDefault="00987D5C" w:rsidP="00987D5C">
            <w:pPr>
              <w:pStyle w:val="MDPI31text"/>
              <w:ind w:firstLine="0"/>
              <w:rPr>
                <w:rFonts w:ascii="Times New Roman" w:hAnsi="Times New Roman"/>
                <w:b/>
                <w:bCs/>
                <w:i/>
                <w:iCs/>
                <w:color w:val="009900"/>
              </w:rPr>
            </w:pPr>
            <w:r w:rsidRPr="00F448A0">
              <w:rPr>
                <w:rFonts w:ascii="Times New Roman" w:hAnsi="Times New Roman"/>
                <w:i/>
                <w:iCs/>
                <w:color w:val="009900"/>
              </w:rPr>
              <w:t>Canna indica</w:t>
            </w:r>
          </w:p>
        </w:tc>
        <w:tc>
          <w:tcPr>
            <w:tcW w:w="2135" w:type="dxa"/>
          </w:tcPr>
          <w:p w14:paraId="5C1B7DF5" w14:textId="77777777" w:rsidR="00987D5C" w:rsidRDefault="00987D5C" w:rsidP="00987D5C">
            <w:pPr>
              <w:pStyle w:val="MDPI31text"/>
              <w:ind w:firstLine="0"/>
              <w:rPr>
                <w:rFonts w:ascii="Times New Roman" w:hAnsi="Times New Roman"/>
                <w:color w:val="009900"/>
              </w:rPr>
            </w:pPr>
            <w:r w:rsidRPr="00F448A0">
              <w:rPr>
                <w:rFonts w:ascii="Times New Roman" w:hAnsi="Times New Roman"/>
                <w:color w:val="009900"/>
              </w:rPr>
              <w:t>N-NH4 : 73, BOD: 11</w:t>
            </w:r>
          </w:p>
          <w:p w14:paraId="64018627" w14:textId="27EA21B2" w:rsidR="00F448A0" w:rsidRPr="00F448A0" w:rsidRDefault="00F448A0" w:rsidP="00987D5C">
            <w:pPr>
              <w:pStyle w:val="MDPI31text"/>
              <w:ind w:firstLine="0"/>
              <w:rPr>
                <w:rFonts w:ascii="Times New Roman" w:hAnsi="Times New Roman"/>
                <w:b/>
                <w:bCs/>
                <w:color w:val="009900"/>
              </w:rPr>
            </w:pPr>
          </w:p>
        </w:tc>
        <w:tc>
          <w:tcPr>
            <w:tcW w:w="1759" w:type="dxa"/>
          </w:tcPr>
          <w:p w14:paraId="29848300" w14:textId="77777777" w:rsidR="00987D5C" w:rsidRPr="00F448A0" w:rsidRDefault="00987D5C" w:rsidP="00987D5C">
            <w:pPr>
              <w:pStyle w:val="MDPI31text"/>
              <w:ind w:firstLine="0"/>
              <w:rPr>
                <w:rFonts w:ascii="Times New Roman" w:hAnsi="Times New Roman"/>
                <w:b/>
                <w:bCs/>
                <w:color w:val="00B050"/>
              </w:rPr>
            </w:pPr>
            <w:r w:rsidRPr="00F448A0">
              <w:rPr>
                <w:rFonts w:ascii="Times New Roman" w:hAnsi="Times New Roman"/>
                <w:color w:val="00B050"/>
              </w:rPr>
              <w:t>Chyan et al., 2016</w:t>
            </w:r>
          </w:p>
        </w:tc>
      </w:tr>
      <w:tr w:rsidR="00987D5C" w:rsidRPr="00F448A0" w14:paraId="5F516EDC" w14:textId="77777777" w:rsidTr="00987D5C">
        <w:tc>
          <w:tcPr>
            <w:tcW w:w="1164" w:type="dxa"/>
            <w:vMerge/>
          </w:tcPr>
          <w:p w14:paraId="7F969361" w14:textId="77777777" w:rsidR="00987D5C" w:rsidRPr="00F448A0" w:rsidRDefault="00987D5C" w:rsidP="00987D5C">
            <w:pPr>
              <w:pStyle w:val="MDPI31text"/>
              <w:ind w:firstLine="0"/>
              <w:rPr>
                <w:rFonts w:ascii="Times New Roman" w:hAnsi="Times New Roman"/>
                <w:b/>
                <w:bCs/>
                <w:color w:val="009900"/>
              </w:rPr>
            </w:pPr>
          </w:p>
        </w:tc>
        <w:tc>
          <w:tcPr>
            <w:tcW w:w="1529" w:type="dxa"/>
          </w:tcPr>
          <w:p w14:paraId="4EA0FA55" w14:textId="77777777" w:rsidR="00987D5C" w:rsidRPr="00F448A0" w:rsidRDefault="00987D5C" w:rsidP="00987D5C">
            <w:pPr>
              <w:pStyle w:val="MDPI31text"/>
              <w:ind w:firstLine="0"/>
              <w:rPr>
                <w:rFonts w:ascii="Times New Roman" w:hAnsi="Times New Roman"/>
                <w:b/>
                <w:bCs/>
                <w:color w:val="009900"/>
              </w:rPr>
            </w:pPr>
          </w:p>
        </w:tc>
        <w:tc>
          <w:tcPr>
            <w:tcW w:w="2247" w:type="dxa"/>
          </w:tcPr>
          <w:p w14:paraId="10B05FBB" w14:textId="77777777" w:rsidR="00987D5C" w:rsidRPr="00F448A0" w:rsidRDefault="00987D5C" w:rsidP="00987D5C">
            <w:pPr>
              <w:pStyle w:val="MDPI31text"/>
              <w:ind w:firstLine="0"/>
              <w:rPr>
                <w:rFonts w:ascii="Times New Roman" w:hAnsi="Times New Roman"/>
                <w:b/>
                <w:bCs/>
                <w:i/>
                <w:iCs/>
                <w:color w:val="009900"/>
              </w:rPr>
            </w:pPr>
            <w:r w:rsidRPr="00F448A0">
              <w:rPr>
                <w:rFonts w:ascii="Times New Roman" w:hAnsi="Times New Roman"/>
                <w:i/>
                <w:iCs/>
                <w:color w:val="009900"/>
              </w:rPr>
              <w:t>Canna indica</w:t>
            </w:r>
          </w:p>
        </w:tc>
        <w:tc>
          <w:tcPr>
            <w:tcW w:w="2135" w:type="dxa"/>
          </w:tcPr>
          <w:p w14:paraId="4E04C443" w14:textId="77777777" w:rsidR="00987D5C" w:rsidRDefault="00987D5C" w:rsidP="00987D5C">
            <w:pPr>
              <w:pStyle w:val="MDPI31text"/>
              <w:ind w:firstLine="0"/>
              <w:rPr>
                <w:rFonts w:ascii="Times New Roman" w:hAnsi="Times New Roman"/>
                <w:color w:val="009900"/>
              </w:rPr>
            </w:pPr>
            <w:r w:rsidRPr="00F448A0">
              <w:rPr>
                <w:rFonts w:ascii="Times New Roman" w:hAnsi="Times New Roman"/>
                <w:color w:val="009900"/>
              </w:rPr>
              <w:t>N-NH4 : 57, N-NO3 : 57</w:t>
            </w:r>
          </w:p>
          <w:p w14:paraId="59553C09" w14:textId="4438B1AB" w:rsidR="00F448A0" w:rsidRPr="00F448A0" w:rsidRDefault="00F448A0" w:rsidP="00987D5C">
            <w:pPr>
              <w:pStyle w:val="MDPI31text"/>
              <w:ind w:firstLine="0"/>
              <w:rPr>
                <w:rFonts w:ascii="Times New Roman" w:hAnsi="Times New Roman"/>
                <w:b/>
                <w:bCs/>
                <w:color w:val="009900"/>
              </w:rPr>
            </w:pPr>
          </w:p>
        </w:tc>
        <w:tc>
          <w:tcPr>
            <w:tcW w:w="1759" w:type="dxa"/>
          </w:tcPr>
          <w:p w14:paraId="35ECFA77" w14:textId="77777777" w:rsidR="00987D5C" w:rsidRPr="00F448A0" w:rsidRDefault="00987D5C" w:rsidP="00987D5C">
            <w:pPr>
              <w:pStyle w:val="MDPI31text"/>
              <w:ind w:firstLine="0"/>
              <w:rPr>
                <w:rFonts w:ascii="Times New Roman" w:hAnsi="Times New Roman"/>
                <w:b/>
                <w:bCs/>
                <w:color w:val="00B050"/>
              </w:rPr>
            </w:pPr>
            <w:r w:rsidRPr="00F448A0">
              <w:rPr>
                <w:rFonts w:ascii="Times New Roman" w:hAnsi="Times New Roman"/>
                <w:color w:val="00B050"/>
              </w:rPr>
              <w:t>Chyan et al., 2016</w:t>
            </w:r>
          </w:p>
        </w:tc>
      </w:tr>
      <w:tr w:rsidR="00987D5C" w:rsidRPr="00F448A0" w14:paraId="454EDD78" w14:textId="77777777" w:rsidTr="00987D5C">
        <w:tc>
          <w:tcPr>
            <w:tcW w:w="1164" w:type="dxa"/>
          </w:tcPr>
          <w:p w14:paraId="5216E0A3"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Thailand</w:t>
            </w:r>
          </w:p>
        </w:tc>
        <w:tc>
          <w:tcPr>
            <w:tcW w:w="1529" w:type="dxa"/>
          </w:tcPr>
          <w:p w14:paraId="52B4AA93"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Domestic</w:t>
            </w:r>
          </w:p>
        </w:tc>
        <w:tc>
          <w:tcPr>
            <w:tcW w:w="2247" w:type="dxa"/>
          </w:tcPr>
          <w:p w14:paraId="7800AFAD"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Canna </w:t>
            </w:r>
            <w:r w:rsidRPr="00F448A0">
              <w:rPr>
                <w:rFonts w:ascii="Times New Roman" w:hAnsi="Times New Roman"/>
                <w:color w:val="009900"/>
              </w:rPr>
              <w:t>spp</w:t>
            </w:r>
          </w:p>
        </w:tc>
        <w:tc>
          <w:tcPr>
            <w:tcW w:w="2135" w:type="dxa"/>
          </w:tcPr>
          <w:p w14:paraId="6E3D642B" w14:textId="77777777" w:rsidR="00987D5C" w:rsidRDefault="00987D5C" w:rsidP="00987D5C">
            <w:pPr>
              <w:pStyle w:val="MDPI31text"/>
              <w:ind w:firstLine="0"/>
              <w:rPr>
                <w:rFonts w:ascii="Times New Roman" w:hAnsi="Times New Roman"/>
                <w:color w:val="009900"/>
              </w:rPr>
            </w:pPr>
            <w:r w:rsidRPr="00F448A0">
              <w:rPr>
                <w:rFonts w:ascii="Times New Roman" w:hAnsi="Times New Roman"/>
                <w:color w:val="009900"/>
              </w:rPr>
              <w:t>COD: 92, BOD: 93, TSS: 84, NH4 -N: 88, TP: 90</w:t>
            </w:r>
          </w:p>
          <w:p w14:paraId="4D607DBA" w14:textId="2E5E2EFD" w:rsidR="00F448A0" w:rsidRPr="00F448A0" w:rsidRDefault="00F448A0" w:rsidP="00987D5C">
            <w:pPr>
              <w:pStyle w:val="MDPI31text"/>
              <w:ind w:firstLine="0"/>
              <w:rPr>
                <w:rFonts w:ascii="Times New Roman" w:hAnsi="Times New Roman"/>
                <w:color w:val="009900"/>
              </w:rPr>
            </w:pPr>
          </w:p>
        </w:tc>
        <w:tc>
          <w:tcPr>
            <w:tcW w:w="1759" w:type="dxa"/>
          </w:tcPr>
          <w:p w14:paraId="09C42868"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Sirianuntapiboon and Jitvimolnimit, 2007</w:t>
            </w:r>
          </w:p>
        </w:tc>
      </w:tr>
      <w:tr w:rsidR="00F448A0" w:rsidRPr="00F448A0" w14:paraId="06BD2C12" w14:textId="77777777" w:rsidTr="00987D5C">
        <w:tc>
          <w:tcPr>
            <w:tcW w:w="1164" w:type="dxa"/>
          </w:tcPr>
          <w:p w14:paraId="3F283A6F" w14:textId="75402CD0" w:rsidR="00F448A0" w:rsidRPr="00F448A0" w:rsidRDefault="00F448A0" w:rsidP="00F448A0">
            <w:pPr>
              <w:pStyle w:val="MDPI31text"/>
              <w:ind w:firstLine="0"/>
              <w:rPr>
                <w:rFonts w:ascii="Times New Roman" w:hAnsi="Times New Roman"/>
                <w:color w:val="009900"/>
              </w:rPr>
            </w:pPr>
            <w:r w:rsidRPr="00F448A0">
              <w:rPr>
                <w:rFonts w:ascii="Times New Roman" w:hAnsi="Times New Roman"/>
                <w:b/>
                <w:bCs/>
                <w:color w:val="009900"/>
              </w:rPr>
              <w:lastRenderedPageBreak/>
              <w:t>Country</w:t>
            </w:r>
          </w:p>
        </w:tc>
        <w:tc>
          <w:tcPr>
            <w:tcW w:w="1529" w:type="dxa"/>
          </w:tcPr>
          <w:p w14:paraId="055683D4" w14:textId="3A042A03" w:rsidR="00F448A0" w:rsidRPr="00F448A0" w:rsidRDefault="00F448A0" w:rsidP="00F448A0">
            <w:pPr>
              <w:pStyle w:val="MDPI31text"/>
              <w:ind w:firstLine="0"/>
              <w:rPr>
                <w:rFonts w:ascii="Times New Roman" w:hAnsi="Times New Roman"/>
                <w:color w:val="009900"/>
              </w:rPr>
            </w:pPr>
            <w:r w:rsidRPr="00F448A0">
              <w:rPr>
                <w:rFonts w:ascii="Times New Roman" w:hAnsi="Times New Roman"/>
                <w:b/>
                <w:bCs/>
                <w:color w:val="009900"/>
              </w:rPr>
              <w:t>Type of Wastewater</w:t>
            </w:r>
          </w:p>
        </w:tc>
        <w:tc>
          <w:tcPr>
            <w:tcW w:w="2247" w:type="dxa"/>
          </w:tcPr>
          <w:p w14:paraId="630C04C6" w14:textId="4CCC9812" w:rsidR="00F448A0" w:rsidRPr="00F448A0" w:rsidRDefault="00F448A0" w:rsidP="00F448A0">
            <w:pPr>
              <w:pStyle w:val="MDPI31text"/>
              <w:ind w:firstLine="0"/>
              <w:rPr>
                <w:rFonts w:ascii="Times New Roman" w:hAnsi="Times New Roman"/>
                <w:i/>
                <w:iCs/>
                <w:color w:val="009900"/>
              </w:rPr>
            </w:pPr>
            <w:r w:rsidRPr="00F448A0">
              <w:rPr>
                <w:rFonts w:ascii="Times New Roman" w:hAnsi="Times New Roman"/>
                <w:b/>
                <w:bCs/>
                <w:color w:val="009900"/>
              </w:rPr>
              <w:t>Vegetation</w:t>
            </w:r>
          </w:p>
        </w:tc>
        <w:tc>
          <w:tcPr>
            <w:tcW w:w="2135" w:type="dxa"/>
          </w:tcPr>
          <w:p w14:paraId="5F2018F0" w14:textId="5FF2C25A" w:rsidR="00F448A0" w:rsidRPr="00F448A0" w:rsidRDefault="00F448A0" w:rsidP="00F448A0">
            <w:pPr>
              <w:pStyle w:val="MDPI31text"/>
              <w:ind w:firstLine="0"/>
              <w:rPr>
                <w:rFonts w:ascii="Times New Roman" w:hAnsi="Times New Roman"/>
                <w:color w:val="009900"/>
              </w:rPr>
            </w:pPr>
            <w:r w:rsidRPr="00F448A0">
              <w:rPr>
                <w:rFonts w:ascii="Times New Roman" w:hAnsi="Times New Roman"/>
                <w:b/>
                <w:bCs/>
                <w:color w:val="009900"/>
              </w:rPr>
              <w:t>Removal Efficiency of Pollutants (%)</w:t>
            </w:r>
          </w:p>
        </w:tc>
        <w:tc>
          <w:tcPr>
            <w:tcW w:w="1759" w:type="dxa"/>
          </w:tcPr>
          <w:p w14:paraId="6D699670" w14:textId="7F16F266" w:rsidR="00F448A0" w:rsidRPr="00F448A0" w:rsidRDefault="00F448A0" w:rsidP="00F448A0">
            <w:pPr>
              <w:pStyle w:val="MDPI31text"/>
              <w:ind w:firstLine="0"/>
              <w:rPr>
                <w:rFonts w:ascii="Times New Roman" w:hAnsi="Times New Roman"/>
                <w:color w:val="009900"/>
              </w:rPr>
            </w:pPr>
            <w:r w:rsidRPr="00F448A0">
              <w:rPr>
                <w:rFonts w:ascii="Times New Roman" w:hAnsi="Times New Roman"/>
                <w:b/>
                <w:bCs/>
                <w:color w:val="009900"/>
              </w:rPr>
              <w:t>Reference</w:t>
            </w:r>
          </w:p>
        </w:tc>
      </w:tr>
      <w:tr w:rsidR="00987D5C" w:rsidRPr="00F448A0" w14:paraId="2811309C" w14:textId="77777777" w:rsidTr="00987D5C">
        <w:tc>
          <w:tcPr>
            <w:tcW w:w="1164" w:type="dxa"/>
            <w:vMerge w:val="restart"/>
          </w:tcPr>
          <w:p w14:paraId="7D932D91" w14:textId="77777777" w:rsidR="00987D5C" w:rsidRPr="00F448A0" w:rsidRDefault="00987D5C" w:rsidP="00987D5C">
            <w:pPr>
              <w:pStyle w:val="MDPI31text"/>
              <w:ind w:firstLine="0"/>
              <w:rPr>
                <w:rFonts w:ascii="Times New Roman" w:hAnsi="Times New Roman"/>
                <w:color w:val="009900"/>
              </w:rPr>
            </w:pPr>
          </w:p>
        </w:tc>
        <w:tc>
          <w:tcPr>
            <w:tcW w:w="1529" w:type="dxa"/>
          </w:tcPr>
          <w:p w14:paraId="1247FFE0"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Seafood</w:t>
            </w:r>
          </w:p>
        </w:tc>
        <w:tc>
          <w:tcPr>
            <w:tcW w:w="2247" w:type="dxa"/>
          </w:tcPr>
          <w:p w14:paraId="164EC9B1"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Canna siamensis, Heliconia </w:t>
            </w:r>
            <w:r w:rsidRPr="00F448A0">
              <w:rPr>
                <w:rFonts w:ascii="Times New Roman" w:hAnsi="Times New Roman"/>
                <w:color w:val="009900"/>
              </w:rPr>
              <w:t>spp and</w:t>
            </w:r>
            <w:r w:rsidRPr="00F448A0">
              <w:rPr>
                <w:rFonts w:ascii="Times New Roman" w:hAnsi="Times New Roman"/>
                <w:i/>
                <w:iCs/>
                <w:color w:val="009900"/>
              </w:rPr>
              <w:t xml:space="preserve"> Hymenocallis littoralis</w:t>
            </w:r>
          </w:p>
          <w:p w14:paraId="6F2FF2F0" w14:textId="3929DEA2" w:rsidR="00E80292" w:rsidRPr="00F448A0" w:rsidRDefault="00E80292" w:rsidP="00987D5C">
            <w:pPr>
              <w:pStyle w:val="MDPI31text"/>
              <w:ind w:firstLine="0"/>
              <w:rPr>
                <w:rFonts w:ascii="Times New Roman" w:hAnsi="Times New Roman"/>
                <w:i/>
                <w:iCs/>
                <w:color w:val="009900"/>
              </w:rPr>
            </w:pPr>
          </w:p>
        </w:tc>
        <w:tc>
          <w:tcPr>
            <w:tcW w:w="2135" w:type="dxa"/>
          </w:tcPr>
          <w:p w14:paraId="1D87D4BB"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BOD: 91–99, SS: 52–90, TN: 72–92 and TP: 72–77</w:t>
            </w:r>
          </w:p>
        </w:tc>
        <w:tc>
          <w:tcPr>
            <w:tcW w:w="1759" w:type="dxa"/>
          </w:tcPr>
          <w:p w14:paraId="7EF8C101"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Sohsalam et al., 2008</w:t>
            </w:r>
          </w:p>
        </w:tc>
      </w:tr>
      <w:tr w:rsidR="00987D5C" w:rsidRPr="00F448A0" w14:paraId="30081024" w14:textId="77777777" w:rsidTr="00987D5C">
        <w:tc>
          <w:tcPr>
            <w:tcW w:w="1164" w:type="dxa"/>
            <w:vMerge/>
          </w:tcPr>
          <w:p w14:paraId="3682A438" w14:textId="77777777" w:rsidR="00987D5C" w:rsidRPr="00F448A0" w:rsidRDefault="00987D5C" w:rsidP="00987D5C">
            <w:pPr>
              <w:pStyle w:val="MDPI31text"/>
              <w:ind w:firstLine="0"/>
              <w:rPr>
                <w:rFonts w:ascii="Times New Roman" w:hAnsi="Times New Roman"/>
                <w:color w:val="009900"/>
              </w:rPr>
            </w:pPr>
          </w:p>
        </w:tc>
        <w:tc>
          <w:tcPr>
            <w:tcW w:w="1529" w:type="dxa"/>
          </w:tcPr>
          <w:p w14:paraId="4CE2C020"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Domestic</w:t>
            </w:r>
          </w:p>
        </w:tc>
        <w:tc>
          <w:tcPr>
            <w:tcW w:w="2247" w:type="dxa"/>
          </w:tcPr>
          <w:p w14:paraId="31F165EA"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Heliconia psittacorum </w:t>
            </w:r>
            <w:r w:rsidRPr="00F448A0">
              <w:rPr>
                <w:rFonts w:ascii="Times New Roman" w:hAnsi="Times New Roman"/>
                <w:color w:val="009900"/>
              </w:rPr>
              <w:t>L.f. and</w:t>
            </w:r>
            <w:r w:rsidRPr="00F448A0">
              <w:rPr>
                <w:rFonts w:ascii="Times New Roman" w:hAnsi="Times New Roman"/>
                <w:i/>
                <w:iCs/>
                <w:color w:val="009900"/>
              </w:rPr>
              <w:t xml:space="preserve"> Canna generalis </w:t>
            </w:r>
            <w:r w:rsidRPr="00F448A0">
              <w:rPr>
                <w:rFonts w:ascii="Times New Roman" w:hAnsi="Times New Roman"/>
                <w:color w:val="009900"/>
              </w:rPr>
              <w:t>L. Bailey</w:t>
            </w:r>
          </w:p>
        </w:tc>
        <w:tc>
          <w:tcPr>
            <w:tcW w:w="2135" w:type="dxa"/>
          </w:tcPr>
          <w:p w14:paraId="14DF9721"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TSS: Both &gt; 88, COD: 42–83</w:t>
            </w:r>
          </w:p>
        </w:tc>
        <w:tc>
          <w:tcPr>
            <w:tcW w:w="1759" w:type="dxa"/>
          </w:tcPr>
          <w:p w14:paraId="60B58DA6"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Konnerup et al., 2009</w:t>
            </w:r>
          </w:p>
        </w:tc>
      </w:tr>
      <w:tr w:rsidR="00987D5C" w:rsidRPr="00F448A0" w14:paraId="30BF52B6" w14:textId="77777777" w:rsidTr="00987D5C">
        <w:tc>
          <w:tcPr>
            <w:tcW w:w="1164" w:type="dxa"/>
            <w:vMerge/>
          </w:tcPr>
          <w:p w14:paraId="40601210" w14:textId="77777777" w:rsidR="00987D5C" w:rsidRPr="00F448A0" w:rsidRDefault="00987D5C" w:rsidP="00987D5C">
            <w:pPr>
              <w:pStyle w:val="MDPI31text"/>
              <w:ind w:firstLine="0"/>
              <w:rPr>
                <w:rFonts w:ascii="Times New Roman" w:hAnsi="Times New Roman"/>
                <w:color w:val="009900"/>
              </w:rPr>
            </w:pPr>
          </w:p>
        </w:tc>
        <w:tc>
          <w:tcPr>
            <w:tcW w:w="1529" w:type="dxa"/>
          </w:tcPr>
          <w:p w14:paraId="40A1D99D"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Fermented fish production</w:t>
            </w:r>
          </w:p>
        </w:tc>
        <w:tc>
          <w:tcPr>
            <w:tcW w:w="2247" w:type="dxa"/>
          </w:tcPr>
          <w:p w14:paraId="1C2621CC"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Canna hybrid</w:t>
            </w:r>
          </w:p>
        </w:tc>
        <w:tc>
          <w:tcPr>
            <w:tcW w:w="2135" w:type="dxa"/>
          </w:tcPr>
          <w:p w14:paraId="7DEB46B4"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BOD, COD, TKN: ~ 97</w:t>
            </w:r>
          </w:p>
        </w:tc>
        <w:tc>
          <w:tcPr>
            <w:tcW w:w="1759" w:type="dxa"/>
          </w:tcPr>
          <w:p w14:paraId="46045F0D"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Kantawanichkul et al., 2009</w:t>
            </w:r>
          </w:p>
        </w:tc>
      </w:tr>
      <w:tr w:rsidR="00987D5C" w:rsidRPr="00F448A0" w14:paraId="265E53CC" w14:textId="77777777" w:rsidTr="00987D5C">
        <w:tc>
          <w:tcPr>
            <w:tcW w:w="1164" w:type="dxa"/>
            <w:vMerge/>
          </w:tcPr>
          <w:p w14:paraId="36D4D38E" w14:textId="77777777" w:rsidR="00987D5C" w:rsidRPr="00F448A0" w:rsidRDefault="00987D5C" w:rsidP="00987D5C">
            <w:pPr>
              <w:pStyle w:val="MDPI31text"/>
              <w:ind w:firstLine="0"/>
              <w:rPr>
                <w:rFonts w:ascii="Times New Roman" w:hAnsi="Times New Roman"/>
                <w:color w:val="009900"/>
              </w:rPr>
            </w:pPr>
          </w:p>
        </w:tc>
        <w:tc>
          <w:tcPr>
            <w:tcW w:w="1529" w:type="dxa"/>
          </w:tcPr>
          <w:p w14:paraId="1DC4B459"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Collection system for business and hotel</w:t>
            </w:r>
          </w:p>
        </w:tc>
        <w:tc>
          <w:tcPr>
            <w:tcW w:w="2247" w:type="dxa"/>
          </w:tcPr>
          <w:p w14:paraId="1E4771EE"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Cannae lilies, Heliconia</w:t>
            </w:r>
          </w:p>
        </w:tc>
        <w:tc>
          <w:tcPr>
            <w:tcW w:w="2135" w:type="dxa"/>
          </w:tcPr>
          <w:p w14:paraId="35EA88C2"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BOD: 92, TSS: 90, NO3 -N: 50, TP: 46</w:t>
            </w:r>
          </w:p>
        </w:tc>
        <w:tc>
          <w:tcPr>
            <w:tcW w:w="1759" w:type="dxa"/>
          </w:tcPr>
          <w:p w14:paraId="018D5764"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Brix et al., 2011</w:t>
            </w:r>
          </w:p>
        </w:tc>
      </w:tr>
      <w:tr w:rsidR="00987D5C" w:rsidRPr="00F448A0" w14:paraId="3800EC0A" w14:textId="77777777" w:rsidTr="00987D5C">
        <w:tc>
          <w:tcPr>
            <w:tcW w:w="1164" w:type="dxa"/>
            <w:vMerge/>
          </w:tcPr>
          <w:p w14:paraId="0BC182FE" w14:textId="77777777" w:rsidR="00987D5C" w:rsidRPr="00F448A0" w:rsidRDefault="00987D5C" w:rsidP="00987D5C">
            <w:pPr>
              <w:pStyle w:val="MDPI31text"/>
              <w:ind w:firstLine="0"/>
              <w:rPr>
                <w:rFonts w:ascii="Times New Roman" w:hAnsi="Times New Roman"/>
                <w:color w:val="009900"/>
              </w:rPr>
            </w:pPr>
          </w:p>
        </w:tc>
        <w:tc>
          <w:tcPr>
            <w:tcW w:w="1529" w:type="dxa"/>
          </w:tcPr>
          <w:p w14:paraId="19CB0D00"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Domestic</w:t>
            </w:r>
          </w:p>
        </w:tc>
        <w:tc>
          <w:tcPr>
            <w:tcW w:w="2247" w:type="dxa"/>
          </w:tcPr>
          <w:p w14:paraId="1DBE761B"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Crinum asiaticum, Spathiphyllum clevelandii </w:t>
            </w:r>
            <w:r w:rsidRPr="00F448A0">
              <w:rPr>
                <w:rFonts w:ascii="Times New Roman" w:hAnsi="Times New Roman"/>
                <w:color w:val="009900"/>
              </w:rPr>
              <w:t>Schott</w:t>
            </w:r>
          </w:p>
        </w:tc>
        <w:tc>
          <w:tcPr>
            <w:tcW w:w="2135" w:type="dxa"/>
          </w:tcPr>
          <w:p w14:paraId="2EC5B560"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PO4 -P: ~20</w:t>
            </w:r>
          </w:p>
        </w:tc>
        <w:tc>
          <w:tcPr>
            <w:tcW w:w="1759" w:type="dxa"/>
          </w:tcPr>
          <w:p w14:paraId="71CBF19C"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Torit et al., 2012</w:t>
            </w:r>
          </w:p>
        </w:tc>
      </w:tr>
      <w:tr w:rsidR="00987D5C" w:rsidRPr="00F448A0" w14:paraId="1FAD43B3" w14:textId="77777777" w:rsidTr="00987D5C">
        <w:tc>
          <w:tcPr>
            <w:tcW w:w="1164" w:type="dxa"/>
          </w:tcPr>
          <w:p w14:paraId="166C0F55"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Turkey</w:t>
            </w:r>
          </w:p>
        </w:tc>
        <w:tc>
          <w:tcPr>
            <w:tcW w:w="1529" w:type="dxa"/>
          </w:tcPr>
          <w:p w14:paraId="4A94DF3C"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Municipal</w:t>
            </w:r>
          </w:p>
        </w:tc>
        <w:tc>
          <w:tcPr>
            <w:tcW w:w="2247" w:type="dxa"/>
          </w:tcPr>
          <w:p w14:paraId="4C44D2D8"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Iris australis</w:t>
            </w:r>
          </w:p>
        </w:tc>
        <w:tc>
          <w:tcPr>
            <w:tcW w:w="2135" w:type="dxa"/>
          </w:tcPr>
          <w:p w14:paraId="07597E57"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NH4 -N: 91, NO3 -N: 89, TN: 91</w:t>
            </w:r>
          </w:p>
        </w:tc>
        <w:tc>
          <w:tcPr>
            <w:tcW w:w="1759" w:type="dxa"/>
          </w:tcPr>
          <w:p w14:paraId="0F50893B"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Tunçsiper, 2009</w:t>
            </w:r>
          </w:p>
        </w:tc>
      </w:tr>
      <w:tr w:rsidR="00987D5C" w:rsidRPr="00F448A0" w14:paraId="6683CCD2" w14:textId="77777777" w:rsidTr="00987D5C">
        <w:tc>
          <w:tcPr>
            <w:tcW w:w="1164" w:type="dxa"/>
            <w:vMerge w:val="restart"/>
          </w:tcPr>
          <w:p w14:paraId="550AE465"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USA</w:t>
            </w:r>
          </w:p>
        </w:tc>
        <w:tc>
          <w:tcPr>
            <w:tcW w:w="1529" w:type="dxa"/>
          </w:tcPr>
          <w:p w14:paraId="1DE8E3A4"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Domestic</w:t>
            </w:r>
          </w:p>
        </w:tc>
        <w:tc>
          <w:tcPr>
            <w:tcW w:w="2247" w:type="dxa"/>
          </w:tcPr>
          <w:p w14:paraId="0A71C21B"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Canna flaccida, Gladiolus </w:t>
            </w:r>
            <w:r w:rsidRPr="00F448A0">
              <w:rPr>
                <w:rFonts w:ascii="Times New Roman" w:hAnsi="Times New Roman"/>
                <w:color w:val="009900"/>
              </w:rPr>
              <w:t>sp</w:t>
            </w:r>
            <w:r w:rsidRPr="00F448A0">
              <w:rPr>
                <w:rFonts w:ascii="Times New Roman" w:hAnsi="Times New Roman"/>
                <w:i/>
                <w:iCs/>
                <w:color w:val="009900"/>
              </w:rPr>
              <w:t xml:space="preserve">., Iris </w:t>
            </w:r>
            <w:r w:rsidRPr="00F448A0">
              <w:rPr>
                <w:rFonts w:ascii="Times New Roman" w:hAnsi="Times New Roman"/>
                <w:color w:val="009900"/>
              </w:rPr>
              <w:t>sp</w:t>
            </w:r>
            <w:r w:rsidRPr="00F448A0">
              <w:rPr>
                <w:rFonts w:ascii="Times New Roman" w:hAnsi="Times New Roman"/>
                <w:i/>
                <w:iCs/>
                <w:color w:val="009900"/>
              </w:rPr>
              <w:t>.</w:t>
            </w:r>
          </w:p>
        </w:tc>
        <w:tc>
          <w:tcPr>
            <w:tcW w:w="2135" w:type="dxa"/>
          </w:tcPr>
          <w:p w14:paraId="493029C6"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Baceria: ~50</w:t>
            </w:r>
          </w:p>
        </w:tc>
        <w:tc>
          <w:tcPr>
            <w:tcW w:w="1759" w:type="dxa"/>
          </w:tcPr>
          <w:p w14:paraId="57BF71F6"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Neralla et al., 2000</w:t>
            </w:r>
          </w:p>
        </w:tc>
      </w:tr>
      <w:tr w:rsidR="00987D5C" w:rsidRPr="00F448A0" w14:paraId="33FD52ED" w14:textId="77777777" w:rsidTr="00987D5C">
        <w:tc>
          <w:tcPr>
            <w:tcW w:w="1164" w:type="dxa"/>
            <w:vMerge/>
          </w:tcPr>
          <w:p w14:paraId="6955880D" w14:textId="77777777" w:rsidR="00987D5C" w:rsidRPr="00F448A0" w:rsidRDefault="00987D5C" w:rsidP="00987D5C">
            <w:pPr>
              <w:pStyle w:val="MDPI31text"/>
              <w:ind w:firstLine="0"/>
              <w:rPr>
                <w:rFonts w:ascii="Times New Roman" w:hAnsi="Times New Roman"/>
                <w:color w:val="009900"/>
              </w:rPr>
            </w:pPr>
          </w:p>
        </w:tc>
        <w:tc>
          <w:tcPr>
            <w:tcW w:w="1529" w:type="dxa"/>
          </w:tcPr>
          <w:p w14:paraId="11514CEB"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Nursery</w:t>
            </w:r>
          </w:p>
        </w:tc>
        <w:tc>
          <w:tcPr>
            <w:tcW w:w="2247" w:type="dxa"/>
          </w:tcPr>
          <w:p w14:paraId="77007FF3"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Canna· generalis, Eleocharis dulcis, Iris Peltandravirginica.</w:t>
            </w:r>
          </w:p>
        </w:tc>
        <w:tc>
          <w:tcPr>
            <w:tcW w:w="2135" w:type="dxa"/>
          </w:tcPr>
          <w:p w14:paraId="69399066"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N: ~50, P: ~60</w:t>
            </w:r>
          </w:p>
        </w:tc>
        <w:tc>
          <w:tcPr>
            <w:tcW w:w="1759" w:type="dxa"/>
          </w:tcPr>
          <w:p w14:paraId="60659476"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Palomsky et al., 2007</w:t>
            </w:r>
          </w:p>
        </w:tc>
      </w:tr>
      <w:tr w:rsidR="00987D5C" w:rsidRPr="00F448A0" w14:paraId="0BA5E2BF" w14:textId="77777777" w:rsidTr="00987D5C">
        <w:tc>
          <w:tcPr>
            <w:tcW w:w="1164" w:type="dxa"/>
            <w:vMerge/>
          </w:tcPr>
          <w:p w14:paraId="186322B2" w14:textId="77777777" w:rsidR="00987D5C" w:rsidRPr="00F448A0" w:rsidRDefault="00987D5C" w:rsidP="00987D5C">
            <w:pPr>
              <w:pStyle w:val="MDPI31text"/>
              <w:ind w:firstLine="0"/>
              <w:rPr>
                <w:rFonts w:ascii="Times New Roman" w:hAnsi="Times New Roman"/>
                <w:color w:val="009900"/>
              </w:rPr>
            </w:pPr>
          </w:p>
        </w:tc>
        <w:tc>
          <w:tcPr>
            <w:tcW w:w="1529" w:type="dxa"/>
          </w:tcPr>
          <w:p w14:paraId="2E36BCEA"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Domestic</w:t>
            </w:r>
          </w:p>
        </w:tc>
        <w:tc>
          <w:tcPr>
            <w:tcW w:w="2247" w:type="dxa"/>
          </w:tcPr>
          <w:p w14:paraId="04FA23F8"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Iris pseudacorus </w:t>
            </w:r>
            <w:r w:rsidRPr="00F448A0">
              <w:rPr>
                <w:rFonts w:ascii="Times New Roman" w:hAnsi="Times New Roman"/>
                <w:color w:val="009900"/>
              </w:rPr>
              <w:t>L.,</w:t>
            </w:r>
            <w:r w:rsidRPr="00F448A0">
              <w:rPr>
                <w:rFonts w:ascii="Times New Roman" w:hAnsi="Times New Roman"/>
                <w:i/>
                <w:iCs/>
                <w:color w:val="009900"/>
              </w:rPr>
              <w:t xml:space="preserve"> Canna x. generalis </w:t>
            </w:r>
            <w:r w:rsidRPr="00F448A0">
              <w:rPr>
                <w:rFonts w:ascii="Times New Roman" w:hAnsi="Times New Roman"/>
                <w:color w:val="009900"/>
              </w:rPr>
              <w:t>L.H. Bail.,</w:t>
            </w:r>
            <w:r w:rsidRPr="00F448A0">
              <w:rPr>
                <w:rFonts w:ascii="Times New Roman" w:hAnsi="Times New Roman"/>
                <w:i/>
                <w:iCs/>
                <w:color w:val="009900"/>
              </w:rPr>
              <w:t xml:space="preserve"> Hemerocallis fulva </w:t>
            </w:r>
            <w:r w:rsidRPr="00F448A0">
              <w:rPr>
                <w:rFonts w:ascii="Times New Roman" w:hAnsi="Times New Roman"/>
                <w:color w:val="009900"/>
              </w:rPr>
              <w:t>L. and</w:t>
            </w:r>
            <w:r w:rsidRPr="00F448A0">
              <w:rPr>
                <w:rFonts w:ascii="Times New Roman" w:hAnsi="Times New Roman"/>
                <w:i/>
                <w:iCs/>
                <w:color w:val="009900"/>
              </w:rPr>
              <w:t xml:space="preserve"> Hibiscus moscheutos </w:t>
            </w:r>
            <w:r w:rsidRPr="00F448A0">
              <w:rPr>
                <w:rFonts w:ascii="Times New Roman" w:hAnsi="Times New Roman"/>
                <w:color w:val="009900"/>
              </w:rPr>
              <w:t>L</w:t>
            </w:r>
          </w:p>
        </w:tc>
        <w:tc>
          <w:tcPr>
            <w:tcW w:w="2135" w:type="dxa"/>
          </w:tcPr>
          <w:p w14:paraId="0B429519"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BOD &gt; 75, TSS &gt; 88, Fecal baceteria &gt; 93</w:t>
            </w:r>
          </w:p>
        </w:tc>
        <w:tc>
          <w:tcPr>
            <w:tcW w:w="1759" w:type="dxa"/>
          </w:tcPr>
          <w:p w14:paraId="145E95CF"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Karathanasis et al., 2003</w:t>
            </w:r>
          </w:p>
        </w:tc>
      </w:tr>
      <w:tr w:rsidR="00987D5C" w:rsidRPr="00F448A0" w14:paraId="362A4D3C" w14:textId="77777777" w:rsidTr="00987D5C">
        <w:tc>
          <w:tcPr>
            <w:tcW w:w="1164" w:type="dxa"/>
            <w:vMerge/>
          </w:tcPr>
          <w:p w14:paraId="75F863DE" w14:textId="77777777" w:rsidR="00987D5C" w:rsidRPr="00F448A0" w:rsidRDefault="00987D5C" w:rsidP="00987D5C">
            <w:pPr>
              <w:pStyle w:val="MDPI31text"/>
              <w:ind w:firstLine="0"/>
              <w:rPr>
                <w:rFonts w:ascii="Times New Roman" w:hAnsi="Times New Roman"/>
                <w:color w:val="009900"/>
              </w:rPr>
            </w:pPr>
          </w:p>
        </w:tc>
        <w:tc>
          <w:tcPr>
            <w:tcW w:w="1529" w:type="dxa"/>
          </w:tcPr>
          <w:p w14:paraId="551C3B7A"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Tilapia production</w:t>
            </w:r>
          </w:p>
        </w:tc>
        <w:tc>
          <w:tcPr>
            <w:tcW w:w="2247" w:type="dxa"/>
          </w:tcPr>
          <w:p w14:paraId="37228CAA"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Canna </w:t>
            </w:r>
            <w:r w:rsidRPr="00F448A0">
              <w:rPr>
                <w:rFonts w:ascii="Times New Roman" w:hAnsi="Times New Roman"/>
                <w:color w:val="009900"/>
              </w:rPr>
              <w:t>sp</w:t>
            </w:r>
            <w:r w:rsidRPr="00F448A0">
              <w:rPr>
                <w:rFonts w:ascii="Times New Roman" w:hAnsi="Times New Roman"/>
                <w:i/>
                <w:iCs/>
                <w:color w:val="009900"/>
              </w:rPr>
              <w:t>.</w:t>
            </w:r>
          </w:p>
        </w:tc>
        <w:tc>
          <w:tcPr>
            <w:tcW w:w="2135" w:type="dxa"/>
          </w:tcPr>
          <w:p w14:paraId="437B2B53"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TSS: 90, NO2 -N: 91, NO3 -N: 76, COD: 12.5 and NH3 -N: 7.5</w:t>
            </w:r>
          </w:p>
        </w:tc>
        <w:tc>
          <w:tcPr>
            <w:tcW w:w="1759" w:type="dxa"/>
          </w:tcPr>
          <w:p w14:paraId="6739F9A0"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Zachritz et al., 2008</w:t>
            </w:r>
          </w:p>
        </w:tc>
      </w:tr>
      <w:tr w:rsidR="00987D5C" w:rsidRPr="00F448A0" w14:paraId="752EA12B" w14:textId="77777777" w:rsidTr="00987D5C">
        <w:tc>
          <w:tcPr>
            <w:tcW w:w="1164" w:type="dxa"/>
            <w:vMerge/>
          </w:tcPr>
          <w:p w14:paraId="0FE1D609" w14:textId="77777777" w:rsidR="00987D5C" w:rsidRPr="00F448A0" w:rsidRDefault="00987D5C" w:rsidP="00987D5C">
            <w:pPr>
              <w:pStyle w:val="MDPI31text"/>
              <w:ind w:firstLine="0"/>
              <w:rPr>
                <w:rFonts w:ascii="Times New Roman" w:hAnsi="Times New Roman"/>
                <w:color w:val="009900"/>
              </w:rPr>
            </w:pPr>
          </w:p>
        </w:tc>
        <w:tc>
          <w:tcPr>
            <w:tcW w:w="1529" w:type="dxa"/>
          </w:tcPr>
          <w:p w14:paraId="65DCC593"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Stormwater runoff</w:t>
            </w:r>
          </w:p>
        </w:tc>
        <w:tc>
          <w:tcPr>
            <w:tcW w:w="2247" w:type="dxa"/>
          </w:tcPr>
          <w:p w14:paraId="61947BFB"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 xml:space="preserve">Canna x generalis </w:t>
            </w:r>
            <w:r w:rsidRPr="00F448A0">
              <w:rPr>
                <w:rFonts w:ascii="Times New Roman" w:hAnsi="Times New Roman"/>
                <w:color w:val="009900"/>
              </w:rPr>
              <w:t>Bailey</w:t>
            </w:r>
            <w:r w:rsidRPr="00F448A0">
              <w:rPr>
                <w:rFonts w:ascii="Times New Roman" w:hAnsi="Times New Roman"/>
                <w:i/>
                <w:iCs/>
                <w:color w:val="009900"/>
              </w:rPr>
              <w:t xml:space="preserve">, Iris pseudacorus </w:t>
            </w:r>
            <w:r w:rsidRPr="00F448A0">
              <w:rPr>
                <w:rFonts w:ascii="Times New Roman" w:hAnsi="Times New Roman"/>
                <w:color w:val="009900"/>
              </w:rPr>
              <w:t>L.,</w:t>
            </w:r>
            <w:r w:rsidRPr="00F448A0">
              <w:rPr>
                <w:rFonts w:ascii="Times New Roman" w:hAnsi="Times New Roman"/>
                <w:i/>
                <w:iCs/>
                <w:color w:val="009900"/>
              </w:rPr>
              <w:t xml:space="preserve"> Zantedeschia aethiopica </w:t>
            </w:r>
            <w:r w:rsidRPr="00F448A0">
              <w:rPr>
                <w:rFonts w:ascii="Times New Roman" w:hAnsi="Times New Roman"/>
                <w:color w:val="009900"/>
              </w:rPr>
              <w:t>(L.)</w:t>
            </w:r>
          </w:p>
        </w:tc>
        <w:tc>
          <w:tcPr>
            <w:tcW w:w="2135" w:type="dxa"/>
          </w:tcPr>
          <w:p w14:paraId="18653563"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N and P Canna (&gt;90), Iris (&gt;30) Zantedeschia (&gt;90)</w:t>
            </w:r>
          </w:p>
        </w:tc>
        <w:tc>
          <w:tcPr>
            <w:tcW w:w="1759" w:type="dxa"/>
          </w:tcPr>
          <w:p w14:paraId="7DBDCB56"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Chen et al., 2009</w:t>
            </w:r>
          </w:p>
        </w:tc>
      </w:tr>
      <w:tr w:rsidR="00987D5C" w:rsidRPr="00F448A0" w14:paraId="359FC158" w14:textId="77777777" w:rsidTr="00987D5C">
        <w:tc>
          <w:tcPr>
            <w:tcW w:w="1164" w:type="dxa"/>
          </w:tcPr>
          <w:p w14:paraId="7E3D94B4" w14:textId="77777777" w:rsidR="00987D5C" w:rsidRPr="00F448A0" w:rsidRDefault="00987D5C" w:rsidP="00987D5C">
            <w:pPr>
              <w:pStyle w:val="MDPI31text"/>
              <w:ind w:firstLine="0"/>
              <w:rPr>
                <w:rFonts w:ascii="Times New Roman" w:hAnsi="Times New Roman"/>
                <w:b/>
                <w:bCs/>
                <w:color w:val="009900"/>
              </w:rPr>
            </w:pPr>
          </w:p>
        </w:tc>
        <w:tc>
          <w:tcPr>
            <w:tcW w:w="1529" w:type="dxa"/>
          </w:tcPr>
          <w:p w14:paraId="1B7EC8D6" w14:textId="77777777" w:rsidR="00987D5C" w:rsidRPr="00F448A0" w:rsidRDefault="00987D5C" w:rsidP="00987D5C">
            <w:pPr>
              <w:pStyle w:val="MDPI31text"/>
              <w:ind w:firstLine="0"/>
              <w:rPr>
                <w:rFonts w:ascii="Times New Roman" w:hAnsi="Times New Roman"/>
                <w:b/>
                <w:bCs/>
                <w:color w:val="009900"/>
              </w:rPr>
            </w:pPr>
            <w:r w:rsidRPr="00F448A0">
              <w:rPr>
                <w:rFonts w:ascii="Times New Roman" w:hAnsi="Times New Roman"/>
                <w:color w:val="009900"/>
              </w:rPr>
              <w:t>Residential</w:t>
            </w:r>
          </w:p>
        </w:tc>
        <w:tc>
          <w:tcPr>
            <w:tcW w:w="2247" w:type="dxa"/>
          </w:tcPr>
          <w:p w14:paraId="69EB6E90" w14:textId="77777777" w:rsidR="00987D5C" w:rsidRPr="00F448A0" w:rsidRDefault="00987D5C" w:rsidP="00987D5C">
            <w:pPr>
              <w:pStyle w:val="MDPI31text"/>
              <w:ind w:firstLine="0"/>
              <w:rPr>
                <w:rFonts w:ascii="Times New Roman" w:hAnsi="Times New Roman"/>
                <w:b/>
                <w:bCs/>
                <w:i/>
                <w:iCs/>
                <w:color w:val="009900"/>
              </w:rPr>
            </w:pPr>
            <w:r w:rsidRPr="00F448A0">
              <w:rPr>
                <w:rFonts w:ascii="Times New Roman" w:hAnsi="Times New Roman"/>
                <w:i/>
                <w:iCs/>
                <w:color w:val="009900"/>
              </w:rPr>
              <w:t xml:space="preserve">Aeonium purpureum </w:t>
            </w:r>
            <w:r w:rsidRPr="00F448A0">
              <w:rPr>
                <w:rFonts w:ascii="Times New Roman" w:hAnsi="Times New Roman"/>
                <w:color w:val="009900"/>
              </w:rPr>
              <w:t>and</w:t>
            </w:r>
            <w:r w:rsidRPr="00F448A0">
              <w:rPr>
                <w:rFonts w:ascii="Times New Roman" w:hAnsi="Times New Roman"/>
                <w:i/>
                <w:iCs/>
                <w:color w:val="009900"/>
              </w:rPr>
              <w:t xml:space="preserve"> Crassula ovate, Equisetum hyemale, Nasturtium, Narcissus impatiens, </w:t>
            </w:r>
            <w:r w:rsidRPr="00F448A0">
              <w:rPr>
                <w:rFonts w:ascii="Times New Roman" w:hAnsi="Times New Roman"/>
                <w:color w:val="009900"/>
              </w:rPr>
              <w:t>and</w:t>
            </w:r>
            <w:r w:rsidRPr="00F448A0">
              <w:rPr>
                <w:rFonts w:ascii="Times New Roman" w:hAnsi="Times New Roman"/>
                <w:i/>
                <w:iCs/>
                <w:color w:val="009900"/>
              </w:rPr>
              <w:t xml:space="preserve"> Anigozanthos</w:t>
            </w:r>
          </w:p>
        </w:tc>
        <w:tc>
          <w:tcPr>
            <w:tcW w:w="2135" w:type="dxa"/>
          </w:tcPr>
          <w:p w14:paraId="07FD8CB1" w14:textId="77777777" w:rsidR="00987D5C" w:rsidRPr="00F448A0" w:rsidRDefault="00987D5C" w:rsidP="00987D5C">
            <w:pPr>
              <w:pStyle w:val="MDPI31text"/>
              <w:ind w:firstLine="0"/>
              <w:rPr>
                <w:rFonts w:ascii="Times New Roman" w:hAnsi="Times New Roman"/>
                <w:b/>
                <w:bCs/>
                <w:color w:val="009900"/>
              </w:rPr>
            </w:pPr>
            <w:r w:rsidRPr="00F448A0">
              <w:rPr>
                <w:rFonts w:ascii="Times New Roman" w:hAnsi="Times New Roman"/>
                <w:color w:val="009900"/>
              </w:rPr>
              <w:t>TSS: 95 BOD: 97</w:t>
            </w:r>
          </w:p>
        </w:tc>
        <w:tc>
          <w:tcPr>
            <w:tcW w:w="1759" w:type="dxa"/>
          </w:tcPr>
          <w:p w14:paraId="250B17E0" w14:textId="77777777" w:rsidR="00987D5C" w:rsidRPr="00F448A0" w:rsidRDefault="00987D5C" w:rsidP="00987D5C">
            <w:pPr>
              <w:pStyle w:val="MDPI31text"/>
              <w:ind w:firstLine="0"/>
              <w:rPr>
                <w:rFonts w:ascii="Times New Roman" w:hAnsi="Times New Roman"/>
                <w:b/>
                <w:bCs/>
                <w:color w:val="009900"/>
              </w:rPr>
            </w:pPr>
            <w:r w:rsidRPr="00F448A0">
              <w:rPr>
                <w:rFonts w:ascii="Times New Roman" w:hAnsi="Times New Roman"/>
                <w:color w:val="009900"/>
              </w:rPr>
              <w:t>Yu et al., 2015</w:t>
            </w:r>
          </w:p>
        </w:tc>
      </w:tr>
      <w:tr w:rsidR="00987D5C" w:rsidRPr="00F448A0" w14:paraId="47C84994" w14:textId="77777777" w:rsidTr="00987D5C">
        <w:tc>
          <w:tcPr>
            <w:tcW w:w="1164" w:type="dxa"/>
          </w:tcPr>
          <w:p w14:paraId="4CC9260F"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Vietnam</w:t>
            </w:r>
          </w:p>
        </w:tc>
        <w:tc>
          <w:tcPr>
            <w:tcW w:w="1529" w:type="dxa"/>
          </w:tcPr>
          <w:p w14:paraId="5BC5E62A" w14:textId="77777777" w:rsidR="00987D5C" w:rsidRPr="00F448A0" w:rsidRDefault="00987D5C" w:rsidP="00987D5C">
            <w:pPr>
              <w:pStyle w:val="MDPI31text"/>
              <w:ind w:firstLine="0"/>
              <w:rPr>
                <w:rFonts w:ascii="Times New Roman" w:hAnsi="Times New Roman"/>
                <w:b/>
                <w:bCs/>
                <w:color w:val="009900"/>
              </w:rPr>
            </w:pPr>
            <w:r w:rsidRPr="00F448A0">
              <w:rPr>
                <w:rFonts w:ascii="Times New Roman" w:hAnsi="Times New Roman"/>
                <w:color w:val="009900"/>
              </w:rPr>
              <w:t>Fishpond</w:t>
            </w:r>
          </w:p>
        </w:tc>
        <w:tc>
          <w:tcPr>
            <w:tcW w:w="2247" w:type="dxa"/>
          </w:tcPr>
          <w:p w14:paraId="521BB57E" w14:textId="77777777" w:rsidR="00987D5C" w:rsidRPr="00F448A0" w:rsidRDefault="00987D5C" w:rsidP="00987D5C">
            <w:pPr>
              <w:pStyle w:val="MDPI31text"/>
              <w:ind w:firstLine="0"/>
              <w:rPr>
                <w:rFonts w:ascii="Times New Roman" w:hAnsi="Times New Roman"/>
                <w:b/>
                <w:bCs/>
                <w:i/>
                <w:iCs/>
                <w:color w:val="009900"/>
              </w:rPr>
            </w:pPr>
            <w:r w:rsidRPr="00F448A0">
              <w:rPr>
                <w:rFonts w:ascii="Times New Roman" w:hAnsi="Times New Roman"/>
                <w:i/>
                <w:iCs/>
                <w:color w:val="009900"/>
              </w:rPr>
              <w:t>Canna generalis</w:t>
            </w:r>
          </w:p>
        </w:tc>
        <w:tc>
          <w:tcPr>
            <w:tcW w:w="2135" w:type="dxa"/>
          </w:tcPr>
          <w:p w14:paraId="0C0E939E" w14:textId="77777777" w:rsidR="00987D5C" w:rsidRPr="00F448A0" w:rsidRDefault="00987D5C" w:rsidP="00987D5C">
            <w:pPr>
              <w:pStyle w:val="MDPI31text"/>
              <w:ind w:firstLine="0"/>
              <w:rPr>
                <w:rFonts w:ascii="Times New Roman" w:hAnsi="Times New Roman"/>
                <w:b/>
                <w:bCs/>
                <w:color w:val="009900"/>
              </w:rPr>
            </w:pPr>
            <w:r w:rsidRPr="00F448A0">
              <w:rPr>
                <w:rFonts w:ascii="Times New Roman" w:hAnsi="Times New Roman"/>
                <w:color w:val="009900"/>
              </w:rPr>
              <w:t>BOD: 50, COD: 25–55</w:t>
            </w:r>
          </w:p>
        </w:tc>
        <w:tc>
          <w:tcPr>
            <w:tcW w:w="1759" w:type="dxa"/>
          </w:tcPr>
          <w:p w14:paraId="2641DD01" w14:textId="77777777" w:rsidR="00987D5C" w:rsidRPr="00F448A0" w:rsidRDefault="00987D5C" w:rsidP="00987D5C">
            <w:pPr>
              <w:pStyle w:val="MDPI31text"/>
              <w:ind w:firstLine="0"/>
              <w:rPr>
                <w:rFonts w:ascii="Times New Roman" w:hAnsi="Times New Roman"/>
                <w:b/>
                <w:bCs/>
                <w:color w:val="009900"/>
              </w:rPr>
            </w:pPr>
            <w:r w:rsidRPr="00F448A0">
              <w:rPr>
                <w:rFonts w:ascii="Times New Roman" w:hAnsi="Times New Roman"/>
                <w:color w:val="009900"/>
              </w:rPr>
              <w:t>Konnerup et al., 2011</w:t>
            </w:r>
          </w:p>
        </w:tc>
      </w:tr>
      <w:tr w:rsidR="00987D5C" w:rsidRPr="00F448A0" w14:paraId="49482F19" w14:textId="77777777" w:rsidTr="00987D5C">
        <w:tc>
          <w:tcPr>
            <w:tcW w:w="1164" w:type="dxa"/>
          </w:tcPr>
          <w:p w14:paraId="69BB80EA"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United Kingdom</w:t>
            </w:r>
          </w:p>
        </w:tc>
        <w:tc>
          <w:tcPr>
            <w:tcW w:w="1529" w:type="dxa"/>
          </w:tcPr>
          <w:p w14:paraId="594D7C27"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Herbicide polluted water</w:t>
            </w:r>
          </w:p>
        </w:tc>
        <w:tc>
          <w:tcPr>
            <w:tcW w:w="2247" w:type="dxa"/>
          </w:tcPr>
          <w:p w14:paraId="0CA0DAA2" w14:textId="77777777" w:rsidR="00987D5C" w:rsidRPr="00F448A0" w:rsidRDefault="00987D5C" w:rsidP="00987D5C">
            <w:pPr>
              <w:pStyle w:val="MDPI31text"/>
              <w:ind w:firstLine="0"/>
              <w:rPr>
                <w:rFonts w:ascii="Times New Roman" w:hAnsi="Times New Roman"/>
                <w:i/>
                <w:iCs/>
                <w:color w:val="009900"/>
              </w:rPr>
            </w:pPr>
            <w:r w:rsidRPr="00F448A0">
              <w:rPr>
                <w:rFonts w:ascii="Times New Roman" w:hAnsi="Times New Roman"/>
                <w:i/>
                <w:iCs/>
                <w:color w:val="009900"/>
              </w:rPr>
              <w:t>Iris pseudacorus</w:t>
            </w:r>
          </w:p>
        </w:tc>
        <w:tc>
          <w:tcPr>
            <w:tcW w:w="2135" w:type="dxa"/>
          </w:tcPr>
          <w:p w14:paraId="11F03300"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Atrazine: 90–100</w:t>
            </w:r>
          </w:p>
        </w:tc>
        <w:tc>
          <w:tcPr>
            <w:tcW w:w="1759" w:type="dxa"/>
          </w:tcPr>
          <w:p w14:paraId="46E138AD" w14:textId="77777777" w:rsidR="00987D5C" w:rsidRPr="00F448A0" w:rsidRDefault="00987D5C" w:rsidP="00987D5C">
            <w:pPr>
              <w:pStyle w:val="MDPI31text"/>
              <w:ind w:firstLine="0"/>
              <w:rPr>
                <w:rFonts w:ascii="Times New Roman" w:hAnsi="Times New Roman"/>
                <w:color w:val="009900"/>
              </w:rPr>
            </w:pPr>
            <w:r w:rsidRPr="00F448A0">
              <w:rPr>
                <w:rFonts w:ascii="Times New Roman" w:hAnsi="Times New Roman"/>
                <w:color w:val="009900"/>
              </w:rPr>
              <w:t>McKinlay and Kasperek, 1999</w:t>
            </w:r>
          </w:p>
        </w:tc>
      </w:tr>
    </w:tbl>
    <w:p w14:paraId="18F708D7" w14:textId="77777777" w:rsidR="00F13DAA" w:rsidRPr="00F448A0" w:rsidRDefault="00F13DAA" w:rsidP="00F13DAA">
      <w:pPr>
        <w:adjustRightInd w:val="0"/>
        <w:snapToGrid w:val="0"/>
        <w:spacing w:after="0" w:line="260" w:lineRule="atLeast"/>
        <w:jc w:val="both"/>
        <w:rPr>
          <w:rFonts w:ascii="Times New Roman" w:eastAsia="Times New Roman" w:hAnsi="Times New Roman" w:cs="Times New Roman"/>
          <w:snapToGrid w:val="0"/>
          <w:color w:val="009900"/>
          <w:sz w:val="20"/>
          <w:szCs w:val="20"/>
          <w:lang w:val="en-US" w:eastAsia="de-DE" w:bidi="en-US"/>
        </w:rPr>
      </w:pPr>
    </w:p>
    <w:p w14:paraId="0657E4B2" w14:textId="77777777" w:rsidR="00987D5C" w:rsidRPr="00F448A0" w:rsidRDefault="00987D5C" w:rsidP="00987D5C">
      <w:pPr>
        <w:ind w:firstLine="630"/>
        <w:jc w:val="both"/>
        <w:rPr>
          <w:rFonts w:ascii="Times New Roman" w:hAnsi="Times New Roman" w:cs="Times New Roman"/>
          <w:noProof/>
          <w:color w:val="00B050"/>
          <w:sz w:val="20"/>
          <w:szCs w:val="20"/>
          <w:lang w:val="en-US"/>
        </w:rPr>
      </w:pPr>
      <w:r w:rsidRPr="00F448A0">
        <w:rPr>
          <w:rFonts w:ascii="Times New Roman" w:hAnsi="Times New Roman" w:cs="Times New Roman"/>
          <w:noProof/>
          <w:color w:val="00B050"/>
          <w:sz w:val="20"/>
          <w:szCs w:val="20"/>
          <w:lang w:val="en-US"/>
        </w:rPr>
        <w:t xml:space="preserve">A review of the available literature showed that ornamental plants are used to remove pollutants from domestic, municipal, aquaculture ponds, industrial or farm wastewater. The removal efficiency of ornamental plants was also evaluated for the following parameters: biochemical oxygen demand (BOD), chemical oxygen demand (COD), total suspended solids (TSS), total nitrogen (TN), total phosphorous (TP), ammonium (NH4-N), nitrates (NO3-N), coliforms and some metals (Cu, Zn, Ni and Al). There is no clear pattern in the use of certain </w:t>
      </w:r>
      <w:r w:rsidRPr="00F448A0">
        <w:rPr>
          <w:rFonts w:ascii="Times New Roman" w:hAnsi="Times New Roman" w:cs="Times New Roman"/>
          <w:noProof/>
          <w:color w:val="00B050"/>
          <w:sz w:val="20"/>
          <w:szCs w:val="20"/>
          <w:lang w:val="en-US"/>
        </w:rPr>
        <w:lastRenderedPageBreak/>
        <w:t xml:space="preserve">species of ornamental plants for certain types of wastewater. However, it is important to keep in mind that CWs using ornamental plants are usually utilized as secondary or tertiary treatments, due to the reported toxic effects that high organic/inorganic loading has on plants in systems that use them for primary treatment (in the absence of other complementary treatment options) (Gersberg et al., 1986; </w:t>
      </w:r>
      <w:r w:rsidRPr="00F448A0">
        <w:rPr>
          <w:rFonts w:ascii="Times New Roman" w:hAnsi="Times New Roman" w:cs="Times New Roman"/>
          <w:noProof/>
          <w:color w:val="00B050"/>
          <w:sz w:val="20"/>
          <w:szCs w:val="20"/>
        </w:rPr>
        <w:t>Duarte et al., 2010</w:t>
      </w:r>
      <w:r w:rsidRPr="00F448A0">
        <w:rPr>
          <w:rFonts w:ascii="Times New Roman" w:hAnsi="Times New Roman" w:cs="Times New Roman"/>
          <w:noProof/>
          <w:color w:val="00B050"/>
          <w:sz w:val="20"/>
          <w:szCs w:val="20"/>
          <w:lang w:val="en-US"/>
        </w:rPr>
        <w:t>). The use of OFP in CWs generates an esthetic appearance in the systems. In CWs with high plant production, OFP harvesting can be an economic entity for CW operators, providing social and economic benefits, such as the improvement of system landscapes and a better habitat quality. Some authors have reported that polyculture systems enhanced the CW resistance to environmental stress and disease (Karathanasis, Potter and Coyne 2003; Prata et al., 2013).</w:t>
      </w:r>
    </w:p>
    <w:p w14:paraId="74ED29CC" w14:textId="77777777" w:rsidR="00987D5C" w:rsidRPr="00F448A0" w:rsidRDefault="00987D5C" w:rsidP="00987D5C">
      <w:pPr>
        <w:jc w:val="both"/>
        <w:rPr>
          <w:rFonts w:ascii="Times New Roman" w:hAnsi="Times New Roman" w:cs="Times New Roman"/>
          <w:noProof/>
          <w:color w:val="00B050"/>
          <w:sz w:val="20"/>
          <w:szCs w:val="20"/>
          <w:lang w:val="en-US"/>
        </w:rPr>
      </w:pPr>
      <w:r w:rsidRPr="00F448A0">
        <w:rPr>
          <w:rFonts w:ascii="Times New Roman" w:hAnsi="Times New Roman" w:cs="Times New Roman"/>
          <w:noProof/>
          <w:color w:val="00B050"/>
          <w:sz w:val="20"/>
          <w:szCs w:val="20"/>
          <w:lang w:val="en-US"/>
        </w:rPr>
        <w:t>7.1.2.2 Common Ornamental Plants Used in CWs</w:t>
      </w:r>
    </w:p>
    <w:p w14:paraId="49696C99" w14:textId="7B4CD251" w:rsidR="00987D5C" w:rsidRPr="00F448A0" w:rsidRDefault="00987D5C" w:rsidP="00987D5C">
      <w:pPr>
        <w:jc w:val="both"/>
        <w:rPr>
          <w:rFonts w:ascii="Times New Roman" w:hAnsi="Times New Roman" w:cs="Times New Roman"/>
          <w:noProof/>
          <w:color w:val="00B050"/>
          <w:sz w:val="20"/>
          <w:szCs w:val="20"/>
          <w:lang w:val="en-US"/>
        </w:rPr>
      </w:pPr>
      <w:r w:rsidRPr="00F448A0">
        <w:rPr>
          <w:rFonts w:ascii="Times New Roman" w:hAnsi="Times New Roman" w:cs="Times New Roman"/>
          <w:noProof/>
          <w:color w:val="00B050"/>
          <w:sz w:val="20"/>
          <w:szCs w:val="20"/>
          <w:lang w:val="en-US"/>
        </w:rPr>
        <w:t xml:space="preserve">Limited quantities of ornamental flowering plants (OFP) have been used in CWs. These types of plants are typical of subtropical and tropical regions. Our survey showed that the four most frequently used genera are, in order of most to least frequently used: </w:t>
      </w:r>
      <w:r w:rsidRPr="00F448A0">
        <w:rPr>
          <w:rFonts w:ascii="Times New Roman" w:hAnsi="Times New Roman" w:cs="Times New Roman"/>
          <w:i/>
          <w:iCs/>
          <w:noProof/>
          <w:color w:val="00B050"/>
          <w:sz w:val="20"/>
          <w:szCs w:val="20"/>
          <w:lang w:val="en-US"/>
        </w:rPr>
        <w:t>Canna</w:t>
      </w:r>
      <w:r w:rsidRPr="00F448A0">
        <w:rPr>
          <w:rFonts w:ascii="Times New Roman" w:hAnsi="Times New Roman" w:cs="Times New Roman"/>
          <w:noProof/>
          <w:color w:val="00B050"/>
          <w:sz w:val="20"/>
          <w:szCs w:val="20"/>
          <w:lang w:val="en-US"/>
        </w:rPr>
        <w:t xml:space="preserve"> spp, </w:t>
      </w:r>
      <w:r w:rsidRPr="00F448A0">
        <w:rPr>
          <w:rFonts w:ascii="Times New Roman" w:hAnsi="Times New Roman" w:cs="Times New Roman"/>
          <w:i/>
          <w:iCs/>
          <w:noProof/>
          <w:color w:val="00B050"/>
          <w:sz w:val="20"/>
          <w:szCs w:val="20"/>
          <w:lang w:val="en-US"/>
        </w:rPr>
        <w:t>Iris</w:t>
      </w:r>
      <w:r w:rsidRPr="00F448A0">
        <w:rPr>
          <w:rFonts w:ascii="Times New Roman" w:hAnsi="Times New Roman" w:cs="Times New Roman"/>
          <w:noProof/>
          <w:color w:val="00B050"/>
          <w:sz w:val="20"/>
          <w:szCs w:val="20"/>
          <w:lang w:val="en-US"/>
        </w:rPr>
        <w:t xml:space="preserve"> spp, </w:t>
      </w:r>
      <w:r w:rsidRPr="00F448A0">
        <w:rPr>
          <w:rFonts w:ascii="Times New Roman" w:hAnsi="Times New Roman" w:cs="Times New Roman"/>
          <w:i/>
          <w:iCs/>
          <w:noProof/>
          <w:color w:val="00B050"/>
          <w:sz w:val="20"/>
          <w:szCs w:val="20"/>
          <w:lang w:val="en-US"/>
        </w:rPr>
        <w:t>Heliconia</w:t>
      </w:r>
      <w:r w:rsidRPr="00F448A0">
        <w:rPr>
          <w:rFonts w:ascii="Times New Roman" w:hAnsi="Times New Roman" w:cs="Times New Roman"/>
          <w:noProof/>
          <w:color w:val="00B050"/>
          <w:sz w:val="20"/>
          <w:szCs w:val="20"/>
          <w:lang w:val="en-US"/>
        </w:rPr>
        <w:t xml:space="preserve"> spp, </w:t>
      </w:r>
      <w:r w:rsidRPr="00F448A0">
        <w:rPr>
          <w:rFonts w:ascii="Times New Roman" w:hAnsi="Times New Roman" w:cs="Times New Roman"/>
          <w:i/>
          <w:iCs/>
          <w:noProof/>
          <w:color w:val="00B050"/>
          <w:sz w:val="20"/>
          <w:szCs w:val="20"/>
          <w:lang w:val="en-US"/>
        </w:rPr>
        <w:t>Zantedeschia</w:t>
      </w:r>
      <w:r w:rsidRPr="00F448A0">
        <w:rPr>
          <w:rFonts w:ascii="Times New Roman" w:hAnsi="Times New Roman" w:cs="Times New Roman"/>
          <w:noProof/>
          <w:color w:val="00B050"/>
          <w:sz w:val="20"/>
          <w:szCs w:val="20"/>
          <w:lang w:val="en-US"/>
        </w:rPr>
        <w:t xml:space="preserve"> spp (Table </w:t>
      </w:r>
      <w:r w:rsidR="005D2568" w:rsidRPr="00F448A0">
        <w:rPr>
          <w:rFonts w:ascii="Times New Roman" w:hAnsi="Times New Roman" w:cs="Times New Roman"/>
          <w:noProof/>
          <w:color w:val="00B050"/>
          <w:sz w:val="20"/>
          <w:szCs w:val="20"/>
          <w:lang w:val="en-US"/>
        </w:rPr>
        <w:t>4</w:t>
      </w:r>
      <w:r w:rsidRPr="00F448A0">
        <w:rPr>
          <w:rFonts w:ascii="Times New Roman" w:hAnsi="Times New Roman" w:cs="Times New Roman"/>
          <w:noProof/>
          <w:color w:val="00B050"/>
          <w:sz w:val="20"/>
          <w:szCs w:val="20"/>
          <w:lang w:val="en-US"/>
        </w:rPr>
        <w:t>). Species of the Canna genus are used in all continents, with Asia using them the most frequently. The Iris genus is also used in Asia, along with Europe and North America. Species of the Heliconia genus are commonly used in Asia and America, including Mexico, Central and South America. While Zantedeschia is most frequently used in Mexico (a country in North America), they are found with less frequency in Europe, Africa, and Central and South America. The use of OFP in CWs is most popular in tropical and subtropical regions, due to the warm temperatures and the extensive sunlight hours. Such environmental features stimulate a richer biodiversity than in other regions.</w:t>
      </w:r>
    </w:p>
    <w:p w14:paraId="1C5D889B" w14:textId="0FF2A16E" w:rsidR="00987D5C" w:rsidRPr="00F448A0" w:rsidRDefault="00987D5C" w:rsidP="00987D5C">
      <w:pPr>
        <w:jc w:val="both"/>
        <w:rPr>
          <w:rFonts w:ascii="Times New Roman" w:hAnsi="Times New Roman" w:cs="Times New Roman"/>
          <w:b/>
          <w:bCs/>
          <w:noProof/>
          <w:color w:val="00B050"/>
          <w:sz w:val="20"/>
          <w:szCs w:val="20"/>
          <w:lang w:val="en-US"/>
        </w:rPr>
      </w:pPr>
      <w:r w:rsidRPr="00F448A0">
        <w:rPr>
          <w:rFonts w:ascii="Times New Roman" w:hAnsi="Times New Roman" w:cs="Times New Roman"/>
          <w:b/>
          <w:bCs/>
          <w:noProof/>
          <w:color w:val="00B050"/>
          <w:sz w:val="20"/>
          <w:szCs w:val="20"/>
          <w:lang w:val="en-US"/>
        </w:rPr>
        <w:t xml:space="preserve">Table </w:t>
      </w:r>
      <w:r w:rsidR="005E3D6B" w:rsidRPr="00F448A0">
        <w:rPr>
          <w:rFonts w:ascii="Times New Roman" w:hAnsi="Times New Roman" w:cs="Times New Roman"/>
          <w:b/>
          <w:bCs/>
          <w:noProof/>
          <w:color w:val="00B050"/>
          <w:sz w:val="20"/>
          <w:szCs w:val="20"/>
          <w:lang w:val="en-US"/>
        </w:rPr>
        <w:t>4</w:t>
      </w:r>
      <w:r w:rsidRPr="00F448A0">
        <w:rPr>
          <w:rFonts w:ascii="Times New Roman" w:hAnsi="Times New Roman" w:cs="Times New Roman"/>
          <w:b/>
          <w:bCs/>
          <w:noProof/>
          <w:color w:val="00B050"/>
          <w:sz w:val="20"/>
          <w:szCs w:val="20"/>
          <w:lang w:val="en-US"/>
        </w:rPr>
        <w:t>. Four most commonly genera plants used in CWs around the globe, identified during the 87 survey studies in 21 countries, grouped by continents.</w:t>
      </w:r>
    </w:p>
    <w:tbl>
      <w:tblPr>
        <w:tblStyle w:val="TableGrid"/>
        <w:tblW w:w="8834" w:type="dxa"/>
        <w:tblLook w:val="04A0" w:firstRow="1" w:lastRow="0" w:firstColumn="1" w:lastColumn="0" w:noHBand="0" w:noVBand="1"/>
      </w:tblPr>
      <w:tblGrid>
        <w:gridCol w:w="1393"/>
        <w:gridCol w:w="881"/>
        <w:gridCol w:w="993"/>
        <w:gridCol w:w="970"/>
        <w:gridCol w:w="1354"/>
        <w:gridCol w:w="1560"/>
        <w:gridCol w:w="936"/>
        <w:gridCol w:w="747"/>
      </w:tblGrid>
      <w:tr w:rsidR="00B65B68" w:rsidRPr="00F448A0" w14:paraId="4C2FCEBA" w14:textId="77777777" w:rsidTr="0063792F">
        <w:tc>
          <w:tcPr>
            <w:tcW w:w="1393" w:type="dxa"/>
            <w:vMerge w:val="restart"/>
            <w:tcBorders>
              <w:top w:val="nil"/>
              <w:left w:val="nil"/>
              <w:right w:val="nil"/>
            </w:tcBorders>
          </w:tcPr>
          <w:p w14:paraId="780967F1" w14:textId="77777777" w:rsidR="00B65B68" w:rsidRPr="00F448A0" w:rsidRDefault="00B65B68" w:rsidP="00B65B68">
            <w:pPr>
              <w:jc w:val="center"/>
              <w:rPr>
                <w:rFonts w:ascii="Times New Roman" w:hAnsi="Times New Roman"/>
                <w:noProof/>
                <w:color w:val="00B050"/>
              </w:rPr>
            </w:pPr>
          </w:p>
        </w:tc>
        <w:tc>
          <w:tcPr>
            <w:tcW w:w="7441" w:type="dxa"/>
            <w:gridSpan w:val="7"/>
            <w:tcBorders>
              <w:left w:val="nil"/>
              <w:right w:val="nil"/>
            </w:tcBorders>
          </w:tcPr>
          <w:p w14:paraId="1BE57114" w14:textId="77777777" w:rsidR="00B65B68" w:rsidRPr="00F448A0" w:rsidRDefault="00B65B68" w:rsidP="00B65B68">
            <w:pPr>
              <w:jc w:val="center"/>
              <w:rPr>
                <w:rFonts w:ascii="Times New Roman" w:hAnsi="Times New Roman"/>
                <w:b/>
                <w:bCs/>
                <w:noProof/>
                <w:color w:val="00B050"/>
              </w:rPr>
            </w:pPr>
            <w:r w:rsidRPr="00F448A0">
              <w:rPr>
                <w:rFonts w:ascii="Times New Roman" w:hAnsi="Times New Roman"/>
                <w:b/>
                <w:bCs/>
                <w:noProof/>
                <w:color w:val="00B050"/>
              </w:rPr>
              <w:t>America</w:t>
            </w:r>
          </w:p>
        </w:tc>
      </w:tr>
      <w:tr w:rsidR="00B65B68" w:rsidRPr="00F448A0" w14:paraId="557C327B" w14:textId="77777777" w:rsidTr="0063792F">
        <w:tc>
          <w:tcPr>
            <w:tcW w:w="1393" w:type="dxa"/>
            <w:vMerge/>
            <w:tcBorders>
              <w:left w:val="nil"/>
              <w:right w:val="nil"/>
            </w:tcBorders>
          </w:tcPr>
          <w:p w14:paraId="611A93D4" w14:textId="77777777" w:rsidR="00B65B68" w:rsidRPr="00F448A0" w:rsidRDefault="00B65B68" w:rsidP="00B65B68">
            <w:pPr>
              <w:jc w:val="center"/>
              <w:rPr>
                <w:rFonts w:ascii="Times New Roman" w:hAnsi="Times New Roman"/>
                <w:noProof/>
                <w:color w:val="00B050"/>
              </w:rPr>
            </w:pPr>
          </w:p>
        </w:tc>
        <w:tc>
          <w:tcPr>
            <w:tcW w:w="881" w:type="dxa"/>
            <w:vMerge w:val="restart"/>
            <w:tcBorders>
              <w:top w:val="single" w:sz="4" w:space="0" w:color="auto"/>
              <w:left w:val="nil"/>
              <w:right w:val="nil"/>
            </w:tcBorders>
          </w:tcPr>
          <w:p w14:paraId="53A6192F" w14:textId="77777777" w:rsidR="00B65B68" w:rsidRPr="00F448A0" w:rsidRDefault="00B65B68" w:rsidP="00B65B68">
            <w:pPr>
              <w:jc w:val="center"/>
              <w:rPr>
                <w:rFonts w:ascii="Times New Roman" w:hAnsi="Times New Roman"/>
                <w:b/>
                <w:bCs/>
                <w:noProof/>
                <w:color w:val="00B050"/>
              </w:rPr>
            </w:pPr>
            <w:r w:rsidRPr="00F448A0">
              <w:rPr>
                <w:rFonts w:ascii="Times New Roman" w:hAnsi="Times New Roman"/>
                <w:b/>
                <w:bCs/>
                <w:noProof/>
                <w:color w:val="00B050"/>
              </w:rPr>
              <w:t>Asia</w:t>
            </w:r>
          </w:p>
        </w:tc>
        <w:tc>
          <w:tcPr>
            <w:tcW w:w="993" w:type="dxa"/>
            <w:vMerge w:val="restart"/>
            <w:tcBorders>
              <w:top w:val="nil"/>
              <w:left w:val="nil"/>
              <w:right w:val="nil"/>
            </w:tcBorders>
          </w:tcPr>
          <w:p w14:paraId="262112DE" w14:textId="77777777" w:rsidR="00B65B68" w:rsidRPr="00F448A0" w:rsidRDefault="00B65B68" w:rsidP="00B65B68">
            <w:pPr>
              <w:jc w:val="center"/>
              <w:rPr>
                <w:rFonts w:ascii="Times New Roman" w:hAnsi="Times New Roman"/>
                <w:b/>
                <w:bCs/>
                <w:noProof/>
                <w:color w:val="00B050"/>
              </w:rPr>
            </w:pPr>
            <w:r w:rsidRPr="00F448A0">
              <w:rPr>
                <w:rFonts w:ascii="Times New Roman" w:hAnsi="Times New Roman"/>
                <w:b/>
                <w:bCs/>
                <w:noProof/>
                <w:color w:val="00B050"/>
              </w:rPr>
              <w:t>Europe</w:t>
            </w:r>
          </w:p>
        </w:tc>
        <w:tc>
          <w:tcPr>
            <w:tcW w:w="2324" w:type="dxa"/>
            <w:gridSpan w:val="2"/>
            <w:tcBorders>
              <w:left w:val="nil"/>
              <w:right w:val="nil"/>
            </w:tcBorders>
          </w:tcPr>
          <w:p w14:paraId="5DDD8C9D" w14:textId="77777777" w:rsidR="00B65B68" w:rsidRPr="00F448A0" w:rsidRDefault="00B65B68" w:rsidP="00B65B68">
            <w:pPr>
              <w:jc w:val="center"/>
              <w:rPr>
                <w:rFonts w:ascii="Times New Roman" w:hAnsi="Times New Roman"/>
                <w:b/>
                <w:bCs/>
                <w:noProof/>
                <w:color w:val="00B050"/>
              </w:rPr>
            </w:pPr>
            <w:r w:rsidRPr="00F448A0">
              <w:rPr>
                <w:rFonts w:ascii="Times New Roman" w:hAnsi="Times New Roman"/>
                <w:b/>
                <w:bCs/>
                <w:noProof/>
                <w:color w:val="00B050"/>
              </w:rPr>
              <w:t>North America</w:t>
            </w:r>
          </w:p>
        </w:tc>
        <w:tc>
          <w:tcPr>
            <w:tcW w:w="1560" w:type="dxa"/>
            <w:tcBorders>
              <w:left w:val="nil"/>
              <w:bottom w:val="nil"/>
              <w:right w:val="nil"/>
            </w:tcBorders>
          </w:tcPr>
          <w:p w14:paraId="17684532" w14:textId="77777777" w:rsidR="00B65B68" w:rsidRPr="00F448A0" w:rsidRDefault="00B65B68" w:rsidP="00B65B68">
            <w:pPr>
              <w:jc w:val="center"/>
              <w:rPr>
                <w:rFonts w:ascii="Times New Roman" w:hAnsi="Times New Roman"/>
                <w:b/>
                <w:bCs/>
                <w:noProof/>
                <w:color w:val="00B050"/>
              </w:rPr>
            </w:pPr>
            <w:r w:rsidRPr="00F448A0">
              <w:rPr>
                <w:rFonts w:ascii="Times New Roman" w:hAnsi="Times New Roman"/>
                <w:b/>
                <w:bCs/>
                <w:noProof/>
                <w:color w:val="00B050"/>
              </w:rPr>
              <w:t>Central and South America</w:t>
            </w:r>
          </w:p>
        </w:tc>
        <w:tc>
          <w:tcPr>
            <w:tcW w:w="936" w:type="dxa"/>
            <w:tcBorders>
              <w:left w:val="nil"/>
              <w:bottom w:val="nil"/>
              <w:right w:val="nil"/>
            </w:tcBorders>
          </w:tcPr>
          <w:p w14:paraId="163340B2" w14:textId="77777777" w:rsidR="00B65B68" w:rsidRPr="00F448A0" w:rsidRDefault="00B65B68" w:rsidP="00B65B68">
            <w:pPr>
              <w:jc w:val="center"/>
              <w:rPr>
                <w:rFonts w:ascii="Times New Roman" w:hAnsi="Times New Roman"/>
                <w:b/>
                <w:bCs/>
                <w:noProof/>
                <w:color w:val="00B050"/>
              </w:rPr>
            </w:pPr>
            <w:r w:rsidRPr="00F448A0">
              <w:rPr>
                <w:rFonts w:ascii="Times New Roman" w:hAnsi="Times New Roman"/>
                <w:b/>
                <w:bCs/>
                <w:noProof/>
                <w:color w:val="00B050"/>
              </w:rPr>
              <w:t>Africa</w:t>
            </w:r>
          </w:p>
        </w:tc>
        <w:tc>
          <w:tcPr>
            <w:tcW w:w="747" w:type="dxa"/>
            <w:tcBorders>
              <w:left w:val="nil"/>
              <w:bottom w:val="nil"/>
              <w:right w:val="nil"/>
            </w:tcBorders>
          </w:tcPr>
          <w:p w14:paraId="4745A29D" w14:textId="77777777" w:rsidR="00B65B68" w:rsidRPr="00F448A0" w:rsidRDefault="00B65B68" w:rsidP="00B65B68">
            <w:pPr>
              <w:jc w:val="center"/>
              <w:rPr>
                <w:rFonts w:ascii="Times New Roman" w:hAnsi="Times New Roman"/>
                <w:b/>
                <w:bCs/>
                <w:noProof/>
                <w:color w:val="00B050"/>
              </w:rPr>
            </w:pPr>
            <w:r w:rsidRPr="00F448A0">
              <w:rPr>
                <w:rFonts w:ascii="Times New Roman" w:hAnsi="Times New Roman"/>
                <w:b/>
                <w:bCs/>
                <w:noProof/>
                <w:color w:val="00B050"/>
              </w:rPr>
              <w:t>Total</w:t>
            </w:r>
          </w:p>
        </w:tc>
      </w:tr>
      <w:tr w:rsidR="00B65B68" w:rsidRPr="00F448A0" w14:paraId="7C7908B1" w14:textId="77777777" w:rsidTr="0063792F">
        <w:tc>
          <w:tcPr>
            <w:tcW w:w="1393" w:type="dxa"/>
            <w:vMerge/>
            <w:tcBorders>
              <w:top w:val="nil"/>
              <w:left w:val="nil"/>
              <w:bottom w:val="single" w:sz="4" w:space="0" w:color="auto"/>
              <w:right w:val="nil"/>
            </w:tcBorders>
          </w:tcPr>
          <w:p w14:paraId="18A98389" w14:textId="77777777" w:rsidR="00B65B68" w:rsidRPr="00F448A0" w:rsidRDefault="00B65B68" w:rsidP="00B65B68">
            <w:pPr>
              <w:jc w:val="center"/>
              <w:rPr>
                <w:rFonts w:ascii="Times New Roman" w:hAnsi="Times New Roman"/>
                <w:noProof/>
                <w:color w:val="00B050"/>
              </w:rPr>
            </w:pPr>
          </w:p>
        </w:tc>
        <w:tc>
          <w:tcPr>
            <w:tcW w:w="881" w:type="dxa"/>
            <w:vMerge/>
            <w:tcBorders>
              <w:top w:val="nil"/>
              <w:left w:val="nil"/>
              <w:bottom w:val="single" w:sz="4" w:space="0" w:color="auto"/>
              <w:right w:val="nil"/>
            </w:tcBorders>
          </w:tcPr>
          <w:p w14:paraId="3A27D2FF" w14:textId="77777777" w:rsidR="00B65B68" w:rsidRPr="00F448A0" w:rsidRDefault="00B65B68" w:rsidP="00B65B68">
            <w:pPr>
              <w:jc w:val="center"/>
              <w:rPr>
                <w:rFonts w:ascii="Times New Roman" w:hAnsi="Times New Roman"/>
                <w:noProof/>
                <w:color w:val="00B050"/>
              </w:rPr>
            </w:pPr>
          </w:p>
        </w:tc>
        <w:tc>
          <w:tcPr>
            <w:tcW w:w="993" w:type="dxa"/>
            <w:vMerge/>
            <w:tcBorders>
              <w:top w:val="nil"/>
              <w:left w:val="nil"/>
              <w:bottom w:val="single" w:sz="4" w:space="0" w:color="auto"/>
              <w:right w:val="nil"/>
            </w:tcBorders>
          </w:tcPr>
          <w:p w14:paraId="24D64B44" w14:textId="77777777" w:rsidR="00B65B68" w:rsidRPr="00F448A0" w:rsidRDefault="00B65B68" w:rsidP="00B65B68">
            <w:pPr>
              <w:jc w:val="center"/>
              <w:rPr>
                <w:rFonts w:ascii="Times New Roman" w:hAnsi="Times New Roman"/>
                <w:noProof/>
                <w:color w:val="00B050"/>
              </w:rPr>
            </w:pPr>
          </w:p>
        </w:tc>
        <w:tc>
          <w:tcPr>
            <w:tcW w:w="970" w:type="dxa"/>
            <w:tcBorders>
              <w:top w:val="nil"/>
              <w:left w:val="nil"/>
              <w:bottom w:val="single" w:sz="4" w:space="0" w:color="auto"/>
              <w:right w:val="nil"/>
            </w:tcBorders>
          </w:tcPr>
          <w:p w14:paraId="4C12463F" w14:textId="77777777" w:rsidR="00B65B68" w:rsidRPr="00F448A0" w:rsidRDefault="00B65B68" w:rsidP="00B65B68">
            <w:pPr>
              <w:jc w:val="center"/>
              <w:rPr>
                <w:rFonts w:ascii="Times New Roman" w:hAnsi="Times New Roman"/>
                <w:b/>
                <w:bCs/>
                <w:noProof/>
                <w:color w:val="00B050"/>
              </w:rPr>
            </w:pPr>
            <w:r w:rsidRPr="00F448A0">
              <w:rPr>
                <w:rFonts w:ascii="Times New Roman" w:hAnsi="Times New Roman"/>
                <w:b/>
                <w:bCs/>
                <w:noProof/>
                <w:color w:val="00B050"/>
              </w:rPr>
              <w:t>USA</w:t>
            </w:r>
          </w:p>
        </w:tc>
        <w:tc>
          <w:tcPr>
            <w:tcW w:w="1354" w:type="dxa"/>
            <w:tcBorders>
              <w:top w:val="nil"/>
              <w:left w:val="nil"/>
              <w:bottom w:val="single" w:sz="4" w:space="0" w:color="auto"/>
              <w:right w:val="nil"/>
            </w:tcBorders>
          </w:tcPr>
          <w:p w14:paraId="741DB0DB" w14:textId="77777777" w:rsidR="00B65B68" w:rsidRPr="00F448A0" w:rsidRDefault="00B65B68" w:rsidP="00B65B68">
            <w:pPr>
              <w:jc w:val="center"/>
              <w:rPr>
                <w:rFonts w:ascii="Times New Roman" w:hAnsi="Times New Roman"/>
                <w:b/>
                <w:bCs/>
                <w:noProof/>
                <w:color w:val="00B050"/>
              </w:rPr>
            </w:pPr>
            <w:r w:rsidRPr="00F448A0">
              <w:rPr>
                <w:rFonts w:ascii="Times New Roman" w:hAnsi="Times New Roman"/>
                <w:b/>
                <w:bCs/>
                <w:noProof/>
                <w:color w:val="00B050"/>
              </w:rPr>
              <w:t>Mexico</w:t>
            </w:r>
          </w:p>
        </w:tc>
        <w:tc>
          <w:tcPr>
            <w:tcW w:w="1560" w:type="dxa"/>
            <w:tcBorders>
              <w:top w:val="nil"/>
              <w:left w:val="nil"/>
              <w:bottom w:val="single" w:sz="4" w:space="0" w:color="auto"/>
              <w:right w:val="nil"/>
            </w:tcBorders>
          </w:tcPr>
          <w:p w14:paraId="3216B6D3" w14:textId="77777777" w:rsidR="00B65B68" w:rsidRPr="00F448A0" w:rsidRDefault="00B65B68" w:rsidP="00B65B68">
            <w:pPr>
              <w:jc w:val="center"/>
              <w:rPr>
                <w:rFonts w:ascii="Times New Roman" w:hAnsi="Times New Roman"/>
                <w:noProof/>
                <w:color w:val="00B050"/>
              </w:rPr>
            </w:pPr>
          </w:p>
        </w:tc>
        <w:tc>
          <w:tcPr>
            <w:tcW w:w="936" w:type="dxa"/>
            <w:tcBorders>
              <w:top w:val="nil"/>
              <w:left w:val="nil"/>
              <w:bottom w:val="single" w:sz="4" w:space="0" w:color="auto"/>
              <w:right w:val="nil"/>
            </w:tcBorders>
          </w:tcPr>
          <w:p w14:paraId="2C707A78" w14:textId="77777777" w:rsidR="00B65B68" w:rsidRPr="00F448A0" w:rsidRDefault="00B65B68" w:rsidP="00B65B68">
            <w:pPr>
              <w:jc w:val="center"/>
              <w:rPr>
                <w:rFonts w:ascii="Times New Roman" w:hAnsi="Times New Roman"/>
                <w:noProof/>
                <w:color w:val="00B050"/>
              </w:rPr>
            </w:pPr>
          </w:p>
        </w:tc>
        <w:tc>
          <w:tcPr>
            <w:tcW w:w="747" w:type="dxa"/>
            <w:tcBorders>
              <w:top w:val="nil"/>
              <w:left w:val="nil"/>
              <w:bottom w:val="single" w:sz="4" w:space="0" w:color="auto"/>
              <w:right w:val="nil"/>
            </w:tcBorders>
          </w:tcPr>
          <w:p w14:paraId="721721CF" w14:textId="77777777" w:rsidR="00B65B68" w:rsidRPr="00F448A0" w:rsidRDefault="00B65B68" w:rsidP="00B65B68">
            <w:pPr>
              <w:jc w:val="center"/>
              <w:rPr>
                <w:rFonts w:ascii="Times New Roman" w:hAnsi="Times New Roman"/>
                <w:noProof/>
                <w:color w:val="00B050"/>
              </w:rPr>
            </w:pPr>
          </w:p>
        </w:tc>
      </w:tr>
      <w:tr w:rsidR="00B65B68" w:rsidRPr="00F448A0" w14:paraId="4CDA53B3" w14:textId="77777777" w:rsidTr="0063792F">
        <w:tc>
          <w:tcPr>
            <w:tcW w:w="1393" w:type="dxa"/>
            <w:tcBorders>
              <w:left w:val="nil"/>
              <w:bottom w:val="single" w:sz="4" w:space="0" w:color="auto"/>
              <w:right w:val="nil"/>
            </w:tcBorders>
          </w:tcPr>
          <w:p w14:paraId="4A4F704D"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Canna</w:t>
            </w:r>
          </w:p>
        </w:tc>
        <w:tc>
          <w:tcPr>
            <w:tcW w:w="881" w:type="dxa"/>
            <w:tcBorders>
              <w:left w:val="nil"/>
              <w:bottom w:val="single" w:sz="4" w:space="0" w:color="auto"/>
              <w:right w:val="nil"/>
            </w:tcBorders>
          </w:tcPr>
          <w:p w14:paraId="64941981"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22</w:t>
            </w:r>
          </w:p>
        </w:tc>
        <w:tc>
          <w:tcPr>
            <w:tcW w:w="993" w:type="dxa"/>
            <w:tcBorders>
              <w:left w:val="nil"/>
              <w:bottom w:val="single" w:sz="4" w:space="0" w:color="auto"/>
              <w:right w:val="nil"/>
            </w:tcBorders>
          </w:tcPr>
          <w:p w14:paraId="20A35A68"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4</w:t>
            </w:r>
          </w:p>
        </w:tc>
        <w:tc>
          <w:tcPr>
            <w:tcW w:w="970" w:type="dxa"/>
            <w:tcBorders>
              <w:left w:val="nil"/>
              <w:bottom w:val="single" w:sz="4" w:space="0" w:color="auto"/>
              <w:right w:val="nil"/>
            </w:tcBorders>
          </w:tcPr>
          <w:p w14:paraId="35D01AE1"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5</w:t>
            </w:r>
          </w:p>
        </w:tc>
        <w:tc>
          <w:tcPr>
            <w:tcW w:w="1354" w:type="dxa"/>
            <w:tcBorders>
              <w:left w:val="nil"/>
              <w:bottom w:val="single" w:sz="4" w:space="0" w:color="auto"/>
              <w:right w:val="nil"/>
            </w:tcBorders>
          </w:tcPr>
          <w:p w14:paraId="0BA3EE14"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4</w:t>
            </w:r>
          </w:p>
        </w:tc>
        <w:tc>
          <w:tcPr>
            <w:tcW w:w="1560" w:type="dxa"/>
            <w:tcBorders>
              <w:left w:val="nil"/>
              <w:bottom w:val="single" w:sz="4" w:space="0" w:color="auto"/>
              <w:right w:val="nil"/>
            </w:tcBorders>
          </w:tcPr>
          <w:p w14:paraId="2AF11B8E"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2</w:t>
            </w:r>
          </w:p>
        </w:tc>
        <w:tc>
          <w:tcPr>
            <w:tcW w:w="936" w:type="dxa"/>
            <w:tcBorders>
              <w:left w:val="nil"/>
              <w:bottom w:val="single" w:sz="4" w:space="0" w:color="auto"/>
              <w:right w:val="nil"/>
            </w:tcBorders>
          </w:tcPr>
          <w:p w14:paraId="7EBAE974"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2</w:t>
            </w:r>
          </w:p>
        </w:tc>
        <w:tc>
          <w:tcPr>
            <w:tcW w:w="747" w:type="dxa"/>
            <w:tcBorders>
              <w:left w:val="nil"/>
              <w:bottom w:val="single" w:sz="4" w:space="0" w:color="auto"/>
              <w:right w:val="nil"/>
            </w:tcBorders>
          </w:tcPr>
          <w:p w14:paraId="639B034C"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39</w:t>
            </w:r>
          </w:p>
        </w:tc>
      </w:tr>
      <w:tr w:rsidR="00B65B68" w:rsidRPr="00F448A0" w14:paraId="7D8D9C3A" w14:textId="77777777" w:rsidTr="0063792F">
        <w:tc>
          <w:tcPr>
            <w:tcW w:w="1393" w:type="dxa"/>
            <w:tcBorders>
              <w:left w:val="nil"/>
              <w:bottom w:val="nil"/>
              <w:right w:val="nil"/>
            </w:tcBorders>
          </w:tcPr>
          <w:p w14:paraId="6EC9D2BD"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Iris</w:t>
            </w:r>
          </w:p>
        </w:tc>
        <w:tc>
          <w:tcPr>
            <w:tcW w:w="881" w:type="dxa"/>
            <w:tcBorders>
              <w:left w:val="nil"/>
              <w:bottom w:val="nil"/>
              <w:right w:val="nil"/>
            </w:tcBorders>
          </w:tcPr>
          <w:p w14:paraId="4FA69F42"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5</w:t>
            </w:r>
          </w:p>
        </w:tc>
        <w:tc>
          <w:tcPr>
            <w:tcW w:w="993" w:type="dxa"/>
            <w:tcBorders>
              <w:left w:val="nil"/>
              <w:bottom w:val="nil"/>
              <w:right w:val="nil"/>
            </w:tcBorders>
          </w:tcPr>
          <w:p w14:paraId="463897E5"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5</w:t>
            </w:r>
          </w:p>
        </w:tc>
        <w:tc>
          <w:tcPr>
            <w:tcW w:w="970" w:type="dxa"/>
            <w:tcBorders>
              <w:left w:val="nil"/>
              <w:bottom w:val="nil"/>
              <w:right w:val="nil"/>
            </w:tcBorders>
          </w:tcPr>
          <w:p w14:paraId="0427FBC5"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4</w:t>
            </w:r>
          </w:p>
        </w:tc>
        <w:tc>
          <w:tcPr>
            <w:tcW w:w="1354" w:type="dxa"/>
            <w:tcBorders>
              <w:left w:val="nil"/>
              <w:bottom w:val="nil"/>
              <w:right w:val="nil"/>
            </w:tcBorders>
          </w:tcPr>
          <w:p w14:paraId="0CF2644D"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2</w:t>
            </w:r>
          </w:p>
        </w:tc>
        <w:tc>
          <w:tcPr>
            <w:tcW w:w="1560" w:type="dxa"/>
            <w:tcBorders>
              <w:left w:val="nil"/>
              <w:bottom w:val="nil"/>
              <w:right w:val="nil"/>
            </w:tcBorders>
          </w:tcPr>
          <w:p w14:paraId="49FE8622"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2</w:t>
            </w:r>
          </w:p>
        </w:tc>
        <w:tc>
          <w:tcPr>
            <w:tcW w:w="936" w:type="dxa"/>
            <w:tcBorders>
              <w:left w:val="nil"/>
              <w:bottom w:val="nil"/>
              <w:right w:val="nil"/>
            </w:tcBorders>
          </w:tcPr>
          <w:p w14:paraId="446CADFA" w14:textId="77777777" w:rsidR="00B65B68" w:rsidRPr="00F448A0" w:rsidRDefault="00B65B68" w:rsidP="00B65B68">
            <w:pPr>
              <w:jc w:val="center"/>
              <w:rPr>
                <w:rFonts w:ascii="Times New Roman" w:hAnsi="Times New Roman"/>
                <w:noProof/>
                <w:color w:val="00B050"/>
              </w:rPr>
            </w:pPr>
          </w:p>
        </w:tc>
        <w:tc>
          <w:tcPr>
            <w:tcW w:w="747" w:type="dxa"/>
            <w:tcBorders>
              <w:left w:val="nil"/>
              <w:bottom w:val="nil"/>
              <w:right w:val="nil"/>
            </w:tcBorders>
          </w:tcPr>
          <w:p w14:paraId="185B31AE"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18</w:t>
            </w:r>
          </w:p>
        </w:tc>
      </w:tr>
      <w:tr w:rsidR="00B65B68" w:rsidRPr="00F448A0" w14:paraId="5060FFCF" w14:textId="77777777" w:rsidTr="0063792F">
        <w:tc>
          <w:tcPr>
            <w:tcW w:w="1393" w:type="dxa"/>
            <w:tcBorders>
              <w:top w:val="nil"/>
              <w:left w:val="nil"/>
              <w:bottom w:val="nil"/>
              <w:right w:val="nil"/>
            </w:tcBorders>
          </w:tcPr>
          <w:p w14:paraId="3CAF49DE"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Heliconia</w:t>
            </w:r>
          </w:p>
        </w:tc>
        <w:tc>
          <w:tcPr>
            <w:tcW w:w="881" w:type="dxa"/>
            <w:tcBorders>
              <w:top w:val="nil"/>
              <w:left w:val="nil"/>
              <w:bottom w:val="nil"/>
              <w:right w:val="nil"/>
            </w:tcBorders>
          </w:tcPr>
          <w:p w14:paraId="2BB19999"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4</w:t>
            </w:r>
          </w:p>
        </w:tc>
        <w:tc>
          <w:tcPr>
            <w:tcW w:w="993" w:type="dxa"/>
            <w:tcBorders>
              <w:top w:val="nil"/>
              <w:left w:val="nil"/>
              <w:bottom w:val="nil"/>
              <w:right w:val="nil"/>
            </w:tcBorders>
          </w:tcPr>
          <w:p w14:paraId="575E5527" w14:textId="77777777" w:rsidR="00B65B68" w:rsidRPr="00F448A0" w:rsidRDefault="00B65B68" w:rsidP="00B65B68">
            <w:pPr>
              <w:jc w:val="center"/>
              <w:rPr>
                <w:rFonts w:ascii="Times New Roman" w:hAnsi="Times New Roman"/>
                <w:noProof/>
                <w:color w:val="00B050"/>
              </w:rPr>
            </w:pPr>
          </w:p>
        </w:tc>
        <w:tc>
          <w:tcPr>
            <w:tcW w:w="970" w:type="dxa"/>
            <w:tcBorders>
              <w:top w:val="nil"/>
              <w:left w:val="nil"/>
              <w:bottom w:val="nil"/>
              <w:right w:val="nil"/>
            </w:tcBorders>
          </w:tcPr>
          <w:p w14:paraId="58F59973" w14:textId="77777777" w:rsidR="00B65B68" w:rsidRPr="00F448A0" w:rsidRDefault="00B65B68" w:rsidP="00B65B68">
            <w:pPr>
              <w:jc w:val="center"/>
              <w:rPr>
                <w:rFonts w:ascii="Times New Roman" w:hAnsi="Times New Roman"/>
                <w:noProof/>
                <w:color w:val="00B050"/>
              </w:rPr>
            </w:pPr>
          </w:p>
        </w:tc>
        <w:tc>
          <w:tcPr>
            <w:tcW w:w="1354" w:type="dxa"/>
            <w:tcBorders>
              <w:top w:val="nil"/>
              <w:left w:val="nil"/>
              <w:bottom w:val="nil"/>
              <w:right w:val="nil"/>
            </w:tcBorders>
          </w:tcPr>
          <w:p w14:paraId="610CBA46"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4</w:t>
            </w:r>
          </w:p>
        </w:tc>
        <w:tc>
          <w:tcPr>
            <w:tcW w:w="1560" w:type="dxa"/>
            <w:tcBorders>
              <w:top w:val="nil"/>
              <w:left w:val="nil"/>
              <w:bottom w:val="nil"/>
              <w:right w:val="nil"/>
            </w:tcBorders>
          </w:tcPr>
          <w:p w14:paraId="4053060B"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4</w:t>
            </w:r>
          </w:p>
        </w:tc>
        <w:tc>
          <w:tcPr>
            <w:tcW w:w="936" w:type="dxa"/>
            <w:tcBorders>
              <w:top w:val="nil"/>
              <w:left w:val="nil"/>
              <w:bottom w:val="nil"/>
              <w:right w:val="nil"/>
            </w:tcBorders>
          </w:tcPr>
          <w:p w14:paraId="4C1B9C14" w14:textId="77777777" w:rsidR="00B65B68" w:rsidRPr="00F448A0" w:rsidRDefault="00B65B68" w:rsidP="00B65B68">
            <w:pPr>
              <w:jc w:val="center"/>
              <w:rPr>
                <w:rFonts w:ascii="Times New Roman" w:hAnsi="Times New Roman"/>
                <w:noProof/>
                <w:color w:val="00B050"/>
              </w:rPr>
            </w:pPr>
          </w:p>
        </w:tc>
        <w:tc>
          <w:tcPr>
            <w:tcW w:w="747" w:type="dxa"/>
            <w:tcBorders>
              <w:top w:val="nil"/>
              <w:left w:val="nil"/>
              <w:bottom w:val="nil"/>
              <w:right w:val="nil"/>
            </w:tcBorders>
          </w:tcPr>
          <w:p w14:paraId="5A3F7B10"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12</w:t>
            </w:r>
          </w:p>
        </w:tc>
      </w:tr>
      <w:tr w:rsidR="00B65B68" w:rsidRPr="00F448A0" w14:paraId="44972FFF" w14:textId="77777777" w:rsidTr="0063792F">
        <w:tc>
          <w:tcPr>
            <w:tcW w:w="1393" w:type="dxa"/>
            <w:tcBorders>
              <w:top w:val="nil"/>
              <w:left w:val="nil"/>
              <w:right w:val="nil"/>
            </w:tcBorders>
          </w:tcPr>
          <w:p w14:paraId="344290BA"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Zantedeschia</w:t>
            </w:r>
          </w:p>
        </w:tc>
        <w:tc>
          <w:tcPr>
            <w:tcW w:w="881" w:type="dxa"/>
            <w:tcBorders>
              <w:top w:val="nil"/>
              <w:left w:val="nil"/>
              <w:right w:val="nil"/>
            </w:tcBorders>
          </w:tcPr>
          <w:p w14:paraId="78B6F1F4" w14:textId="77777777" w:rsidR="00B65B68" w:rsidRPr="00F448A0" w:rsidRDefault="00B65B68" w:rsidP="00B65B68">
            <w:pPr>
              <w:jc w:val="center"/>
              <w:rPr>
                <w:rFonts w:ascii="Times New Roman" w:hAnsi="Times New Roman"/>
                <w:noProof/>
                <w:color w:val="00B050"/>
              </w:rPr>
            </w:pPr>
          </w:p>
        </w:tc>
        <w:tc>
          <w:tcPr>
            <w:tcW w:w="993" w:type="dxa"/>
            <w:tcBorders>
              <w:top w:val="nil"/>
              <w:left w:val="nil"/>
              <w:right w:val="nil"/>
            </w:tcBorders>
          </w:tcPr>
          <w:p w14:paraId="1D6D1B4C"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2</w:t>
            </w:r>
          </w:p>
        </w:tc>
        <w:tc>
          <w:tcPr>
            <w:tcW w:w="970" w:type="dxa"/>
            <w:tcBorders>
              <w:top w:val="nil"/>
              <w:left w:val="nil"/>
              <w:right w:val="nil"/>
            </w:tcBorders>
          </w:tcPr>
          <w:p w14:paraId="7DBCFD9C"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1</w:t>
            </w:r>
          </w:p>
        </w:tc>
        <w:tc>
          <w:tcPr>
            <w:tcW w:w="1354" w:type="dxa"/>
            <w:tcBorders>
              <w:top w:val="nil"/>
              <w:left w:val="nil"/>
              <w:right w:val="nil"/>
            </w:tcBorders>
          </w:tcPr>
          <w:p w14:paraId="565A430E"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13</w:t>
            </w:r>
          </w:p>
        </w:tc>
        <w:tc>
          <w:tcPr>
            <w:tcW w:w="1560" w:type="dxa"/>
            <w:tcBorders>
              <w:top w:val="nil"/>
              <w:left w:val="nil"/>
              <w:right w:val="nil"/>
            </w:tcBorders>
          </w:tcPr>
          <w:p w14:paraId="5FCB53D0"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3</w:t>
            </w:r>
          </w:p>
        </w:tc>
        <w:tc>
          <w:tcPr>
            <w:tcW w:w="936" w:type="dxa"/>
            <w:tcBorders>
              <w:top w:val="nil"/>
              <w:left w:val="nil"/>
              <w:right w:val="nil"/>
            </w:tcBorders>
          </w:tcPr>
          <w:p w14:paraId="165B49B4"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1</w:t>
            </w:r>
          </w:p>
        </w:tc>
        <w:tc>
          <w:tcPr>
            <w:tcW w:w="747" w:type="dxa"/>
            <w:tcBorders>
              <w:top w:val="nil"/>
              <w:left w:val="nil"/>
              <w:right w:val="nil"/>
            </w:tcBorders>
          </w:tcPr>
          <w:p w14:paraId="47272A86" w14:textId="77777777" w:rsidR="00B65B68" w:rsidRPr="00F448A0" w:rsidRDefault="00B65B68" w:rsidP="00B65B68">
            <w:pPr>
              <w:jc w:val="center"/>
              <w:rPr>
                <w:rFonts w:ascii="Times New Roman" w:hAnsi="Times New Roman"/>
                <w:noProof/>
                <w:color w:val="00B050"/>
              </w:rPr>
            </w:pPr>
            <w:r w:rsidRPr="00F448A0">
              <w:rPr>
                <w:rFonts w:ascii="Times New Roman" w:hAnsi="Times New Roman"/>
                <w:noProof/>
                <w:color w:val="00B050"/>
              </w:rPr>
              <w:t>20</w:t>
            </w:r>
          </w:p>
        </w:tc>
      </w:tr>
    </w:tbl>
    <w:p w14:paraId="771910E4" w14:textId="77777777" w:rsidR="00B65B68" w:rsidRPr="00F448A0" w:rsidRDefault="00B65B68" w:rsidP="00B65B68">
      <w:pPr>
        <w:jc w:val="both"/>
        <w:rPr>
          <w:rFonts w:ascii="Times New Roman" w:hAnsi="Times New Roman" w:cs="Times New Roman"/>
          <w:noProof/>
          <w:color w:val="FF0000"/>
          <w:sz w:val="20"/>
          <w:szCs w:val="20"/>
          <w:lang w:val="en-US"/>
        </w:rPr>
      </w:pPr>
      <w:r w:rsidRPr="00F448A0">
        <w:rPr>
          <w:rFonts w:ascii="Times New Roman" w:hAnsi="Times New Roman" w:cs="Times New Roman"/>
          <w:noProof/>
          <w:color w:val="00B050"/>
          <w:sz w:val="20"/>
          <w:szCs w:val="20"/>
          <w:lang w:val="en-US"/>
        </w:rPr>
        <w:t xml:space="preserve"> </w:t>
      </w:r>
    </w:p>
    <w:p w14:paraId="2F7BDEDD" w14:textId="6CAF1A0D" w:rsidR="00A02EA3" w:rsidRPr="008A3AE2" w:rsidRDefault="00A02EA3" w:rsidP="00A02EA3">
      <w:pPr>
        <w:rPr>
          <w:rFonts w:ascii="Times New Roman" w:hAnsi="Times New Roman" w:cs="Times New Roman"/>
          <w:bCs/>
          <w:sz w:val="20"/>
          <w:szCs w:val="20"/>
          <w:lang w:val="en-US"/>
        </w:rPr>
      </w:pPr>
      <w:bookmarkStart w:id="16" w:name="_GoBack"/>
      <w:bookmarkEnd w:id="16"/>
      <w:r>
        <w:rPr>
          <w:rFonts w:ascii="Times New Roman" w:hAnsi="Times New Roman" w:cs="Times New Roman"/>
          <w:b/>
          <w:sz w:val="20"/>
          <w:szCs w:val="20"/>
          <w:lang w:val="en-US"/>
        </w:rPr>
        <w:t xml:space="preserve">7) </w:t>
      </w:r>
      <w:r w:rsidRPr="008E5F5F">
        <w:rPr>
          <w:rFonts w:ascii="Times New Roman" w:hAnsi="Times New Roman" w:cs="Times New Roman"/>
          <w:b/>
          <w:sz w:val="20"/>
          <w:szCs w:val="20"/>
          <w:lang w:val="en-US"/>
        </w:rPr>
        <w:t>Original line no.:</w:t>
      </w:r>
      <w:r>
        <w:rPr>
          <w:rFonts w:ascii="Times New Roman" w:hAnsi="Times New Roman" w:cs="Times New Roman"/>
          <w:b/>
          <w:sz w:val="20"/>
          <w:szCs w:val="20"/>
          <w:lang w:val="en-US"/>
        </w:rPr>
        <w:t xml:space="preserve"> </w:t>
      </w:r>
      <w:r w:rsidR="008A3AE2" w:rsidRPr="008A3AE2">
        <w:rPr>
          <w:rFonts w:ascii="Times New Roman" w:hAnsi="Times New Roman" w:cs="Times New Roman"/>
          <w:bCs/>
          <w:sz w:val="20"/>
          <w:szCs w:val="20"/>
          <w:lang w:val="en-US"/>
        </w:rPr>
        <w:t>298</w:t>
      </w:r>
    </w:p>
    <w:p w14:paraId="3E21943C" w14:textId="27CCC39E" w:rsidR="00A02EA3" w:rsidRPr="002F6BCF" w:rsidRDefault="00A02EA3" w:rsidP="00A02EA3">
      <w:pPr>
        <w:rPr>
          <w:rFonts w:ascii="Times New Roman" w:hAnsi="Times New Roman" w:cs="Times New Roman"/>
          <w:bCs/>
          <w:sz w:val="20"/>
          <w:szCs w:val="20"/>
          <w:lang w:val="en-US"/>
        </w:rPr>
      </w:pPr>
      <w:r w:rsidRPr="008E5F5F">
        <w:rPr>
          <w:rFonts w:ascii="Times New Roman" w:hAnsi="Times New Roman" w:cs="Times New Roman"/>
          <w:b/>
          <w:sz w:val="20"/>
          <w:szCs w:val="20"/>
          <w:lang w:val="en-US"/>
        </w:rPr>
        <w:t>Line no., after correction:</w:t>
      </w:r>
      <w:r>
        <w:rPr>
          <w:rFonts w:ascii="Times New Roman" w:hAnsi="Times New Roman" w:cs="Times New Roman"/>
          <w:b/>
          <w:sz w:val="20"/>
          <w:szCs w:val="20"/>
          <w:lang w:val="en-US"/>
        </w:rPr>
        <w:t xml:space="preserve"> </w:t>
      </w:r>
      <w:r w:rsidR="008A3AE2" w:rsidRPr="008A3AE2">
        <w:rPr>
          <w:rFonts w:ascii="Times New Roman" w:hAnsi="Times New Roman" w:cs="Times New Roman"/>
          <w:bCs/>
          <w:sz w:val="20"/>
          <w:szCs w:val="20"/>
          <w:lang w:val="en-US"/>
        </w:rPr>
        <w:t>511</w:t>
      </w:r>
    </w:p>
    <w:p w14:paraId="2D88BA6F" w14:textId="709814AB" w:rsidR="00A02EA3" w:rsidRPr="00A02EA3" w:rsidRDefault="00A02EA3" w:rsidP="00A02EA3">
      <w:pPr>
        <w:jc w:val="both"/>
        <w:rPr>
          <w:rFonts w:ascii="Times New Roman" w:hAnsi="Times New Roman" w:cs="Times New Roman"/>
          <w:bCs/>
          <w:sz w:val="20"/>
          <w:szCs w:val="20"/>
          <w:lang w:val="en-US"/>
        </w:rPr>
      </w:pPr>
      <w:r w:rsidRPr="008E5F5F">
        <w:rPr>
          <w:rFonts w:ascii="Times New Roman" w:hAnsi="Times New Roman" w:cs="Times New Roman"/>
          <w:b/>
          <w:sz w:val="20"/>
          <w:szCs w:val="20"/>
          <w:lang w:val="en-US"/>
        </w:rPr>
        <w:t>Reviewer comments:</w:t>
      </w:r>
      <w:r w:rsidRPr="000A3344">
        <w:rPr>
          <w:rStyle w:val="fontstyle01"/>
        </w:rPr>
        <w:t xml:space="preserve"> </w:t>
      </w:r>
      <w:r w:rsidRPr="00A02EA3">
        <w:rPr>
          <w:rStyle w:val="fontstyle01"/>
          <w:rFonts w:ascii="Times New Roman" w:hAnsi="Times New Roman" w:cs="Times New Roman"/>
        </w:rPr>
        <w:t>Table 1. Does not show used substrates from industrial waste or everyday waste such as PET, tires, etc. Please add recent information on these and discuss them in the document.</w:t>
      </w:r>
    </w:p>
    <w:p w14:paraId="50B7E5C4" w14:textId="6699B959" w:rsidR="008A3AE2" w:rsidRPr="005C0FD7" w:rsidRDefault="00A02EA3" w:rsidP="00A02EA3">
      <w:pPr>
        <w:jc w:val="both"/>
        <w:rPr>
          <w:rFonts w:ascii="Times New Roman" w:hAnsi="Times New Roman" w:cs="Times New Roman"/>
          <w:bCs/>
          <w:sz w:val="20"/>
          <w:szCs w:val="20"/>
          <w:lang w:val="en-US"/>
        </w:rPr>
      </w:pPr>
      <w:r w:rsidRPr="008E5F5F">
        <w:rPr>
          <w:rFonts w:ascii="Times New Roman" w:hAnsi="Times New Roman" w:cs="Times New Roman"/>
          <w:b/>
          <w:sz w:val="20"/>
          <w:szCs w:val="20"/>
          <w:lang w:val="en-US"/>
        </w:rPr>
        <w:t>Corrections are made by Authors:</w:t>
      </w:r>
      <w:r w:rsidR="005C0FD7">
        <w:rPr>
          <w:rFonts w:ascii="Times New Roman" w:hAnsi="Times New Roman" w:cs="Times New Roman"/>
          <w:b/>
          <w:sz w:val="20"/>
          <w:szCs w:val="20"/>
          <w:lang w:val="en-US"/>
        </w:rPr>
        <w:t xml:space="preserve"> </w:t>
      </w:r>
      <w:r w:rsidR="005E1A81">
        <w:rPr>
          <w:rFonts w:ascii="Times New Roman" w:hAnsi="Times New Roman" w:cs="Times New Roman"/>
          <w:bCs/>
          <w:sz w:val="20"/>
          <w:szCs w:val="20"/>
          <w:lang w:val="en-US"/>
        </w:rPr>
        <w:t>We</w:t>
      </w:r>
      <w:r w:rsidR="005C0FD7" w:rsidRPr="005C0FD7">
        <w:rPr>
          <w:rFonts w:ascii="Times New Roman" w:hAnsi="Times New Roman" w:cs="Times New Roman"/>
          <w:bCs/>
          <w:sz w:val="20"/>
          <w:szCs w:val="20"/>
          <w:lang w:val="en-US"/>
        </w:rPr>
        <w:t xml:space="preserve"> have added recent information on the list of </w:t>
      </w:r>
      <w:r w:rsidR="001C2682" w:rsidRPr="005C0FD7">
        <w:rPr>
          <w:rFonts w:ascii="Times New Roman" w:hAnsi="Times New Roman" w:cs="Times New Roman"/>
          <w:bCs/>
          <w:sz w:val="20"/>
          <w:szCs w:val="20"/>
          <w:lang w:val="en-US"/>
        </w:rPr>
        <w:t>substrates</w:t>
      </w:r>
      <w:r w:rsidR="005C0FD7" w:rsidRPr="005C0FD7">
        <w:rPr>
          <w:rFonts w:ascii="Times New Roman" w:hAnsi="Times New Roman" w:cs="Times New Roman"/>
          <w:bCs/>
          <w:sz w:val="20"/>
          <w:szCs w:val="20"/>
          <w:lang w:val="en-US"/>
        </w:rPr>
        <w:t xml:space="preserve"> which marked with green colour.</w:t>
      </w:r>
    </w:p>
    <w:p w14:paraId="214961A9" w14:textId="38D8AF77" w:rsidR="008A3AE2" w:rsidRPr="008A3AE2" w:rsidRDefault="00A02EA3" w:rsidP="008A3AE2">
      <w:pPr>
        <w:pStyle w:val="MDPI41tablecaption"/>
        <w:jc w:val="center"/>
      </w:pPr>
      <w:r>
        <w:rPr>
          <w:rFonts w:ascii="Times New Roman" w:hAnsi="Times New Roman" w:cs="Times New Roman"/>
          <w:b/>
          <w:sz w:val="20"/>
          <w:szCs w:val="20"/>
        </w:rPr>
        <w:t xml:space="preserve"> </w:t>
      </w:r>
      <w:r w:rsidR="008A3AE2" w:rsidRPr="008A3AE2">
        <w:rPr>
          <w:b/>
        </w:rPr>
        <w:t xml:space="preserve">Table </w:t>
      </w:r>
      <w:r w:rsidR="001C2682">
        <w:rPr>
          <w:b/>
        </w:rPr>
        <w:t>5</w:t>
      </w:r>
      <w:r w:rsidR="008A3AE2" w:rsidRPr="008A3AE2">
        <w:rPr>
          <w:b/>
        </w:rPr>
        <w:t xml:space="preserve">. </w:t>
      </w:r>
      <w:r w:rsidR="008A3AE2" w:rsidRPr="008A3AE2">
        <w:t>Substrates typically chosen for management of wastewater in CW.</w:t>
      </w:r>
    </w:p>
    <w:tbl>
      <w:tblPr>
        <w:tblStyle w:val="TableGrid"/>
        <w:tblW w:w="0" w:type="auto"/>
        <w:jc w:val="center"/>
        <w:tblBorders>
          <w:top w:val="single" w:sz="8" w:space="0" w:color="auto"/>
          <w:left w:val="none" w:sz="0" w:space="0" w:color="auto"/>
          <w:bottom w:val="single" w:sz="8" w:space="0" w:color="auto"/>
          <w:right w:val="none" w:sz="0" w:space="0" w:color="auto"/>
          <w:insideV w:val="none" w:sz="0" w:space="0" w:color="auto"/>
        </w:tblBorders>
        <w:tblLook w:val="04A0" w:firstRow="1" w:lastRow="0" w:firstColumn="1" w:lastColumn="0" w:noHBand="0" w:noVBand="1"/>
      </w:tblPr>
      <w:tblGrid>
        <w:gridCol w:w="2356"/>
        <w:gridCol w:w="2252"/>
      </w:tblGrid>
      <w:tr w:rsidR="008A3AE2" w:rsidRPr="008A3AE2" w14:paraId="7652D4A2" w14:textId="77777777" w:rsidTr="0063792F">
        <w:trPr>
          <w:jc w:val="center"/>
        </w:trPr>
        <w:tc>
          <w:tcPr>
            <w:tcW w:w="0" w:type="auto"/>
            <w:tcBorders>
              <w:top w:val="single" w:sz="8" w:space="0" w:color="auto"/>
              <w:bottom w:val="single" w:sz="4" w:space="0" w:color="auto"/>
            </w:tcBorders>
            <w:shd w:val="clear" w:color="auto" w:fill="auto"/>
            <w:vAlign w:val="center"/>
          </w:tcPr>
          <w:p w14:paraId="17346032" w14:textId="77777777" w:rsidR="008A3AE2" w:rsidRPr="008A3AE2" w:rsidRDefault="008A3AE2" w:rsidP="008A3AE2">
            <w:pPr>
              <w:autoSpaceDE w:val="0"/>
              <w:autoSpaceDN w:val="0"/>
              <w:adjustRightInd w:val="0"/>
              <w:snapToGrid w:val="0"/>
              <w:spacing w:line="240" w:lineRule="auto"/>
              <w:jc w:val="center"/>
              <w:rPr>
                <w:b/>
                <w:bCs/>
                <w:sz w:val="18"/>
                <w:szCs w:val="24"/>
              </w:rPr>
            </w:pPr>
            <w:r w:rsidRPr="008A3AE2">
              <w:rPr>
                <w:b/>
                <w:bCs/>
                <w:sz w:val="18"/>
                <w:szCs w:val="24"/>
              </w:rPr>
              <w:t>Kinds of Substrates</w:t>
            </w:r>
          </w:p>
        </w:tc>
        <w:tc>
          <w:tcPr>
            <w:tcW w:w="0" w:type="auto"/>
            <w:tcBorders>
              <w:top w:val="single" w:sz="8" w:space="0" w:color="auto"/>
              <w:bottom w:val="single" w:sz="4" w:space="0" w:color="auto"/>
            </w:tcBorders>
            <w:shd w:val="clear" w:color="auto" w:fill="auto"/>
            <w:vAlign w:val="center"/>
          </w:tcPr>
          <w:p w14:paraId="4F5B22CC" w14:textId="77777777" w:rsidR="008A3AE2" w:rsidRPr="008A3AE2" w:rsidRDefault="008A3AE2" w:rsidP="008A3AE2">
            <w:pPr>
              <w:autoSpaceDE w:val="0"/>
              <w:autoSpaceDN w:val="0"/>
              <w:adjustRightInd w:val="0"/>
              <w:snapToGrid w:val="0"/>
              <w:spacing w:line="240" w:lineRule="auto"/>
              <w:jc w:val="center"/>
              <w:rPr>
                <w:b/>
                <w:bCs/>
                <w:sz w:val="18"/>
                <w:szCs w:val="8"/>
              </w:rPr>
            </w:pPr>
            <w:r w:rsidRPr="008A3AE2">
              <w:rPr>
                <w:b/>
                <w:bCs/>
                <w:sz w:val="18"/>
                <w:szCs w:val="24"/>
              </w:rPr>
              <w:t>Source</w:t>
            </w:r>
          </w:p>
        </w:tc>
      </w:tr>
      <w:tr w:rsidR="008A3AE2" w:rsidRPr="008A3AE2" w14:paraId="362C7263" w14:textId="77777777" w:rsidTr="0063792F">
        <w:trPr>
          <w:jc w:val="center"/>
        </w:trPr>
        <w:tc>
          <w:tcPr>
            <w:tcW w:w="0" w:type="auto"/>
            <w:gridSpan w:val="2"/>
            <w:tcBorders>
              <w:top w:val="single" w:sz="4" w:space="0" w:color="auto"/>
            </w:tcBorders>
            <w:shd w:val="clear" w:color="auto" w:fill="auto"/>
            <w:vAlign w:val="center"/>
          </w:tcPr>
          <w:p w14:paraId="62B43399" w14:textId="77777777" w:rsidR="008A3AE2" w:rsidRPr="008A3AE2" w:rsidRDefault="008A3AE2" w:rsidP="008A3AE2">
            <w:pPr>
              <w:autoSpaceDE w:val="0"/>
              <w:autoSpaceDN w:val="0"/>
              <w:adjustRightInd w:val="0"/>
              <w:snapToGrid w:val="0"/>
              <w:spacing w:line="240" w:lineRule="auto"/>
              <w:jc w:val="center"/>
              <w:rPr>
                <w:b/>
                <w:bCs/>
                <w:sz w:val="18"/>
                <w:szCs w:val="8"/>
              </w:rPr>
            </w:pPr>
            <w:r w:rsidRPr="008A3AE2">
              <w:rPr>
                <w:b/>
                <w:bCs/>
                <w:sz w:val="18"/>
                <w:szCs w:val="24"/>
              </w:rPr>
              <w:t>Natural Material</w:t>
            </w:r>
          </w:p>
        </w:tc>
      </w:tr>
      <w:tr w:rsidR="008A3AE2" w:rsidRPr="008A3AE2" w14:paraId="64698509" w14:textId="77777777" w:rsidTr="0063792F">
        <w:trPr>
          <w:jc w:val="center"/>
        </w:trPr>
        <w:tc>
          <w:tcPr>
            <w:tcW w:w="0" w:type="auto"/>
            <w:tcBorders>
              <w:bottom w:val="nil"/>
            </w:tcBorders>
            <w:shd w:val="clear" w:color="auto" w:fill="auto"/>
            <w:vAlign w:val="center"/>
          </w:tcPr>
          <w:p w14:paraId="622D18D4" w14:textId="77777777" w:rsidR="008A3AE2" w:rsidRPr="008A3AE2" w:rsidRDefault="008A3AE2" w:rsidP="008A3AE2">
            <w:pPr>
              <w:autoSpaceDE w:val="0"/>
              <w:autoSpaceDN w:val="0"/>
              <w:adjustRightInd w:val="0"/>
              <w:snapToGrid w:val="0"/>
              <w:spacing w:line="240" w:lineRule="auto"/>
              <w:rPr>
                <w:sz w:val="18"/>
                <w:szCs w:val="24"/>
              </w:rPr>
            </w:pPr>
            <w:r w:rsidRPr="008A3AE2">
              <w:rPr>
                <w:sz w:val="18"/>
                <w:szCs w:val="24"/>
              </w:rPr>
              <w:t>Sand</w:t>
            </w:r>
          </w:p>
        </w:tc>
        <w:tc>
          <w:tcPr>
            <w:tcW w:w="0" w:type="auto"/>
            <w:tcBorders>
              <w:bottom w:val="nil"/>
            </w:tcBorders>
            <w:shd w:val="clear" w:color="auto" w:fill="auto"/>
            <w:vAlign w:val="center"/>
          </w:tcPr>
          <w:p w14:paraId="771E6730" w14:textId="77777777" w:rsidR="008A3AE2" w:rsidRPr="008A3AE2" w:rsidRDefault="008A3AE2" w:rsidP="008A3AE2">
            <w:pPr>
              <w:autoSpaceDE w:val="0"/>
              <w:autoSpaceDN w:val="0"/>
              <w:adjustRightInd w:val="0"/>
              <w:snapToGrid w:val="0"/>
              <w:spacing w:line="240" w:lineRule="auto"/>
              <w:rPr>
                <w:sz w:val="18"/>
                <w:szCs w:val="24"/>
              </w:rPr>
            </w:pPr>
            <w:r w:rsidRPr="008A3AE2">
              <w:rPr>
                <w:sz w:val="18"/>
                <w:szCs w:val="24"/>
              </w:rPr>
              <w:t>Saeed and Sun, 2013</w:t>
            </w:r>
          </w:p>
        </w:tc>
      </w:tr>
      <w:tr w:rsidR="008A3AE2" w:rsidRPr="008A3AE2" w14:paraId="0AE2BAEF" w14:textId="77777777" w:rsidTr="0063792F">
        <w:trPr>
          <w:jc w:val="center"/>
        </w:trPr>
        <w:tc>
          <w:tcPr>
            <w:tcW w:w="0" w:type="auto"/>
            <w:tcBorders>
              <w:top w:val="nil"/>
              <w:bottom w:val="nil"/>
            </w:tcBorders>
            <w:shd w:val="clear" w:color="auto" w:fill="auto"/>
            <w:vAlign w:val="center"/>
          </w:tcPr>
          <w:p w14:paraId="3F2199FD" w14:textId="77777777" w:rsidR="008A3AE2" w:rsidRPr="008A3AE2" w:rsidRDefault="008A3AE2" w:rsidP="008A3AE2">
            <w:pPr>
              <w:autoSpaceDE w:val="0"/>
              <w:autoSpaceDN w:val="0"/>
              <w:adjustRightInd w:val="0"/>
              <w:snapToGrid w:val="0"/>
              <w:spacing w:line="240" w:lineRule="auto"/>
              <w:rPr>
                <w:sz w:val="18"/>
                <w:szCs w:val="24"/>
              </w:rPr>
            </w:pPr>
            <w:r w:rsidRPr="008A3AE2">
              <w:rPr>
                <w:sz w:val="18"/>
                <w:szCs w:val="24"/>
              </w:rPr>
              <w:t>Gravel</w:t>
            </w:r>
          </w:p>
        </w:tc>
        <w:tc>
          <w:tcPr>
            <w:tcW w:w="0" w:type="auto"/>
            <w:tcBorders>
              <w:top w:val="nil"/>
              <w:bottom w:val="nil"/>
            </w:tcBorders>
            <w:shd w:val="clear" w:color="auto" w:fill="auto"/>
            <w:vAlign w:val="center"/>
          </w:tcPr>
          <w:p w14:paraId="071D5216" w14:textId="77777777" w:rsidR="008A3AE2" w:rsidRPr="008A3AE2" w:rsidRDefault="008A3AE2" w:rsidP="008A3AE2">
            <w:pPr>
              <w:autoSpaceDE w:val="0"/>
              <w:autoSpaceDN w:val="0"/>
              <w:adjustRightInd w:val="0"/>
              <w:snapToGrid w:val="0"/>
              <w:spacing w:line="240" w:lineRule="auto"/>
              <w:rPr>
                <w:sz w:val="18"/>
                <w:szCs w:val="24"/>
              </w:rPr>
            </w:pPr>
            <w:r w:rsidRPr="008A3AE2">
              <w:rPr>
                <w:sz w:val="18"/>
                <w:szCs w:val="24"/>
              </w:rPr>
              <w:t>Calheiros et al., 2008</w:t>
            </w:r>
          </w:p>
        </w:tc>
      </w:tr>
      <w:tr w:rsidR="008A3AE2" w:rsidRPr="008A3AE2" w14:paraId="6814239B" w14:textId="77777777" w:rsidTr="0063792F">
        <w:trPr>
          <w:jc w:val="center"/>
        </w:trPr>
        <w:tc>
          <w:tcPr>
            <w:tcW w:w="0" w:type="auto"/>
            <w:tcBorders>
              <w:top w:val="nil"/>
              <w:bottom w:val="nil"/>
            </w:tcBorders>
            <w:shd w:val="clear" w:color="auto" w:fill="auto"/>
            <w:vAlign w:val="center"/>
          </w:tcPr>
          <w:p w14:paraId="372A2B5B" w14:textId="77777777" w:rsidR="008A3AE2" w:rsidRPr="008A3AE2" w:rsidRDefault="008A3AE2" w:rsidP="008A3AE2">
            <w:pPr>
              <w:autoSpaceDE w:val="0"/>
              <w:autoSpaceDN w:val="0"/>
              <w:adjustRightInd w:val="0"/>
              <w:snapToGrid w:val="0"/>
              <w:spacing w:line="240" w:lineRule="auto"/>
              <w:rPr>
                <w:sz w:val="18"/>
                <w:szCs w:val="24"/>
              </w:rPr>
            </w:pPr>
            <w:r w:rsidRPr="008A3AE2">
              <w:rPr>
                <w:sz w:val="18"/>
                <w:szCs w:val="24"/>
              </w:rPr>
              <w:t>Clay</w:t>
            </w:r>
          </w:p>
        </w:tc>
        <w:tc>
          <w:tcPr>
            <w:tcW w:w="0" w:type="auto"/>
            <w:tcBorders>
              <w:top w:val="nil"/>
              <w:bottom w:val="nil"/>
            </w:tcBorders>
            <w:shd w:val="clear" w:color="auto" w:fill="auto"/>
            <w:vAlign w:val="center"/>
          </w:tcPr>
          <w:p w14:paraId="67CE154D" w14:textId="77777777" w:rsidR="008A3AE2" w:rsidRPr="008A3AE2" w:rsidRDefault="008A3AE2" w:rsidP="008A3AE2">
            <w:pPr>
              <w:autoSpaceDE w:val="0"/>
              <w:autoSpaceDN w:val="0"/>
              <w:adjustRightInd w:val="0"/>
              <w:snapToGrid w:val="0"/>
              <w:spacing w:line="240" w:lineRule="auto"/>
              <w:rPr>
                <w:sz w:val="18"/>
                <w:szCs w:val="24"/>
              </w:rPr>
            </w:pPr>
            <w:r w:rsidRPr="008A3AE2">
              <w:rPr>
                <w:sz w:val="18"/>
                <w:szCs w:val="24"/>
              </w:rPr>
              <w:t>Calheiros et al., 2008</w:t>
            </w:r>
          </w:p>
        </w:tc>
      </w:tr>
      <w:tr w:rsidR="008A3AE2" w:rsidRPr="00840414" w14:paraId="73AE5F59" w14:textId="77777777" w:rsidTr="0063792F">
        <w:trPr>
          <w:jc w:val="center"/>
        </w:trPr>
        <w:tc>
          <w:tcPr>
            <w:tcW w:w="0" w:type="auto"/>
            <w:tcBorders>
              <w:top w:val="nil"/>
              <w:bottom w:val="nil"/>
            </w:tcBorders>
            <w:shd w:val="clear" w:color="auto" w:fill="auto"/>
            <w:vAlign w:val="center"/>
          </w:tcPr>
          <w:p w14:paraId="5860862C"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Calcite</w:t>
            </w:r>
          </w:p>
        </w:tc>
        <w:tc>
          <w:tcPr>
            <w:tcW w:w="0" w:type="auto"/>
            <w:tcBorders>
              <w:top w:val="nil"/>
              <w:bottom w:val="nil"/>
            </w:tcBorders>
            <w:shd w:val="clear" w:color="auto" w:fill="auto"/>
            <w:vAlign w:val="center"/>
          </w:tcPr>
          <w:p w14:paraId="0A0818DC"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Ann et al.,1999</w:t>
            </w:r>
          </w:p>
        </w:tc>
      </w:tr>
      <w:tr w:rsidR="008A3AE2" w:rsidRPr="00840414" w14:paraId="5935F1A4" w14:textId="77777777" w:rsidTr="0063792F">
        <w:trPr>
          <w:jc w:val="center"/>
        </w:trPr>
        <w:tc>
          <w:tcPr>
            <w:tcW w:w="0" w:type="auto"/>
            <w:tcBorders>
              <w:top w:val="nil"/>
              <w:bottom w:val="nil"/>
            </w:tcBorders>
            <w:shd w:val="clear" w:color="auto" w:fill="auto"/>
            <w:vAlign w:val="center"/>
          </w:tcPr>
          <w:p w14:paraId="038CD8B7"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Marble</w:t>
            </w:r>
          </w:p>
        </w:tc>
        <w:tc>
          <w:tcPr>
            <w:tcW w:w="0" w:type="auto"/>
            <w:tcBorders>
              <w:top w:val="nil"/>
              <w:bottom w:val="nil"/>
            </w:tcBorders>
            <w:shd w:val="clear" w:color="auto" w:fill="auto"/>
            <w:vAlign w:val="center"/>
          </w:tcPr>
          <w:p w14:paraId="4D628FDD"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Arias et al., 2001</w:t>
            </w:r>
          </w:p>
        </w:tc>
      </w:tr>
      <w:tr w:rsidR="008A3AE2" w:rsidRPr="00840414" w14:paraId="1E3B14DE" w14:textId="77777777" w:rsidTr="0063792F">
        <w:trPr>
          <w:jc w:val="center"/>
        </w:trPr>
        <w:tc>
          <w:tcPr>
            <w:tcW w:w="0" w:type="auto"/>
            <w:tcBorders>
              <w:top w:val="nil"/>
              <w:bottom w:val="nil"/>
            </w:tcBorders>
            <w:shd w:val="clear" w:color="auto" w:fill="auto"/>
            <w:vAlign w:val="center"/>
          </w:tcPr>
          <w:p w14:paraId="0584110D"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Vermiculite</w:t>
            </w:r>
          </w:p>
        </w:tc>
        <w:tc>
          <w:tcPr>
            <w:tcW w:w="0" w:type="auto"/>
            <w:tcBorders>
              <w:top w:val="nil"/>
              <w:bottom w:val="nil"/>
            </w:tcBorders>
            <w:shd w:val="clear" w:color="auto" w:fill="auto"/>
            <w:vAlign w:val="center"/>
          </w:tcPr>
          <w:p w14:paraId="368EC57D"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Arias et al., 2001</w:t>
            </w:r>
          </w:p>
        </w:tc>
      </w:tr>
      <w:tr w:rsidR="008A3AE2" w:rsidRPr="00840414" w14:paraId="2CCE4BCF" w14:textId="77777777" w:rsidTr="0063792F">
        <w:trPr>
          <w:jc w:val="center"/>
        </w:trPr>
        <w:tc>
          <w:tcPr>
            <w:tcW w:w="0" w:type="auto"/>
            <w:tcBorders>
              <w:top w:val="nil"/>
              <w:bottom w:val="nil"/>
            </w:tcBorders>
            <w:shd w:val="clear" w:color="auto" w:fill="auto"/>
            <w:vAlign w:val="center"/>
          </w:tcPr>
          <w:p w14:paraId="5B9C54ED"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Bentonite</w:t>
            </w:r>
          </w:p>
        </w:tc>
        <w:tc>
          <w:tcPr>
            <w:tcW w:w="0" w:type="auto"/>
            <w:tcBorders>
              <w:top w:val="nil"/>
              <w:bottom w:val="nil"/>
            </w:tcBorders>
            <w:shd w:val="clear" w:color="auto" w:fill="auto"/>
            <w:vAlign w:val="center"/>
          </w:tcPr>
          <w:p w14:paraId="1772DE7E"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Xu et al., 2006</w:t>
            </w:r>
          </w:p>
        </w:tc>
      </w:tr>
      <w:tr w:rsidR="008A3AE2" w:rsidRPr="00840414" w14:paraId="031FA0AB" w14:textId="77777777" w:rsidTr="0063792F">
        <w:trPr>
          <w:jc w:val="center"/>
        </w:trPr>
        <w:tc>
          <w:tcPr>
            <w:tcW w:w="0" w:type="auto"/>
            <w:tcBorders>
              <w:top w:val="nil"/>
              <w:bottom w:val="nil"/>
            </w:tcBorders>
            <w:shd w:val="clear" w:color="auto" w:fill="auto"/>
            <w:vAlign w:val="center"/>
          </w:tcPr>
          <w:p w14:paraId="013F1B58"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Dolomite</w:t>
            </w:r>
          </w:p>
        </w:tc>
        <w:tc>
          <w:tcPr>
            <w:tcW w:w="0" w:type="auto"/>
            <w:tcBorders>
              <w:top w:val="nil"/>
              <w:bottom w:val="nil"/>
            </w:tcBorders>
            <w:shd w:val="clear" w:color="auto" w:fill="auto"/>
            <w:vAlign w:val="center"/>
          </w:tcPr>
          <w:p w14:paraId="6D08BBF5"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Ann et al.,1999</w:t>
            </w:r>
          </w:p>
        </w:tc>
      </w:tr>
      <w:tr w:rsidR="008A3AE2" w:rsidRPr="00840414" w14:paraId="69E6E7C2" w14:textId="77777777" w:rsidTr="0063792F">
        <w:trPr>
          <w:jc w:val="center"/>
        </w:trPr>
        <w:tc>
          <w:tcPr>
            <w:tcW w:w="0" w:type="auto"/>
            <w:tcBorders>
              <w:top w:val="nil"/>
              <w:bottom w:val="nil"/>
            </w:tcBorders>
            <w:shd w:val="clear" w:color="auto" w:fill="auto"/>
            <w:vAlign w:val="center"/>
          </w:tcPr>
          <w:p w14:paraId="6F63661B"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Limestone</w:t>
            </w:r>
          </w:p>
        </w:tc>
        <w:tc>
          <w:tcPr>
            <w:tcW w:w="0" w:type="auto"/>
            <w:tcBorders>
              <w:top w:val="nil"/>
              <w:bottom w:val="nil"/>
            </w:tcBorders>
            <w:shd w:val="clear" w:color="auto" w:fill="auto"/>
            <w:vAlign w:val="center"/>
          </w:tcPr>
          <w:p w14:paraId="53511D89"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Tao and Wang, 2009</w:t>
            </w:r>
          </w:p>
        </w:tc>
      </w:tr>
      <w:tr w:rsidR="008A3AE2" w:rsidRPr="00840414" w14:paraId="0039C8F2" w14:textId="77777777" w:rsidTr="0063792F">
        <w:trPr>
          <w:jc w:val="center"/>
        </w:trPr>
        <w:tc>
          <w:tcPr>
            <w:tcW w:w="0" w:type="auto"/>
            <w:tcBorders>
              <w:top w:val="nil"/>
              <w:bottom w:val="nil"/>
            </w:tcBorders>
            <w:shd w:val="clear" w:color="auto" w:fill="auto"/>
            <w:vAlign w:val="center"/>
          </w:tcPr>
          <w:p w14:paraId="5A55F942"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Shell</w:t>
            </w:r>
          </w:p>
        </w:tc>
        <w:tc>
          <w:tcPr>
            <w:tcW w:w="0" w:type="auto"/>
            <w:tcBorders>
              <w:top w:val="nil"/>
              <w:bottom w:val="nil"/>
            </w:tcBorders>
            <w:shd w:val="clear" w:color="auto" w:fill="auto"/>
            <w:vAlign w:val="center"/>
          </w:tcPr>
          <w:p w14:paraId="2F483584"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Seo et al., 2005</w:t>
            </w:r>
          </w:p>
        </w:tc>
      </w:tr>
      <w:tr w:rsidR="008A3AE2" w:rsidRPr="00840414" w14:paraId="0FF63A00" w14:textId="77777777" w:rsidTr="0063792F">
        <w:trPr>
          <w:jc w:val="center"/>
        </w:trPr>
        <w:tc>
          <w:tcPr>
            <w:tcW w:w="0" w:type="auto"/>
            <w:tcBorders>
              <w:top w:val="nil"/>
              <w:bottom w:val="nil"/>
            </w:tcBorders>
            <w:shd w:val="clear" w:color="auto" w:fill="auto"/>
            <w:vAlign w:val="center"/>
          </w:tcPr>
          <w:p w14:paraId="43DEA409"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Shale</w:t>
            </w:r>
          </w:p>
        </w:tc>
        <w:tc>
          <w:tcPr>
            <w:tcW w:w="0" w:type="auto"/>
            <w:tcBorders>
              <w:top w:val="nil"/>
              <w:bottom w:val="nil"/>
            </w:tcBorders>
            <w:shd w:val="clear" w:color="auto" w:fill="auto"/>
            <w:vAlign w:val="center"/>
          </w:tcPr>
          <w:p w14:paraId="4F47C8FC"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Saeed and Sun., 2012</w:t>
            </w:r>
          </w:p>
        </w:tc>
      </w:tr>
      <w:tr w:rsidR="008A3AE2" w:rsidRPr="00840414" w14:paraId="6B7B4FC9" w14:textId="77777777" w:rsidTr="0063792F">
        <w:trPr>
          <w:jc w:val="center"/>
        </w:trPr>
        <w:tc>
          <w:tcPr>
            <w:tcW w:w="0" w:type="auto"/>
            <w:tcBorders>
              <w:top w:val="nil"/>
              <w:bottom w:val="nil"/>
            </w:tcBorders>
            <w:shd w:val="clear" w:color="auto" w:fill="auto"/>
            <w:vAlign w:val="center"/>
          </w:tcPr>
          <w:p w14:paraId="741BCC4B"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lastRenderedPageBreak/>
              <w:t>Peat</w:t>
            </w:r>
          </w:p>
        </w:tc>
        <w:tc>
          <w:tcPr>
            <w:tcW w:w="0" w:type="auto"/>
            <w:tcBorders>
              <w:top w:val="nil"/>
              <w:bottom w:val="nil"/>
            </w:tcBorders>
            <w:shd w:val="clear" w:color="auto" w:fill="auto"/>
            <w:vAlign w:val="center"/>
          </w:tcPr>
          <w:p w14:paraId="69793F39"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Saeed and Sun., 2012</w:t>
            </w:r>
          </w:p>
        </w:tc>
      </w:tr>
      <w:tr w:rsidR="008A3AE2" w:rsidRPr="00840414" w14:paraId="32A977B7" w14:textId="77777777" w:rsidTr="0063792F">
        <w:trPr>
          <w:jc w:val="center"/>
        </w:trPr>
        <w:tc>
          <w:tcPr>
            <w:tcW w:w="0" w:type="auto"/>
            <w:tcBorders>
              <w:top w:val="nil"/>
              <w:bottom w:val="nil"/>
            </w:tcBorders>
            <w:shd w:val="clear" w:color="auto" w:fill="auto"/>
            <w:vAlign w:val="center"/>
          </w:tcPr>
          <w:p w14:paraId="74B0C94D"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Wollastonite</w:t>
            </w:r>
          </w:p>
        </w:tc>
        <w:tc>
          <w:tcPr>
            <w:tcW w:w="0" w:type="auto"/>
            <w:tcBorders>
              <w:top w:val="nil"/>
              <w:bottom w:val="nil"/>
            </w:tcBorders>
            <w:shd w:val="clear" w:color="auto" w:fill="auto"/>
            <w:vAlign w:val="center"/>
          </w:tcPr>
          <w:p w14:paraId="3D2795C5"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Brooks et al., 2000</w:t>
            </w:r>
          </w:p>
        </w:tc>
      </w:tr>
      <w:tr w:rsidR="008A3AE2" w:rsidRPr="00840414" w14:paraId="76F1A61C" w14:textId="77777777" w:rsidTr="0063792F">
        <w:trPr>
          <w:jc w:val="center"/>
        </w:trPr>
        <w:tc>
          <w:tcPr>
            <w:tcW w:w="0" w:type="auto"/>
            <w:tcBorders>
              <w:top w:val="nil"/>
              <w:bottom w:val="nil"/>
            </w:tcBorders>
            <w:shd w:val="clear" w:color="auto" w:fill="auto"/>
            <w:vAlign w:val="center"/>
          </w:tcPr>
          <w:p w14:paraId="2A627675"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Maerl</w:t>
            </w:r>
          </w:p>
        </w:tc>
        <w:tc>
          <w:tcPr>
            <w:tcW w:w="0" w:type="auto"/>
            <w:tcBorders>
              <w:top w:val="nil"/>
              <w:bottom w:val="nil"/>
            </w:tcBorders>
            <w:shd w:val="clear" w:color="auto" w:fill="auto"/>
            <w:vAlign w:val="center"/>
          </w:tcPr>
          <w:p w14:paraId="1E672B37"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Saeed and Sun., 2012</w:t>
            </w:r>
          </w:p>
        </w:tc>
      </w:tr>
      <w:tr w:rsidR="008A3AE2" w:rsidRPr="00840414" w14:paraId="2758E05B" w14:textId="77777777" w:rsidTr="0063792F">
        <w:trPr>
          <w:jc w:val="center"/>
        </w:trPr>
        <w:tc>
          <w:tcPr>
            <w:tcW w:w="0" w:type="auto"/>
            <w:tcBorders>
              <w:top w:val="nil"/>
            </w:tcBorders>
            <w:shd w:val="clear" w:color="auto" w:fill="auto"/>
            <w:vAlign w:val="center"/>
          </w:tcPr>
          <w:p w14:paraId="2F7E64CD" w14:textId="77777777" w:rsidR="008A3AE2" w:rsidRPr="00840414" w:rsidRDefault="008A3AE2" w:rsidP="0063792F">
            <w:pPr>
              <w:autoSpaceDE w:val="0"/>
              <w:autoSpaceDN w:val="0"/>
              <w:adjustRightInd w:val="0"/>
              <w:snapToGrid w:val="0"/>
              <w:spacing w:line="240" w:lineRule="auto"/>
              <w:jc w:val="left"/>
              <w:rPr>
                <w:sz w:val="18"/>
                <w:szCs w:val="2"/>
              </w:rPr>
            </w:pPr>
            <w:r w:rsidRPr="00840414">
              <w:rPr>
                <w:sz w:val="18"/>
                <w:szCs w:val="24"/>
              </w:rPr>
              <w:t>Zeolite</w:t>
            </w:r>
          </w:p>
        </w:tc>
        <w:tc>
          <w:tcPr>
            <w:tcW w:w="0" w:type="auto"/>
            <w:tcBorders>
              <w:top w:val="nil"/>
            </w:tcBorders>
            <w:shd w:val="clear" w:color="auto" w:fill="auto"/>
            <w:vAlign w:val="center"/>
          </w:tcPr>
          <w:p w14:paraId="1EEDE437"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Bruch et al., 2011</w:t>
            </w:r>
          </w:p>
        </w:tc>
      </w:tr>
      <w:tr w:rsidR="008A3AE2" w:rsidRPr="00840414" w14:paraId="0458757D" w14:textId="77777777" w:rsidTr="0063792F">
        <w:trPr>
          <w:jc w:val="center"/>
        </w:trPr>
        <w:tc>
          <w:tcPr>
            <w:tcW w:w="0" w:type="auto"/>
            <w:gridSpan w:val="2"/>
            <w:shd w:val="clear" w:color="auto" w:fill="auto"/>
            <w:vAlign w:val="center"/>
          </w:tcPr>
          <w:p w14:paraId="17A3DCC0" w14:textId="77777777" w:rsidR="008A3AE2" w:rsidRPr="00840414" w:rsidRDefault="008A3AE2" w:rsidP="0063792F">
            <w:pPr>
              <w:autoSpaceDE w:val="0"/>
              <w:autoSpaceDN w:val="0"/>
              <w:adjustRightInd w:val="0"/>
              <w:snapToGrid w:val="0"/>
              <w:spacing w:line="240" w:lineRule="auto"/>
              <w:jc w:val="center"/>
              <w:rPr>
                <w:b/>
                <w:bCs/>
                <w:sz w:val="18"/>
                <w:szCs w:val="8"/>
              </w:rPr>
            </w:pPr>
            <w:r w:rsidRPr="00840414">
              <w:rPr>
                <w:b/>
                <w:bCs/>
                <w:sz w:val="18"/>
                <w:szCs w:val="24"/>
              </w:rPr>
              <w:t>Industrial by-product</w:t>
            </w:r>
          </w:p>
        </w:tc>
      </w:tr>
      <w:tr w:rsidR="008A3AE2" w:rsidRPr="00840414" w14:paraId="6D7A81BB" w14:textId="77777777" w:rsidTr="0063792F">
        <w:trPr>
          <w:jc w:val="center"/>
        </w:trPr>
        <w:tc>
          <w:tcPr>
            <w:tcW w:w="0" w:type="auto"/>
            <w:tcBorders>
              <w:bottom w:val="nil"/>
            </w:tcBorders>
            <w:shd w:val="clear" w:color="auto" w:fill="auto"/>
            <w:vAlign w:val="center"/>
          </w:tcPr>
          <w:p w14:paraId="509FF7AE"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Slag</w:t>
            </w:r>
          </w:p>
        </w:tc>
        <w:tc>
          <w:tcPr>
            <w:tcW w:w="0" w:type="auto"/>
            <w:tcBorders>
              <w:bottom w:val="nil"/>
            </w:tcBorders>
            <w:shd w:val="clear" w:color="auto" w:fill="auto"/>
            <w:vAlign w:val="center"/>
          </w:tcPr>
          <w:p w14:paraId="23ED9BB0"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Cui et al., 2010</w:t>
            </w:r>
          </w:p>
        </w:tc>
      </w:tr>
      <w:tr w:rsidR="008A3AE2" w:rsidRPr="00840414" w14:paraId="0E6CEC6E" w14:textId="77777777" w:rsidTr="0063792F">
        <w:trPr>
          <w:jc w:val="center"/>
        </w:trPr>
        <w:tc>
          <w:tcPr>
            <w:tcW w:w="0" w:type="auto"/>
            <w:tcBorders>
              <w:top w:val="nil"/>
              <w:bottom w:val="nil"/>
            </w:tcBorders>
            <w:shd w:val="clear" w:color="auto" w:fill="auto"/>
            <w:vAlign w:val="center"/>
          </w:tcPr>
          <w:p w14:paraId="0FCFD820"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Fly ash</w:t>
            </w:r>
          </w:p>
        </w:tc>
        <w:tc>
          <w:tcPr>
            <w:tcW w:w="0" w:type="auto"/>
            <w:tcBorders>
              <w:top w:val="nil"/>
              <w:bottom w:val="nil"/>
            </w:tcBorders>
            <w:shd w:val="clear" w:color="auto" w:fill="auto"/>
            <w:vAlign w:val="center"/>
          </w:tcPr>
          <w:p w14:paraId="33A2FA66"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Xu et al., 2006</w:t>
            </w:r>
          </w:p>
        </w:tc>
      </w:tr>
      <w:tr w:rsidR="008A3AE2" w:rsidRPr="00840414" w14:paraId="5DB08529" w14:textId="77777777" w:rsidTr="0063792F">
        <w:trPr>
          <w:jc w:val="center"/>
        </w:trPr>
        <w:tc>
          <w:tcPr>
            <w:tcW w:w="0" w:type="auto"/>
            <w:tcBorders>
              <w:top w:val="nil"/>
              <w:bottom w:val="nil"/>
            </w:tcBorders>
            <w:shd w:val="clear" w:color="auto" w:fill="auto"/>
            <w:vAlign w:val="center"/>
          </w:tcPr>
          <w:p w14:paraId="03B6F57B"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Coal cinder</w:t>
            </w:r>
          </w:p>
        </w:tc>
        <w:tc>
          <w:tcPr>
            <w:tcW w:w="0" w:type="auto"/>
            <w:tcBorders>
              <w:top w:val="nil"/>
              <w:bottom w:val="nil"/>
            </w:tcBorders>
            <w:shd w:val="clear" w:color="auto" w:fill="auto"/>
            <w:vAlign w:val="center"/>
          </w:tcPr>
          <w:p w14:paraId="1CF42808"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Ren et al., 2007</w:t>
            </w:r>
          </w:p>
        </w:tc>
      </w:tr>
      <w:tr w:rsidR="008A3AE2" w:rsidRPr="00840414" w14:paraId="7E413127" w14:textId="77777777" w:rsidTr="0063792F">
        <w:trPr>
          <w:jc w:val="center"/>
        </w:trPr>
        <w:tc>
          <w:tcPr>
            <w:tcW w:w="0" w:type="auto"/>
            <w:tcBorders>
              <w:top w:val="nil"/>
              <w:bottom w:val="nil"/>
            </w:tcBorders>
            <w:shd w:val="clear" w:color="auto" w:fill="auto"/>
            <w:vAlign w:val="center"/>
          </w:tcPr>
          <w:p w14:paraId="57F14FF5"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Alum sludge</w:t>
            </w:r>
          </w:p>
        </w:tc>
        <w:tc>
          <w:tcPr>
            <w:tcW w:w="0" w:type="auto"/>
            <w:tcBorders>
              <w:top w:val="nil"/>
              <w:bottom w:val="nil"/>
            </w:tcBorders>
            <w:shd w:val="clear" w:color="auto" w:fill="auto"/>
            <w:vAlign w:val="center"/>
          </w:tcPr>
          <w:p w14:paraId="5F955094"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Babatunde et al., 2010</w:t>
            </w:r>
          </w:p>
        </w:tc>
      </w:tr>
      <w:tr w:rsidR="008A3AE2" w:rsidRPr="00840414" w14:paraId="454E7EA4" w14:textId="77777777" w:rsidTr="0063792F">
        <w:trPr>
          <w:jc w:val="center"/>
        </w:trPr>
        <w:tc>
          <w:tcPr>
            <w:tcW w:w="0" w:type="auto"/>
            <w:tcBorders>
              <w:top w:val="nil"/>
              <w:bottom w:val="nil"/>
            </w:tcBorders>
            <w:shd w:val="clear" w:color="auto" w:fill="auto"/>
            <w:vAlign w:val="center"/>
          </w:tcPr>
          <w:p w14:paraId="26079AE2"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Hollow brick crumbs</w:t>
            </w:r>
          </w:p>
        </w:tc>
        <w:tc>
          <w:tcPr>
            <w:tcW w:w="0" w:type="auto"/>
            <w:tcBorders>
              <w:top w:val="nil"/>
              <w:bottom w:val="nil"/>
            </w:tcBorders>
            <w:shd w:val="clear" w:color="auto" w:fill="auto"/>
            <w:vAlign w:val="center"/>
          </w:tcPr>
          <w:p w14:paraId="0CCD915E"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Ren et al.,2007</w:t>
            </w:r>
          </w:p>
        </w:tc>
      </w:tr>
      <w:tr w:rsidR="008A3AE2" w:rsidRPr="00840414" w14:paraId="2428126C" w14:textId="77777777" w:rsidTr="0063792F">
        <w:trPr>
          <w:jc w:val="center"/>
        </w:trPr>
        <w:tc>
          <w:tcPr>
            <w:tcW w:w="0" w:type="auto"/>
            <w:tcBorders>
              <w:top w:val="nil"/>
              <w:bottom w:val="nil"/>
            </w:tcBorders>
            <w:shd w:val="clear" w:color="auto" w:fill="auto"/>
            <w:vAlign w:val="center"/>
          </w:tcPr>
          <w:p w14:paraId="6F5D3BF5"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Moleanos limestone</w:t>
            </w:r>
          </w:p>
        </w:tc>
        <w:tc>
          <w:tcPr>
            <w:tcW w:w="0" w:type="auto"/>
            <w:tcBorders>
              <w:top w:val="nil"/>
              <w:bottom w:val="nil"/>
            </w:tcBorders>
            <w:shd w:val="clear" w:color="auto" w:fill="auto"/>
            <w:vAlign w:val="center"/>
          </w:tcPr>
          <w:p w14:paraId="66D212CC"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Mateus et al., 2012</w:t>
            </w:r>
          </w:p>
        </w:tc>
      </w:tr>
      <w:tr w:rsidR="008A3AE2" w:rsidRPr="00840414" w14:paraId="43AAEE66" w14:textId="77777777" w:rsidTr="0063792F">
        <w:trPr>
          <w:jc w:val="center"/>
        </w:trPr>
        <w:tc>
          <w:tcPr>
            <w:tcW w:w="0" w:type="auto"/>
            <w:tcBorders>
              <w:top w:val="nil"/>
              <w:bottom w:val="nil"/>
            </w:tcBorders>
            <w:shd w:val="clear" w:color="auto" w:fill="auto"/>
            <w:vAlign w:val="center"/>
          </w:tcPr>
          <w:p w14:paraId="30578BCE"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Wollastonite tailings</w:t>
            </w:r>
          </w:p>
        </w:tc>
        <w:tc>
          <w:tcPr>
            <w:tcW w:w="0" w:type="auto"/>
            <w:tcBorders>
              <w:top w:val="nil"/>
              <w:bottom w:val="nil"/>
            </w:tcBorders>
            <w:shd w:val="clear" w:color="auto" w:fill="auto"/>
            <w:vAlign w:val="center"/>
          </w:tcPr>
          <w:p w14:paraId="299B3E1F"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Hill et al.,1997</w:t>
            </w:r>
          </w:p>
        </w:tc>
      </w:tr>
      <w:tr w:rsidR="008A3AE2" w:rsidRPr="00840414" w14:paraId="499BB7AB" w14:textId="77777777" w:rsidTr="0063792F">
        <w:trPr>
          <w:jc w:val="center"/>
        </w:trPr>
        <w:tc>
          <w:tcPr>
            <w:tcW w:w="0" w:type="auto"/>
            <w:tcBorders>
              <w:top w:val="nil"/>
            </w:tcBorders>
            <w:shd w:val="clear" w:color="auto" w:fill="auto"/>
            <w:vAlign w:val="center"/>
          </w:tcPr>
          <w:p w14:paraId="0F888F4E" w14:textId="77777777" w:rsidR="008A3AE2" w:rsidRPr="00840414" w:rsidRDefault="008A3AE2" w:rsidP="0063792F">
            <w:pPr>
              <w:autoSpaceDE w:val="0"/>
              <w:autoSpaceDN w:val="0"/>
              <w:adjustRightInd w:val="0"/>
              <w:snapToGrid w:val="0"/>
              <w:spacing w:line="240" w:lineRule="auto"/>
              <w:jc w:val="left"/>
              <w:rPr>
                <w:sz w:val="18"/>
                <w:szCs w:val="2"/>
              </w:rPr>
            </w:pPr>
            <w:r w:rsidRPr="00840414">
              <w:rPr>
                <w:sz w:val="18"/>
                <w:szCs w:val="24"/>
              </w:rPr>
              <w:t>Oil palm shell</w:t>
            </w:r>
          </w:p>
        </w:tc>
        <w:tc>
          <w:tcPr>
            <w:tcW w:w="0" w:type="auto"/>
            <w:tcBorders>
              <w:top w:val="nil"/>
            </w:tcBorders>
            <w:shd w:val="clear" w:color="auto" w:fill="auto"/>
            <w:vAlign w:val="center"/>
          </w:tcPr>
          <w:p w14:paraId="04EE6B6C"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Chong et al., 2013</w:t>
            </w:r>
          </w:p>
        </w:tc>
      </w:tr>
      <w:tr w:rsidR="008A3AE2" w:rsidRPr="00840414" w14:paraId="7B11956C" w14:textId="77777777" w:rsidTr="0063792F">
        <w:trPr>
          <w:jc w:val="center"/>
        </w:trPr>
        <w:tc>
          <w:tcPr>
            <w:tcW w:w="0" w:type="auto"/>
            <w:gridSpan w:val="2"/>
            <w:shd w:val="clear" w:color="auto" w:fill="auto"/>
            <w:vAlign w:val="center"/>
          </w:tcPr>
          <w:p w14:paraId="75E2061E" w14:textId="77777777" w:rsidR="008A3AE2" w:rsidRPr="00840414" w:rsidRDefault="008A3AE2" w:rsidP="0063792F">
            <w:pPr>
              <w:autoSpaceDE w:val="0"/>
              <w:autoSpaceDN w:val="0"/>
              <w:adjustRightInd w:val="0"/>
              <w:snapToGrid w:val="0"/>
              <w:spacing w:line="240" w:lineRule="auto"/>
              <w:jc w:val="center"/>
              <w:rPr>
                <w:b/>
                <w:bCs/>
                <w:sz w:val="18"/>
                <w:szCs w:val="10"/>
              </w:rPr>
            </w:pPr>
            <w:r w:rsidRPr="00840414">
              <w:rPr>
                <w:b/>
                <w:bCs/>
                <w:sz w:val="18"/>
                <w:szCs w:val="24"/>
              </w:rPr>
              <w:t>Artiﬁcial products</w:t>
            </w:r>
          </w:p>
        </w:tc>
      </w:tr>
      <w:tr w:rsidR="008A3AE2" w:rsidRPr="00840414" w14:paraId="4D4636DF" w14:textId="77777777" w:rsidTr="0063792F">
        <w:trPr>
          <w:jc w:val="center"/>
        </w:trPr>
        <w:tc>
          <w:tcPr>
            <w:tcW w:w="0" w:type="auto"/>
            <w:tcBorders>
              <w:bottom w:val="nil"/>
            </w:tcBorders>
            <w:shd w:val="clear" w:color="auto" w:fill="auto"/>
            <w:vAlign w:val="center"/>
          </w:tcPr>
          <w:p w14:paraId="6C9E390F"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Activated carbon</w:t>
            </w:r>
          </w:p>
        </w:tc>
        <w:tc>
          <w:tcPr>
            <w:tcW w:w="0" w:type="auto"/>
            <w:tcBorders>
              <w:bottom w:val="nil"/>
            </w:tcBorders>
            <w:shd w:val="clear" w:color="auto" w:fill="auto"/>
            <w:vAlign w:val="center"/>
          </w:tcPr>
          <w:p w14:paraId="0CFFD2CA"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Ren et al., 2007</w:t>
            </w:r>
          </w:p>
        </w:tc>
      </w:tr>
      <w:tr w:rsidR="008A3AE2" w:rsidRPr="00840414" w14:paraId="186A4975" w14:textId="77777777" w:rsidTr="0063792F">
        <w:trPr>
          <w:jc w:val="center"/>
        </w:trPr>
        <w:tc>
          <w:tcPr>
            <w:tcW w:w="0" w:type="auto"/>
            <w:tcBorders>
              <w:top w:val="nil"/>
              <w:bottom w:val="nil"/>
            </w:tcBorders>
            <w:shd w:val="clear" w:color="auto" w:fill="auto"/>
            <w:vAlign w:val="center"/>
          </w:tcPr>
          <w:p w14:paraId="19B3D84A"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Light weight aggregates</w:t>
            </w:r>
          </w:p>
        </w:tc>
        <w:tc>
          <w:tcPr>
            <w:tcW w:w="0" w:type="auto"/>
            <w:tcBorders>
              <w:top w:val="nil"/>
              <w:bottom w:val="nil"/>
            </w:tcBorders>
            <w:shd w:val="clear" w:color="auto" w:fill="auto"/>
            <w:vAlign w:val="center"/>
          </w:tcPr>
          <w:p w14:paraId="237D491B"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Saeed and Sun., 2012</w:t>
            </w:r>
          </w:p>
        </w:tc>
      </w:tr>
      <w:tr w:rsidR="008A3AE2" w:rsidRPr="00840414" w14:paraId="6D563704" w14:textId="77777777" w:rsidTr="0063792F">
        <w:trPr>
          <w:jc w:val="center"/>
        </w:trPr>
        <w:tc>
          <w:tcPr>
            <w:tcW w:w="0" w:type="auto"/>
            <w:tcBorders>
              <w:top w:val="nil"/>
              <w:bottom w:val="nil"/>
            </w:tcBorders>
            <w:shd w:val="clear" w:color="auto" w:fill="auto"/>
            <w:vAlign w:val="center"/>
          </w:tcPr>
          <w:p w14:paraId="4090CD45"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Compost</w:t>
            </w:r>
          </w:p>
        </w:tc>
        <w:tc>
          <w:tcPr>
            <w:tcW w:w="0" w:type="auto"/>
            <w:tcBorders>
              <w:top w:val="nil"/>
              <w:bottom w:val="nil"/>
            </w:tcBorders>
            <w:shd w:val="clear" w:color="auto" w:fill="auto"/>
            <w:vAlign w:val="center"/>
          </w:tcPr>
          <w:p w14:paraId="0E1F99A6"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Saeed and Sun., 2012</w:t>
            </w:r>
          </w:p>
        </w:tc>
      </w:tr>
      <w:tr w:rsidR="008A3AE2" w:rsidRPr="00840414" w14:paraId="3833CE08" w14:textId="77777777" w:rsidTr="0063792F">
        <w:trPr>
          <w:jc w:val="center"/>
        </w:trPr>
        <w:tc>
          <w:tcPr>
            <w:tcW w:w="0" w:type="auto"/>
            <w:tcBorders>
              <w:top w:val="nil"/>
              <w:bottom w:val="nil"/>
            </w:tcBorders>
            <w:shd w:val="clear" w:color="auto" w:fill="auto"/>
            <w:vAlign w:val="center"/>
          </w:tcPr>
          <w:p w14:paraId="1F8979C2"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Calcium silicate hydrate</w:t>
            </w:r>
          </w:p>
        </w:tc>
        <w:tc>
          <w:tcPr>
            <w:tcW w:w="0" w:type="auto"/>
            <w:tcBorders>
              <w:top w:val="nil"/>
              <w:bottom w:val="nil"/>
            </w:tcBorders>
            <w:shd w:val="clear" w:color="auto" w:fill="auto"/>
            <w:vAlign w:val="center"/>
          </w:tcPr>
          <w:p w14:paraId="7810D121"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Li et al., 2011a</w:t>
            </w:r>
          </w:p>
        </w:tc>
      </w:tr>
      <w:tr w:rsidR="008A3AE2" w:rsidRPr="00840414" w14:paraId="203AF4E8" w14:textId="77777777" w:rsidTr="0063792F">
        <w:trPr>
          <w:jc w:val="center"/>
        </w:trPr>
        <w:tc>
          <w:tcPr>
            <w:tcW w:w="0" w:type="auto"/>
            <w:tcBorders>
              <w:top w:val="nil"/>
              <w:bottom w:val="single" w:sz="4" w:space="0" w:color="auto"/>
            </w:tcBorders>
            <w:shd w:val="clear" w:color="auto" w:fill="auto"/>
            <w:vAlign w:val="center"/>
          </w:tcPr>
          <w:p w14:paraId="3673EA3D"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Ceramsite</w:t>
            </w:r>
          </w:p>
        </w:tc>
        <w:tc>
          <w:tcPr>
            <w:tcW w:w="0" w:type="auto"/>
            <w:tcBorders>
              <w:top w:val="nil"/>
              <w:bottom w:val="single" w:sz="4" w:space="0" w:color="auto"/>
            </w:tcBorders>
            <w:shd w:val="clear" w:color="auto" w:fill="auto"/>
            <w:vAlign w:val="center"/>
          </w:tcPr>
          <w:p w14:paraId="17EDFE21" w14:textId="77777777" w:rsidR="008A3AE2" w:rsidRPr="00840414" w:rsidRDefault="008A3AE2" w:rsidP="0063792F">
            <w:pPr>
              <w:autoSpaceDE w:val="0"/>
              <w:autoSpaceDN w:val="0"/>
              <w:adjustRightInd w:val="0"/>
              <w:snapToGrid w:val="0"/>
              <w:spacing w:line="240" w:lineRule="auto"/>
              <w:jc w:val="left"/>
              <w:rPr>
                <w:sz w:val="18"/>
                <w:szCs w:val="24"/>
              </w:rPr>
            </w:pPr>
            <w:r w:rsidRPr="00840414">
              <w:rPr>
                <w:sz w:val="18"/>
                <w:szCs w:val="24"/>
              </w:rPr>
              <w:t>Li et al., 2011a</w:t>
            </w:r>
          </w:p>
        </w:tc>
      </w:tr>
      <w:tr w:rsidR="008A3AE2" w:rsidRPr="00482DFD" w14:paraId="45ED4679" w14:textId="77777777" w:rsidTr="0063792F">
        <w:trPr>
          <w:jc w:val="center"/>
        </w:trPr>
        <w:tc>
          <w:tcPr>
            <w:tcW w:w="0" w:type="auto"/>
            <w:tcBorders>
              <w:top w:val="single" w:sz="4" w:space="0" w:color="auto"/>
              <w:bottom w:val="single" w:sz="4" w:space="0" w:color="auto"/>
            </w:tcBorders>
            <w:shd w:val="clear" w:color="auto" w:fill="auto"/>
            <w:vAlign w:val="center"/>
          </w:tcPr>
          <w:p w14:paraId="10D2359C"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 xml:space="preserve">                                   </w:t>
            </w:r>
            <w:r w:rsidRPr="00482DFD">
              <w:rPr>
                <w:b/>
                <w:bCs/>
                <w:color w:val="00B050"/>
                <w:sz w:val="18"/>
                <w:szCs w:val="24"/>
              </w:rPr>
              <w:t>Others</w:t>
            </w:r>
          </w:p>
        </w:tc>
        <w:tc>
          <w:tcPr>
            <w:tcW w:w="0" w:type="auto"/>
            <w:tcBorders>
              <w:top w:val="single" w:sz="4" w:space="0" w:color="auto"/>
              <w:bottom w:val="single" w:sz="4" w:space="0" w:color="auto"/>
            </w:tcBorders>
            <w:shd w:val="clear" w:color="auto" w:fill="auto"/>
            <w:vAlign w:val="center"/>
          </w:tcPr>
          <w:p w14:paraId="6B5F6687" w14:textId="77777777" w:rsidR="008A3AE2" w:rsidRPr="00482DFD" w:rsidRDefault="008A3AE2" w:rsidP="0063792F">
            <w:pPr>
              <w:autoSpaceDE w:val="0"/>
              <w:autoSpaceDN w:val="0"/>
              <w:adjustRightInd w:val="0"/>
              <w:snapToGrid w:val="0"/>
              <w:spacing w:line="240" w:lineRule="auto"/>
              <w:jc w:val="left"/>
              <w:rPr>
                <w:b/>
                <w:bCs/>
                <w:color w:val="00B050"/>
                <w:sz w:val="18"/>
                <w:szCs w:val="24"/>
              </w:rPr>
            </w:pPr>
            <w:r w:rsidRPr="00482DFD">
              <w:rPr>
                <w:color w:val="00B050"/>
                <w:sz w:val="18"/>
                <w:szCs w:val="24"/>
              </w:rPr>
              <w:t xml:space="preserve"> </w:t>
            </w:r>
          </w:p>
        </w:tc>
      </w:tr>
      <w:tr w:rsidR="008A3AE2" w:rsidRPr="00482DFD" w14:paraId="4A7B1E1C" w14:textId="77777777" w:rsidTr="0063792F">
        <w:trPr>
          <w:jc w:val="center"/>
        </w:trPr>
        <w:tc>
          <w:tcPr>
            <w:tcW w:w="0" w:type="auto"/>
            <w:tcBorders>
              <w:top w:val="single" w:sz="4" w:space="0" w:color="auto"/>
              <w:bottom w:val="nil"/>
            </w:tcBorders>
            <w:shd w:val="clear" w:color="auto" w:fill="auto"/>
            <w:vAlign w:val="center"/>
          </w:tcPr>
          <w:p w14:paraId="3AB56C7E"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Alum sludge</w:t>
            </w:r>
          </w:p>
        </w:tc>
        <w:tc>
          <w:tcPr>
            <w:tcW w:w="0" w:type="auto"/>
            <w:tcBorders>
              <w:top w:val="single" w:sz="4" w:space="0" w:color="auto"/>
              <w:bottom w:val="nil"/>
            </w:tcBorders>
            <w:shd w:val="clear" w:color="auto" w:fill="auto"/>
            <w:vAlign w:val="center"/>
          </w:tcPr>
          <w:p w14:paraId="5D100420"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Liu et al., 2016</w:t>
            </w:r>
          </w:p>
        </w:tc>
      </w:tr>
      <w:tr w:rsidR="008A3AE2" w:rsidRPr="00482DFD" w14:paraId="540A1F92" w14:textId="77777777" w:rsidTr="0063792F">
        <w:trPr>
          <w:jc w:val="center"/>
        </w:trPr>
        <w:tc>
          <w:tcPr>
            <w:tcW w:w="0" w:type="auto"/>
            <w:tcBorders>
              <w:top w:val="nil"/>
              <w:bottom w:val="nil"/>
            </w:tcBorders>
            <w:shd w:val="clear" w:color="auto" w:fill="auto"/>
            <w:vAlign w:val="center"/>
          </w:tcPr>
          <w:p w14:paraId="703EF3E2"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Apatite material</w:t>
            </w:r>
          </w:p>
        </w:tc>
        <w:tc>
          <w:tcPr>
            <w:tcW w:w="0" w:type="auto"/>
            <w:tcBorders>
              <w:top w:val="nil"/>
              <w:bottom w:val="nil"/>
            </w:tcBorders>
            <w:shd w:val="clear" w:color="auto" w:fill="auto"/>
            <w:vAlign w:val="center"/>
          </w:tcPr>
          <w:p w14:paraId="3A1F0B87"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 xml:space="preserve">Harouiya et al., 2011 </w:t>
            </w:r>
          </w:p>
        </w:tc>
      </w:tr>
      <w:tr w:rsidR="008A3AE2" w:rsidRPr="00482DFD" w14:paraId="57AF0EA5" w14:textId="77777777" w:rsidTr="0063792F">
        <w:trPr>
          <w:jc w:val="center"/>
        </w:trPr>
        <w:tc>
          <w:tcPr>
            <w:tcW w:w="0" w:type="auto"/>
            <w:tcBorders>
              <w:top w:val="nil"/>
              <w:bottom w:val="nil"/>
            </w:tcBorders>
            <w:shd w:val="clear" w:color="auto" w:fill="auto"/>
            <w:vAlign w:val="center"/>
          </w:tcPr>
          <w:p w14:paraId="236A029A"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Biochar</w:t>
            </w:r>
          </w:p>
        </w:tc>
        <w:tc>
          <w:tcPr>
            <w:tcW w:w="0" w:type="auto"/>
            <w:tcBorders>
              <w:top w:val="nil"/>
              <w:bottom w:val="nil"/>
            </w:tcBorders>
            <w:shd w:val="clear" w:color="auto" w:fill="auto"/>
            <w:vAlign w:val="center"/>
          </w:tcPr>
          <w:p w14:paraId="34F28A43"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Zhou et al., 2018b</w:t>
            </w:r>
          </w:p>
        </w:tc>
      </w:tr>
      <w:tr w:rsidR="008A3AE2" w:rsidRPr="00482DFD" w14:paraId="7E05B18F" w14:textId="77777777" w:rsidTr="0063792F">
        <w:trPr>
          <w:jc w:val="center"/>
        </w:trPr>
        <w:tc>
          <w:tcPr>
            <w:tcW w:w="0" w:type="auto"/>
            <w:tcBorders>
              <w:top w:val="nil"/>
              <w:bottom w:val="nil"/>
            </w:tcBorders>
            <w:shd w:val="clear" w:color="auto" w:fill="auto"/>
            <w:vAlign w:val="center"/>
          </w:tcPr>
          <w:p w14:paraId="71D1B5C4"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Bauxite</w:t>
            </w:r>
          </w:p>
        </w:tc>
        <w:tc>
          <w:tcPr>
            <w:tcW w:w="0" w:type="auto"/>
            <w:tcBorders>
              <w:top w:val="nil"/>
              <w:bottom w:val="nil"/>
            </w:tcBorders>
            <w:shd w:val="clear" w:color="auto" w:fill="auto"/>
            <w:vAlign w:val="center"/>
          </w:tcPr>
          <w:p w14:paraId="15371AA4"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Cherukumilli et al., 2017</w:t>
            </w:r>
          </w:p>
        </w:tc>
      </w:tr>
      <w:tr w:rsidR="008A3AE2" w:rsidRPr="00482DFD" w14:paraId="299D3457" w14:textId="77777777" w:rsidTr="0063792F">
        <w:trPr>
          <w:jc w:val="center"/>
        </w:trPr>
        <w:tc>
          <w:tcPr>
            <w:tcW w:w="0" w:type="auto"/>
            <w:tcBorders>
              <w:top w:val="nil"/>
              <w:bottom w:val="nil"/>
            </w:tcBorders>
            <w:shd w:val="clear" w:color="auto" w:fill="auto"/>
            <w:vAlign w:val="center"/>
          </w:tcPr>
          <w:p w14:paraId="3B79ACB1"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Construction wastes</w:t>
            </w:r>
          </w:p>
        </w:tc>
        <w:tc>
          <w:tcPr>
            <w:tcW w:w="0" w:type="auto"/>
            <w:tcBorders>
              <w:top w:val="nil"/>
              <w:bottom w:val="nil"/>
            </w:tcBorders>
            <w:shd w:val="clear" w:color="auto" w:fill="auto"/>
            <w:vAlign w:val="center"/>
          </w:tcPr>
          <w:p w14:paraId="45E2D1F3"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Shi et al., 2017</w:t>
            </w:r>
          </w:p>
        </w:tc>
      </w:tr>
      <w:tr w:rsidR="008A3AE2" w:rsidRPr="00482DFD" w14:paraId="662A19E7" w14:textId="77777777" w:rsidTr="0063792F">
        <w:trPr>
          <w:jc w:val="center"/>
        </w:trPr>
        <w:tc>
          <w:tcPr>
            <w:tcW w:w="0" w:type="auto"/>
            <w:tcBorders>
              <w:top w:val="nil"/>
              <w:bottom w:val="nil"/>
            </w:tcBorders>
            <w:shd w:val="clear" w:color="auto" w:fill="auto"/>
            <w:vAlign w:val="center"/>
          </w:tcPr>
          <w:p w14:paraId="0EEDB803"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Tire chips</w:t>
            </w:r>
          </w:p>
        </w:tc>
        <w:tc>
          <w:tcPr>
            <w:tcW w:w="0" w:type="auto"/>
            <w:tcBorders>
              <w:top w:val="nil"/>
              <w:bottom w:val="nil"/>
            </w:tcBorders>
            <w:shd w:val="clear" w:color="auto" w:fill="auto"/>
            <w:vAlign w:val="center"/>
          </w:tcPr>
          <w:p w14:paraId="50B90CBA"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Reddy et al., 2017</w:t>
            </w:r>
          </w:p>
        </w:tc>
      </w:tr>
      <w:tr w:rsidR="008A3AE2" w:rsidRPr="00482DFD" w14:paraId="3EA26282" w14:textId="77777777" w:rsidTr="0063792F">
        <w:trPr>
          <w:jc w:val="center"/>
        </w:trPr>
        <w:tc>
          <w:tcPr>
            <w:tcW w:w="0" w:type="auto"/>
            <w:tcBorders>
              <w:top w:val="nil"/>
              <w:bottom w:val="nil"/>
            </w:tcBorders>
            <w:shd w:val="clear" w:color="auto" w:fill="auto"/>
            <w:vAlign w:val="center"/>
          </w:tcPr>
          <w:p w14:paraId="7830A70E"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Polyethylene terephthalate</w:t>
            </w:r>
          </w:p>
          <w:p w14:paraId="7D85B2C0"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(PET)</w:t>
            </w:r>
          </w:p>
        </w:tc>
        <w:tc>
          <w:tcPr>
            <w:tcW w:w="0" w:type="auto"/>
            <w:tcBorders>
              <w:top w:val="nil"/>
              <w:bottom w:val="nil"/>
            </w:tcBorders>
            <w:shd w:val="clear" w:color="auto" w:fill="auto"/>
            <w:vAlign w:val="center"/>
          </w:tcPr>
          <w:p w14:paraId="0D277AE5"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Tatoulis et al., 2017</w:t>
            </w:r>
          </w:p>
        </w:tc>
      </w:tr>
      <w:tr w:rsidR="008A3AE2" w:rsidRPr="00482DFD" w14:paraId="5F19050D" w14:textId="77777777" w:rsidTr="0063792F">
        <w:trPr>
          <w:jc w:val="center"/>
        </w:trPr>
        <w:tc>
          <w:tcPr>
            <w:tcW w:w="0" w:type="auto"/>
            <w:tcBorders>
              <w:top w:val="nil"/>
              <w:bottom w:val="nil"/>
            </w:tcBorders>
            <w:shd w:val="clear" w:color="auto" w:fill="auto"/>
            <w:vAlign w:val="center"/>
          </w:tcPr>
          <w:p w14:paraId="76A9DB5B"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Filtralite</w:t>
            </w:r>
          </w:p>
        </w:tc>
        <w:tc>
          <w:tcPr>
            <w:tcW w:w="0" w:type="auto"/>
            <w:tcBorders>
              <w:top w:val="nil"/>
              <w:bottom w:val="nil"/>
            </w:tcBorders>
            <w:shd w:val="clear" w:color="auto" w:fill="auto"/>
            <w:vAlign w:val="center"/>
          </w:tcPr>
          <w:p w14:paraId="6D5132DC"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Albuquerque et al., 2009</w:t>
            </w:r>
          </w:p>
        </w:tc>
      </w:tr>
      <w:tr w:rsidR="008A3AE2" w:rsidRPr="00482DFD" w14:paraId="6350C171" w14:textId="77777777" w:rsidTr="0063792F">
        <w:trPr>
          <w:jc w:val="center"/>
        </w:trPr>
        <w:tc>
          <w:tcPr>
            <w:tcW w:w="0" w:type="auto"/>
            <w:tcBorders>
              <w:top w:val="nil"/>
              <w:bottom w:val="nil"/>
            </w:tcBorders>
            <w:shd w:val="clear" w:color="auto" w:fill="auto"/>
            <w:vAlign w:val="center"/>
          </w:tcPr>
          <w:p w14:paraId="5DE3A98C"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Oyster shell</w:t>
            </w:r>
          </w:p>
        </w:tc>
        <w:tc>
          <w:tcPr>
            <w:tcW w:w="0" w:type="auto"/>
            <w:tcBorders>
              <w:top w:val="nil"/>
              <w:bottom w:val="nil"/>
            </w:tcBorders>
            <w:shd w:val="clear" w:color="auto" w:fill="auto"/>
            <w:vAlign w:val="center"/>
          </w:tcPr>
          <w:p w14:paraId="01EC5A4C"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Park and Polprasert, 2008</w:t>
            </w:r>
          </w:p>
        </w:tc>
      </w:tr>
      <w:tr w:rsidR="008A3AE2" w:rsidRPr="00482DFD" w14:paraId="018EAC0A" w14:textId="77777777" w:rsidTr="008A3AE2">
        <w:trPr>
          <w:jc w:val="center"/>
        </w:trPr>
        <w:tc>
          <w:tcPr>
            <w:tcW w:w="0" w:type="auto"/>
            <w:tcBorders>
              <w:top w:val="nil"/>
              <w:bottom w:val="nil"/>
            </w:tcBorders>
            <w:shd w:val="clear" w:color="auto" w:fill="auto"/>
            <w:vAlign w:val="center"/>
          </w:tcPr>
          <w:p w14:paraId="2C19EFDC"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PHBV and PLA blend</w:t>
            </w:r>
          </w:p>
          <w:p w14:paraId="7A13934D"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Wood mulch</w:t>
            </w:r>
          </w:p>
        </w:tc>
        <w:tc>
          <w:tcPr>
            <w:tcW w:w="0" w:type="auto"/>
            <w:tcBorders>
              <w:top w:val="nil"/>
              <w:bottom w:val="nil"/>
            </w:tcBorders>
            <w:shd w:val="clear" w:color="auto" w:fill="auto"/>
            <w:vAlign w:val="center"/>
          </w:tcPr>
          <w:p w14:paraId="5C06DCA5"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Yang et al., 2018</w:t>
            </w:r>
          </w:p>
          <w:p w14:paraId="0E4B8088"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Saeed and Sun, 2011a</w:t>
            </w:r>
          </w:p>
        </w:tc>
      </w:tr>
      <w:tr w:rsidR="008A3AE2" w:rsidRPr="00482DFD" w14:paraId="0BA98E23" w14:textId="77777777" w:rsidTr="008A3AE2">
        <w:trPr>
          <w:jc w:val="center"/>
        </w:trPr>
        <w:tc>
          <w:tcPr>
            <w:tcW w:w="0" w:type="auto"/>
            <w:tcBorders>
              <w:top w:val="nil"/>
              <w:bottom w:val="single" w:sz="4" w:space="0" w:color="auto"/>
            </w:tcBorders>
            <w:shd w:val="clear" w:color="auto" w:fill="auto"/>
            <w:vAlign w:val="center"/>
          </w:tcPr>
          <w:p w14:paraId="596AABCF"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Rice straw</w:t>
            </w:r>
          </w:p>
        </w:tc>
        <w:tc>
          <w:tcPr>
            <w:tcW w:w="0" w:type="auto"/>
            <w:tcBorders>
              <w:top w:val="nil"/>
              <w:bottom w:val="single" w:sz="4" w:space="0" w:color="auto"/>
            </w:tcBorders>
            <w:shd w:val="clear" w:color="auto" w:fill="auto"/>
            <w:vAlign w:val="center"/>
          </w:tcPr>
          <w:p w14:paraId="6C4E1C88" w14:textId="77777777" w:rsidR="008A3AE2" w:rsidRPr="00482DFD" w:rsidRDefault="008A3AE2" w:rsidP="0063792F">
            <w:pPr>
              <w:autoSpaceDE w:val="0"/>
              <w:autoSpaceDN w:val="0"/>
              <w:adjustRightInd w:val="0"/>
              <w:snapToGrid w:val="0"/>
              <w:spacing w:line="240" w:lineRule="auto"/>
              <w:jc w:val="left"/>
              <w:rPr>
                <w:color w:val="00B050"/>
                <w:sz w:val="18"/>
                <w:szCs w:val="24"/>
              </w:rPr>
            </w:pPr>
            <w:r w:rsidRPr="00482DFD">
              <w:rPr>
                <w:color w:val="00B050"/>
                <w:sz w:val="18"/>
                <w:szCs w:val="24"/>
              </w:rPr>
              <w:t>Cao et al., 2016</w:t>
            </w:r>
          </w:p>
        </w:tc>
      </w:tr>
    </w:tbl>
    <w:p w14:paraId="7164F775" w14:textId="22C0AA72" w:rsidR="00A02EA3" w:rsidRDefault="00A02EA3" w:rsidP="00A02EA3">
      <w:pPr>
        <w:jc w:val="both"/>
        <w:rPr>
          <w:rFonts w:ascii="Times New Roman" w:hAnsi="Times New Roman" w:cs="Times New Roman"/>
          <w:bCs/>
          <w:sz w:val="20"/>
          <w:szCs w:val="20"/>
          <w:lang w:val="en-US"/>
        </w:rPr>
      </w:pPr>
    </w:p>
    <w:p w14:paraId="1BDE6204" w14:textId="77777777" w:rsidR="007C6A66" w:rsidRDefault="007C6A66" w:rsidP="00C2507A">
      <w:pPr>
        <w:rPr>
          <w:rFonts w:ascii="Times New Roman" w:hAnsi="Times New Roman" w:cs="Times New Roman"/>
          <w:b/>
          <w:sz w:val="20"/>
          <w:szCs w:val="20"/>
          <w:lang w:val="en-US"/>
        </w:rPr>
      </w:pPr>
    </w:p>
    <w:p w14:paraId="678CAAE0" w14:textId="273E4B60" w:rsidR="00C2507A" w:rsidRPr="008E5F5F" w:rsidRDefault="00C2507A" w:rsidP="00C2507A">
      <w:pPr>
        <w:rPr>
          <w:rFonts w:ascii="Times New Roman" w:hAnsi="Times New Roman" w:cs="Times New Roman"/>
          <w:b/>
          <w:sz w:val="20"/>
          <w:szCs w:val="20"/>
          <w:lang w:val="en-US"/>
        </w:rPr>
      </w:pPr>
      <w:r>
        <w:rPr>
          <w:rFonts w:ascii="Times New Roman" w:hAnsi="Times New Roman" w:cs="Times New Roman"/>
          <w:b/>
          <w:sz w:val="20"/>
          <w:szCs w:val="20"/>
          <w:lang w:val="en-US"/>
        </w:rPr>
        <w:t xml:space="preserve">8) </w:t>
      </w:r>
      <w:r w:rsidRPr="008E5F5F">
        <w:rPr>
          <w:rFonts w:ascii="Times New Roman" w:hAnsi="Times New Roman" w:cs="Times New Roman"/>
          <w:b/>
          <w:sz w:val="20"/>
          <w:szCs w:val="20"/>
          <w:lang w:val="en-US"/>
        </w:rPr>
        <w:t>Original line no.:</w:t>
      </w:r>
      <w:r w:rsidR="002A358A">
        <w:rPr>
          <w:rFonts w:ascii="Times New Roman" w:hAnsi="Times New Roman" w:cs="Times New Roman"/>
          <w:b/>
          <w:sz w:val="20"/>
          <w:szCs w:val="20"/>
          <w:lang w:val="en-US"/>
        </w:rPr>
        <w:t xml:space="preserve"> </w:t>
      </w:r>
      <w:r w:rsidR="002A358A" w:rsidRPr="002A358A">
        <w:rPr>
          <w:rFonts w:ascii="Times New Roman" w:hAnsi="Times New Roman" w:cs="Times New Roman"/>
          <w:bCs/>
          <w:sz w:val="20"/>
          <w:szCs w:val="20"/>
          <w:lang w:val="en-US"/>
        </w:rPr>
        <w:t>668-708</w:t>
      </w:r>
      <w:r>
        <w:rPr>
          <w:rFonts w:ascii="Times New Roman" w:hAnsi="Times New Roman" w:cs="Times New Roman"/>
          <w:b/>
          <w:sz w:val="20"/>
          <w:szCs w:val="20"/>
          <w:lang w:val="en-US"/>
        </w:rPr>
        <w:t xml:space="preserve"> </w:t>
      </w:r>
    </w:p>
    <w:p w14:paraId="1A843469" w14:textId="25750A8E" w:rsidR="00C2507A" w:rsidRPr="002F6BCF" w:rsidRDefault="00C2507A" w:rsidP="00C2507A">
      <w:pPr>
        <w:rPr>
          <w:rFonts w:ascii="Times New Roman" w:hAnsi="Times New Roman" w:cs="Times New Roman"/>
          <w:bCs/>
          <w:sz w:val="20"/>
          <w:szCs w:val="20"/>
          <w:lang w:val="en-US"/>
        </w:rPr>
      </w:pPr>
      <w:r w:rsidRPr="008E5F5F">
        <w:rPr>
          <w:rFonts w:ascii="Times New Roman" w:hAnsi="Times New Roman" w:cs="Times New Roman"/>
          <w:b/>
          <w:sz w:val="20"/>
          <w:szCs w:val="20"/>
          <w:lang w:val="en-US"/>
        </w:rPr>
        <w:t>Line no., after correction:</w:t>
      </w:r>
      <w:r w:rsidR="002A358A">
        <w:rPr>
          <w:rFonts w:ascii="Times New Roman" w:hAnsi="Times New Roman" w:cs="Times New Roman"/>
          <w:b/>
          <w:sz w:val="20"/>
          <w:szCs w:val="20"/>
          <w:lang w:val="en-US"/>
        </w:rPr>
        <w:t xml:space="preserve"> </w:t>
      </w:r>
      <w:r w:rsidR="002A358A" w:rsidRPr="002A358A">
        <w:rPr>
          <w:rFonts w:ascii="Times New Roman" w:hAnsi="Times New Roman" w:cs="Times New Roman"/>
          <w:bCs/>
          <w:sz w:val="20"/>
          <w:szCs w:val="20"/>
          <w:lang w:val="en-US"/>
        </w:rPr>
        <w:t>936-98</w:t>
      </w:r>
      <w:r w:rsidR="00B12EE7">
        <w:rPr>
          <w:rFonts w:ascii="Times New Roman" w:hAnsi="Times New Roman" w:cs="Times New Roman"/>
          <w:bCs/>
          <w:sz w:val="20"/>
          <w:szCs w:val="20"/>
          <w:lang w:val="en-US"/>
        </w:rPr>
        <w:t>1</w:t>
      </w:r>
      <w:r>
        <w:rPr>
          <w:rFonts w:ascii="Times New Roman" w:hAnsi="Times New Roman" w:cs="Times New Roman"/>
          <w:b/>
          <w:sz w:val="20"/>
          <w:szCs w:val="20"/>
          <w:lang w:val="en-US"/>
        </w:rPr>
        <w:t xml:space="preserve"> </w:t>
      </w:r>
    </w:p>
    <w:p w14:paraId="666E5D8F" w14:textId="2B7E6A44" w:rsidR="00C2507A" w:rsidRPr="00C2507A" w:rsidRDefault="00C2507A" w:rsidP="00C2507A">
      <w:pPr>
        <w:jc w:val="both"/>
        <w:rPr>
          <w:rFonts w:ascii="Times New Roman" w:hAnsi="Times New Roman" w:cs="Times New Roman"/>
          <w:bCs/>
          <w:sz w:val="20"/>
          <w:szCs w:val="20"/>
          <w:lang w:val="en-US"/>
        </w:rPr>
      </w:pPr>
      <w:r w:rsidRPr="008E5F5F">
        <w:rPr>
          <w:rFonts w:ascii="Times New Roman" w:hAnsi="Times New Roman" w:cs="Times New Roman"/>
          <w:b/>
          <w:sz w:val="20"/>
          <w:szCs w:val="20"/>
          <w:lang w:val="en-US"/>
        </w:rPr>
        <w:t>Reviewer comments:</w:t>
      </w:r>
      <w:r w:rsidRPr="000A3344">
        <w:rPr>
          <w:rStyle w:val="fontstyle01"/>
        </w:rPr>
        <w:t xml:space="preserve"> </w:t>
      </w:r>
      <w:r w:rsidRPr="00C2507A">
        <w:rPr>
          <w:rStyle w:val="fontstyle01"/>
          <w:rFonts w:ascii="Times New Roman" w:hAnsi="Times New Roman" w:cs="Times New Roman"/>
        </w:rPr>
        <w:t>Section 10. I believe that it should be called the direction of future</w:t>
      </w:r>
      <w:r>
        <w:rPr>
          <w:rStyle w:val="fontstyle01"/>
          <w:rFonts w:ascii="Times New Roman" w:hAnsi="Times New Roman" w:cs="Times New Roman"/>
        </w:rPr>
        <w:t xml:space="preserve"> </w:t>
      </w:r>
      <w:r w:rsidRPr="00C2507A">
        <w:rPr>
          <w:rStyle w:val="fontstyle01"/>
          <w:rFonts w:ascii="Times New Roman" w:hAnsi="Times New Roman" w:cs="Times New Roman"/>
        </w:rPr>
        <w:t>research and challenges in terms of the sustainability of CWs.</w:t>
      </w:r>
      <w:r>
        <w:rPr>
          <w:rStyle w:val="fontstyle01"/>
          <w:rFonts w:ascii="Times New Roman" w:hAnsi="Times New Roman" w:cs="Times New Roman"/>
        </w:rPr>
        <w:t xml:space="preserve"> </w:t>
      </w:r>
      <w:r w:rsidRPr="00C2507A">
        <w:rPr>
          <w:rStyle w:val="fontstyle01"/>
          <w:rFonts w:ascii="Times New Roman" w:hAnsi="Times New Roman" w:cs="Times New Roman"/>
        </w:rPr>
        <w:t>In this, we will speak specifically about what are the lines of action</w:t>
      </w:r>
      <w:r>
        <w:rPr>
          <w:rStyle w:val="fontstyle01"/>
          <w:rFonts w:ascii="Times New Roman" w:hAnsi="Times New Roman" w:cs="Times New Roman"/>
        </w:rPr>
        <w:t xml:space="preserve"> </w:t>
      </w:r>
      <w:r w:rsidRPr="00C2507A">
        <w:rPr>
          <w:rStyle w:val="fontstyle01"/>
          <w:rFonts w:ascii="Times New Roman" w:hAnsi="Times New Roman" w:cs="Times New Roman"/>
        </w:rPr>
        <w:t>to follow in future research, what are the challenges that</w:t>
      </w:r>
      <w:r>
        <w:rPr>
          <w:rStyle w:val="fontstyle01"/>
          <w:rFonts w:ascii="Times New Roman" w:hAnsi="Times New Roman" w:cs="Times New Roman"/>
        </w:rPr>
        <w:t xml:space="preserve"> </w:t>
      </w:r>
      <w:r w:rsidRPr="00C2507A">
        <w:rPr>
          <w:rStyle w:val="fontstyle01"/>
          <w:rFonts w:ascii="Times New Roman" w:hAnsi="Times New Roman" w:cs="Times New Roman"/>
        </w:rPr>
        <w:t>technology faces for its greater acceptance, mainly in regions of</w:t>
      </w:r>
      <w:r>
        <w:rPr>
          <w:rStyle w:val="fontstyle01"/>
          <w:rFonts w:ascii="Times New Roman" w:hAnsi="Times New Roman" w:cs="Times New Roman"/>
        </w:rPr>
        <w:t xml:space="preserve"> </w:t>
      </w:r>
      <w:r w:rsidRPr="00C2507A">
        <w:rPr>
          <w:rStyle w:val="fontstyle01"/>
          <w:rFonts w:ascii="Times New Roman" w:hAnsi="Times New Roman" w:cs="Times New Roman"/>
        </w:rPr>
        <w:t>the world where its use is required, although it is touched the topic</w:t>
      </w:r>
      <w:r>
        <w:rPr>
          <w:rStyle w:val="fontstyle01"/>
          <w:rFonts w:ascii="Times New Roman" w:hAnsi="Times New Roman" w:cs="Times New Roman"/>
        </w:rPr>
        <w:t xml:space="preserve"> </w:t>
      </w:r>
      <w:r w:rsidRPr="00C2507A">
        <w:rPr>
          <w:rStyle w:val="fontstyle01"/>
          <w:rFonts w:ascii="Times New Roman" w:hAnsi="Times New Roman" w:cs="Times New Roman"/>
        </w:rPr>
        <w:t>the document shows more areas of opportunity in the topic.</w:t>
      </w:r>
    </w:p>
    <w:p w14:paraId="33082924" w14:textId="2E17F81A" w:rsidR="00C2507A" w:rsidRDefault="00C2507A" w:rsidP="00C2507A">
      <w:pPr>
        <w:jc w:val="both"/>
        <w:rPr>
          <w:rFonts w:ascii="Times New Roman" w:hAnsi="Times New Roman" w:cs="Times New Roman"/>
          <w:bCs/>
          <w:sz w:val="20"/>
          <w:szCs w:val="20"/>
          <w:lang w:val="en-US"/>
        </w:rPr>
      </w:pPr>
      <w:r w:rsidRPr="008E5F5F">
        <w:rPr>
          <w:rFonts w:ascii="Times New Roman" w:hAnsi="Times New Roman" w:cs="Times New Roman"/>
          <w:b/>
          <w:sz w:val="20"/>
          <w:szCs w:val="20"/>
          <w:lang w:val="en-US"/>
        </w:rPr>
        <w:t>Corrections are made by Authors:</w:t>
      </w:r>
      <w:r>
        <w:rPr>
          <w:rFonts w:ascii="Times New Roman" w:hAnsi="Times New Roman" w:cs="Times New Roman"/>
          <w:b/>
          <w:sz w:val="20"/>
          <w:szCs w:val="20"/>
          <w:lang w:val="en-US"/>
        </w:rPr>
        <w:t xml:space="preserve"> </w:t>
      </w:r>
      <w:r w:rsidRPr="00C2507A">
        <w:rPr>
          <w:rFonts w:ascii="Times New Roman" w:hAnsi="Times New Roman" w:cs="Times New Roman"/>
          <w:bCs/>
          <w:sz w:val="20"/>
          <w:szCs w:val="20"/>
          <w:lang w:val="en-US"/>
        </w:rPr>
        <w:t>We have already corrected the section according to your comments</w:t>
      </w:r>
      <w:r w:rsidR="00100974">
        <w:rPr>
          <w:rFonts w:ascii="Times New Roman" w:hAnsi="Times New Roman" w:cs="Times New Roman"/>
          <w:bCs/>
          <w:sz w:val="20"/>
          <w:szCs w:val="20"/>
          <w:lang w:val="en-US"/>
        </w:rPr>
        <w:t xml:space="preserve"> which marked with green colour</w:t>
      </w:r>
      <w:r w:rsidRPr="00C2507A">
        <w:rPr>
          <w:rFonts w:ascii="Times New Roman" w:hAnsi="Times New Roman" w:cs="Times New Roman"/>
          <w:bCs/>
          <w:sz w:val="20"/>
          <w:szCs w:val="20"/>
          <w:lang w:val="en-US"/>
        </w:rPr>
        <w:t>.</w:t>
      </w:r>
    </w:p>
    <w:p w14:paraId="2A0DC95D" w14:textId="3D62F983" w:rsidR="002A358A" w:rsidRPr="002A358A" w:rsidRDefault="002A358A" w:rsidP="002A358A">
      <w:pPr>
        <w:adjustRightInd w:val="0"/>
        <w:snapToGrid w:val="0"/>
        <w:spacing w:before="240" w:after="120" w:line="260" w:lineRule="atLeast"/>
        <w:outlineLvl w:val="0"/>
        <w:rPr>
          <w:rFonts w:ascii="Times New Roman" w:eastAsia="Times New Roman" w:hAnsi="Times New Roman" w:cs="Times New Roman"/>
          <w:b/>
          <w:snapToGrid w:val="0"/>
          <w:color w:val="00B050"/>
          <w:sz w:val="20"/>
          <w:szCs w:val="20"/>
          <w:lang w:val="en-US" w:eastAsia="de-DE" w:bidi="en-US"/>
        </w:rPr>
      </w:pPr>
      <w:bookmarkStart w:id="17" w:name="_Hlk47623434"/>
      <w:r w:rsidRPr="002A358A">
        <w:rPr>
          <w:rFonts w:ascii="Times New Roman" w:eastAsia="Times New Roman" w:hAnsi="Times New Roman" w:cs="Times New Roman"/>
          <w:b/>
          <w:snapToGrid w:val="0"/>
          <w:color w:val="00B050"/>
          <w:sz w:val="20"/>
          <w:szCs w:val="20"/>
          <w:lang w:val="en-US" w:eastAsia="de-DE" w:bidi="en-US"/>
        </w:rPr>
        <w:t xml:space="preserve">10. </w:t>
      </w:r>
      <w:bookmarkEnd w:id="17"/>
      <w:r w:rsidRPr="002A358A">
        <w:rPr>
          <w:rFonts w:ascii="Times New Roman" w:eastAsia="Times New Roman" w:hAnsi="Times New Roman" w:cs="Times New Roman"/>
          <w:b/>
          <w:snapToGrid w:val="0"/>
          <w:color w:val="00B050"/>
          <w:sz w:val="20"/>
          <w:szCs w:val="20"/>
          <w:lang w:val="en-US" w:eastAsia="de-DE" w:bidi="en-US"/>
        </w:rPr>
        <w:t>Direction for future research, challenges</w:t>
      </w:r>
      <w:r w:rsidRPr="002A358A">
        <w:rPr>
          <w:rFonts w:ascii="Times New Roman" w:hAnsi="Times New Roman" w:cs="Times New Roman"/>
          <w:noProof/>
          <w:color w:val="00B050"/>
          <w:sz w:val="20"/>
          <w:szCs w:val="20"/>
          <w:lang w:val="en-US"/>
        </w:rPr>
        <w:t xml:space="preserve"> </w:t>
      </w:r>
      <w:r w:rsidRPr="002A358A">
        <w:rPr>
          <w:rFonts w:ascii="Times New Roman" w:eastAsia="Times New Roman" w:hAnsi="Times New Roman" w:cs="Times New Roman"/>
          <w:b/>
          <w:snapToGrid w:val="0"/>
          <w:color w:val="00B050"/>
          <w:sz w:val="20"/>
          <w:szCs w:val="20"/>
          <w:lang w:val="en-US" w:eastAsia="de-DE" w:bidi="en-US"/>
        </w:rPr>
        <w:t>and overcomes</w:t>
      </w:r>
    </w:p>
    <w:p w14:paraId="6DF2C3FB" w14:textId="77777777" w:rsidR="002A358A" w:rsidRPr="002A358A" w:rsidRDefault="002A358A" w:rsidP="002A358A">
      <w:pPr>
        <w:adjustRightInd w:val="0"/>
        <w:snapToGrid w:val="0"/>
        <w:spacing w:after="0" w:line="260" w:lineRule="atLeast"/>
        <w:ind w:firstLine="425"/>
        <w:jc w:val="both"/>
        <w:rPr>
          <w:rFonts w:ascii="Times New Roman" w:eastAsia="Times New Roman" w:hAnsi="Times New Roman" w:cs="Times New Roman"/>
          <w:snapToGrid w:val="0"/>
          <w:color w:val="000000"/>
          <w:sz w:val="20"/>
          <w:szCs w:val="20"/>
          <w:lang w:val="en-US" w:eastAsia="de-DE" w:bidi="en-US"/>
        </w:rPr>
      </w:pPr>
      <w:r w:rsidRPr="002A358A">
        <w:rPr>
          <w:rFonts w:ascii="Times New Roman" w:eastAsia="Times New Roman" w:hAnsi="Times New Roman" w:cs="Times New Roman"/>
          <w:snapToGrid w:val="0"/>
          <w:color w:val="000000"/>
          <w:sz w:val="20"/>
          <w:szCs w:val="20"/>
          <w:lang w:val="en-US" w:eastAsia="de-DE" w:bidi="en-US"/>
        </w:rPr>
        <w:t>It has been broadly acknowledged that after decades of research as well as application, CWs are an effective management system for different wastewaters. The present analysis demonstrates that improvements in the design as well as operation of CWs, have significantly enhanced the efficiencies in the elimination of pollutants, and have enhanced the renewable implementation of this management process. For instance, a reasonable modification of the hydraulic design, mode of operation, contaminant loading rate, along with likely choice of plants including substrates may attain the outstanding efficiency in CWs for curing max intensity of wastewater or during winter.</w:t>
      </w:r>
    </w:p>
    <w:p w14:paraId="1555742A" w14:textId="77777777" w:rsidR="002A358A" w:rsidRPr="002A358A" w:rsidRDefault="002A358A" w:rsidP="002A358A">
      <w:pPr>
        <w:adjustRightInd w:val="0"/>
        <w:snapToGrid w:val="0"/>
        <w:spacing w:after="0" w:line="260" w:lineRule="atLeast"/>
        <w:ind w:firstLine="425"/>
        <w:jc w:val="both"/>
        <w:rPr>
          <w:rFonts w:ascii="Times New Roman" w:eastAsia="Times New Roman" w:hAnsi="Times New Roman" w:cs="Times New Roman"/>
          <w:snapToGrid w:val="0"/>
          <w:color w:val="000000"/>
          <w:sz w:val="20"/>
          <w:szCs w:val="20"/>
          <w:lang w:val="en-US" w:eastAsia="de-DE" w:bidi="en-US"/>
        </w:rPr>
      </w:pPr>
    </w:p>
    <w:p w14:paraId="0A562C07" w14:textId="77777777" w:rsidR="002A358A" w:rsidRPr="002A358A" w:rsidRDefault="002A358A" w:rsidP="002A358A">
      <w:pPr>
        <w:adjustRightInd w:val="0"/>
        <w:snapToGrid w:val="0"/>
        <w:spacing w:after="0" w:line="360" w:lineRule="auto"/>
        <w:jc w:val="both"/>
        <w:rPr>
          <w:rFonts w:ascii="Times New Roman" w:eastAsia="Times New Roman" w:hAnsi="Times New Roman" w:cs="Times New Roman"/>
          <w:b/>
          <w:bCs/>
          <w:snapToGrid w:val="0"/>
          <w:color w:val="00B050"/>
          <w:sz w:val="20"/>
          <w:szCs w:val="20"/>
          <w:lang w:val="en-US" w:eastAsia="de-DE" w:bidi="en-US"/>
        </w:rPr>
      </w:pPr>
      <w:bookmarkStart w:id="18" w:name="_Hlk54447113"/>
      <w:r w:rsidRPr="002A358A">
        <w:rPr>
          <w:rFonts w:ascii="Times New Roman" w:eastAsia="Times New Roman" w:hAnsi="Times New Roman" w:cs="Times New Roman"/>
          <w:b/>
          <w:bCs/>
          <w:snapToGrid w:val="0"/>
          <w:color w:val="00B050"/>
          <w:sz w:val="20"/>
          <w:szCs w:val="20"/>
          <w:lang w:val="en-US" w:eastAsia="de-DE" w:bidi="en-US"/>
        </w:rPr>
        <w:t>Direction for future research</w:t>
      </w:r>
    </w:p>
    <w:bookmarkEnd w:id="18"/>
    <w:p w14:paraId="26E3C7EF" w14:textId="1A57E196" w:rsidR="002A358A" w:rsidRPr="002A358A" w:rsidRDefault="002A358A" w:rsidP="002A358A">
      <w:pPr>
        <w:adjustRightInd w:val="0"/>
        <w:snapToGrid w:val="0"/>
        <w:spacing w:after="0" w:line="240" w:lineRule="auto"/>
        <w:ind w:firstLine="425"/>
        <w:jc w:val="both"/>
        <w:rPr>
          <w:rFonts w:ascii="Times New Roman" w:eastAsia="Times New Roman" w:hAnsi="Times New Roman" w:cs="Times New Roman"/>
          <w:snapToGrid w:val="0"/>
          <w:color w:val="000000"/>
          <w:sz w:val="20"/>
          <w:szCs w:val="20"/>
          <w:lang w:val="en-US" w:eastAsia="de-DE" w:bidi="en-US"/>
        </w:rPr>
      </w:pPr>
      <w:r w:rsidRPr="002A358A">
        <w:rPr>
          <w:rFonts w:ascii="Times New Roman" w:eastAsia="Times New Roman" w:hAnsi="Times New Roman" w:cs="Times New Roman"/>
          <w:snapToGrid w:val="0"/>
          <w:color w:val="000000"/>
          <w:sz w:val="20"/>
          <w:szCs w:val="20"/>
          <w:lang w:val="en-US" w:eastAsia="de-DE" w:bidi="en-US"/>
        </w:rPr>
        <w:t xml:space="preserve"> </w:t>
      </w:r>
      <w:bookmarkStart w:id="19" w:name="_Hlk54446717"/>
      <w:r w:rsidRPr="002A358A">
        <w:rPr>
          <w:rFonts w:ascii="Times New Roman" w:eastAsia="Times New Roman" w:hAnsi="Times New Roman" w:cs="Times New Roman"/>
          <w:snapToGrid w:val="0"/>
          <w:color w:val="000000"/>
          <w:sz w:val="20"/>
          <w:szCs w:val="20"/>
          <w:lang w:val="en-US" w:eastAsia="de-DE" w:bidi="en-US"/>
        </w:rPr>
        <w:t xml:space="preserve">Direction for future research on the </w:t>
      </w:r>
      <w:bookmarkEnd w:id="19"/>
      <w:r w:rsidRPr="002A358A">
        <w:rPr>
          <w:rFonts w:ascii="Times New Roman" w:eastAsia="Times New Roman" w:hAnsi="Times New Roman" w:cs="Times New Roman"/>
          <w:snapToGrid w:val="0"/>
          <w:color w:val="000000"/>
          <w:sz w:val="20"/>
          <w:szCs w:val="20"/>
          <w:lang w:val="en-US" w:eastAsia="de-DE" w:bidi="en-US"/>
        </w:rPr>
        <w:t xml:space="preserve">design along with operation of CWs for treating wastewater are provided in Table </w:t>
      </w:r>
      <w:r w:rsidR="00BE317E">
        <w:rPr>
          <w:rFonts w:ascii="Times New Roman" w:eastAsia="Times New Roman" w:hAnsi="Times New Roman" w:cs="Times New Roman"/>
          <w:snapToGrid w:val="0"/>
          <w:color w:val="000000"/>
          <w:sz w:val="20"/>
          <w:szCs w:val="20"/>
          <w:lang w:val="en-US" w:eastAsia="de-DE" w:bidi="en-US"/>
        </w:rPr>
        <w:t>6</w:t>
      </w:r>
      <w:r w:rsidRPr="002A358A">
        <w:rPr>
          <w:rFonts w:ascii="Times New Roman" w:eastAsia="Times New Roman" w:hAnsi="Times New Roman" w:cs="Times New Roman"/>
          <w:snapToGrid w:val="0"/>
          <w:color w:val="000000"/>
          <w:sz w:val="20"/>
          <w:szCs w:val="20"/>
          <w:lang w:val="en-US" w:eastAsia="de-DE" w:bidi="en-US"/>
        </w:rPr>
        <w:t xml:space="preserve">. </w:t>
      </w:r>
    </w:p>
    <w:p w14:paraId="0B79E8EE" w14:textId="1EC11DE6" w:rsidR="002A358A" w:rsidRPr="002A358A" w:rsidRDefault="002A358A" w:rsidP="002A358A">
      <w:pPr>
        <w:adjustRightInd w:val="0"/>
        <w:snapToGrid w:val="0"/>
        <w:spacing w:before="240" w:after="120" w:line="260" w:lineRule="atLeast"/>
        <w:ind w:left="425" w:right="425"/>
        <w:jc w:val="center"/>
        <w:rPr>
          <w:rFonts w:ascii="Times New Roman" w:eastAsia="Times New Roman" w:hAnsi="Times New Roman" w:cs="Times New Roman"/>
          <w:color w:val="000000"/>
          <w:sz w:val="20"/>
          <w:szCs w:val="20"/>
          <w:lang w:val="en-US" w:eastAsia="de-DE" w:bidi="en-US"/>
        </w:rPr>
      </w:pPr>
      <w:r w:rsidRPr="002A358A">
        <w:rPr>
          <w:rFonts w:ascii="Times New Roman" w:eastAsia="Times New Roman" w:hAnsi="Times New Roman" w:cs="Times New Roman"/>
          <w:b/>
          <w:color w:val="000000"/>
          <w:sz w:val="20"/>
          <w:szCs w:val="20"/>
          <w:lang w:val="en-US" w:eastAsia="de-DE" w:bidi="en-US"/>
        </w:rPr>
        <w:t xml:space="preserve">Table </w:t>
      </w:r>
      <w:r w:rsidR="00BE317E">
        <w:rPr>
          <w:rFonts w:ascii="Times New Roman" w:eastAsia="Times New Roman" w:hAnsi="Times New Roman" w:cs="Times New Roman"/>
          <w:b/>
          <w:color w:val="000000"/>
          <w:sz w:val="20"/>
          <w:szCs w:val="20"/>
          <w:lang w:val="en-US" w:eastAsia="de-DE" w:bidi="en-US"/>
        </w:rPr>
        <w:t>6</w:t>
      </w:r>
      <w:r w:rsidRPr="002A358A">
        <w:rPr>
          <w:rFonts w:ascii="Times New Roman" w:eastAsia="Times New Roman" w:hAnsi="Times New Roman" w:cs="Times New Roman"/>
          <w:b/>
          <w:color w:val="000000"/>
          <w:sz w:val="20"/>
          <w:szCs w:val="20"/>
          <w:lang w:val="en-US" w:eastAsia="de-DE" w:bidi="en-US"/>
        </w:rPr>
        <w:t xml:space="preserve">. </w:t>
      </w:r>
      <w:r w:rsidRPr="002A358A">
        <w:rPr>
          <w:rFonts w:ascii="Times New Roman" w:eastAsia="Times New Roman" w:hAnsi="Times New Roman" w:cs="Times New Roman"/>
          <w:color w:val="000000"/>
          <w:sz w:val="20"/>
          <w:szCs w:val="20"/>
          <w:shd w:val="clear" w:color="auto" w:fill="FFFFFF"/>
          <w:lang w:val="en-US" w:eastAsia="de-DE" w:bidi="en-US"/>
        </w:rPr>
        <w:t xml:space="preserve">Direction for future research on </w:t>
      </w:r>
      <w:r w:rsidRPr="002A358A">
        <w:rPr>
          <w:rFonts w:ascii="Times New Roman" w:eastAsia="Times New Roman" w:hAnsi="Times New Roman" w:cs="Times New Roman"/>
          <w:color w:val="000000"/>
          <w:sz w:val="20"/>
          <w:szCs w:val="20"/>
          <w:lang w:val="en-US" w:eastAsia="de-DE" w:bidi="en-US"/>
        </w:rPr>
        <w:t>design and operation of CWs.</w:t>
      </w:r>
    </w:p>
    <w:tbl>
      <w:tblPr>
        <w:tblStyle w:val="TableGrid"/>
        <w:tblW w:w="0" w:type="auto"/>
        <w:jc w:val="center"/>
        <w:tblBorders>
          <w:top w:val="single" w:sz="8" w:space="0" w:color="auto"/>
          <w:left w:val="none" w:sz="0" w:space="0" w:color="auto"/>
          <w:bottom w:val="single" w:sz="8" w:space="0" w:color="auto"/>
          <w:right w:val="none" w:sz="0" w:space="0" w:color="auto"/>
          <w:insideV w:val="none" w:sz="0" w:space="0" w:color="auto"/>
        </w:tblBorders>
        <w:tblLook w:val="04A0" w:firstRow="1" w:lastRow="0" w:firstColumn="1" w:lastColumn="0" w:noHBand="0" w:noVBand="1"/>
      </w:tblPr>
      <w:tblGrid>
        <w:gridCol w:w="2699"/>
        <w:gridCol w:w="2617"/>
        <w:gridCol w:w="3043"/>
      </w:tblGrid>
      <w:tr w:rsidR="002A358A" w:rsidRPr="002A358A" w14:paraId="19EC9574" w14:textId="77777777" w:rsidTr="0063792F">
        <w:trPr>
          <w:jc w:val="center"/>
        </w:trPr>
        <w:tc>
          <w:tcPr>
            <w:tcW w:w="0" w:type="auto"/>
            <w:vMerge w:val="restart"/>
            <w:tcBorders>
              <w:top w:val="single" w:sz="8" w:space="0" w:color="auto"/>
              <w:bottom w:val="single" w:sz="4" w:space="0" w:color="auto"/>
            </w:tcBorders>
            <w:shd w:val="clear" w:color="auto" w:fill="auto"/>
            <w:vAlign w:val="center"/>
          </w:tcPr>
          <w:p w14:paraId="5EE9A26A" w14:textId="77777777" w:rsidR="002A358A" w:rsidRPr="002A358A" w:rsidRDefault="002A358A" w:rsidP="002A358A">
            <w:pPr>
              <w:autoSpaceDE w:val="0"/>
              <w:autoSpaceDN w:val="0"/>
              <w:adjustRightInd w:val="0"/>
              <w:snapToGrid w:val="0"/>
              <w:spacing w:line="240" w:lineRule="auto"/>
              <w:ind w:firstLine="361"/>
              <w:jc w:val="center"/>
              <w:rPr>
                <w:rFonts w:ascii="Times New Roman" w:hAnsi="Times New Roman"/>
                <w:b/>
                <w:bCs/>
              </w:rPr>
            </w:pPr>
            <w:r w:rsidRPr="002A358A">
              <w:rPr>
                <w:rFonts w:ascii="Times New Roman" w:hAnsi="Times New Roman"/>
                <w:b/>
                <w:bCs/>
              </w:rPr>
              <w:t>Parameter</w:t>
            </w:r>
          </w:p>
        </w:tc>
        <w:tc>
          <w:tcPr>
            <w:tcW w:w="5660" w:type="dxa"/>
            <w:gridSpan w:val="2"/>
            <w:tcBorders>
              <w:top w:val="single" w:sz="8" w:space="0" w:color="auto"/>
              <w:bottom w:val="single" w:sz="4" w:space="0" w:color="auto"/>
            </w:tcBorders>
            <w:shd w:val="clear" w:color="auto" w:fill="auto"/>
            <w:vAlign w:val="center"/>
          </w:tcPr>
          <w:p w14:paraId="44089FF0" w14:textId="77777777" w:rsidR="002A358A" w:rsidRPr="002A358A" w:rsidRDefault="002A358A" w:rsidP="002A358A">
            <w:pPr>
              <w:autoSpaceDE w:val="0"/>
              <w:autoSpaceDN w:val="0"/>
              <w:adjustRightInd w:val="0"/>
              <w:snapToGrid w:val="0"/>
              <w:spacing w:line="240" w:lineRule="auto"/>
              <w:ind w:firstLine="361"/>
              <w:jc w:val="center"/>
              <w:rPr>
                <w:rFonts w:ascii="Times New Roman" w:hAnsi="Times New Roman"/>
                <w:b/>
                <w:bCs/>
              </w:rPr>
            </w:pPr>
            <w:r w:rsidRPr="002A358A">
              <w:rPr>
                <w:rFonts w:ascii="Times New Roman" w:hAnsi="Times New Roman"/>
                <w:b/>
                <w:bCs/>
              </w:rPr>
              <w:t>Design Criteria</w:t>
            </w:r>
          </w:p>
        </w:tc>
      </w:tr>
      <w:tr w:rsidR="002A358A" w:rsidRPr="002A358A" w14:paraId="2457F56D" w14:textId="77777777" w:rsidTr="0063792F">
        <w:trPr>
          <w:jc w:val="center"/>
        </w:trPr>
        <w:tc>
          <w:tcPr>
            <w:tcW w:w="0" w:type="auto"/>
            <w:vMerge/>
            <w:tcBorders>
              <w:top w:val="single" w:sz="4" w:space="0" w:color="auto"/>
              <w:bottom w:val="single" w:sz="4" w:space="0" w:color="auto"/>
            </w:tcBorders>
            <w:shd w:val="clear" w:color="auto" w:fill="auto"/>
            <w:vAlign w:val="center"/>
          </w:tcPr>
          <w:p w14:paraId="242E3FC2" w14:textId="77777777" w:rsidR="002A358A" w:rsidRPr="002A358A" w:rsidRDefault="002A358A" w:rsidP="002A358A">
            <w:pPr>
              <w:autoSpaceDE w:val="0"/>
              <w:autoSpaceDN w:val="0"/>
              <w:adjustRightInd w:val="0"/>
              <w:snapToGrid w:val="0"/>
              <w:spacing w:line="240" w:lineRule="auto"/>
              <w:ind w:firstLine="361"/>
              <w:jc w:val="center"/>
              <w:rPr>
                <w:rFonts w:ascii="Times New Roman" w:hAnsi="Times New Roman"/>
                <w:b/>
                <w:bCs/>
              </w:rPr>
            </w:pPr>
          </w:p>
        </w:tc>
        <w:tc>
          <w:tcPr>
            <w:tcW w:w="0" w:type="auto"/>
            <w:tcBorders>
              <w:top w:val="single" w:sz="4" w:space="0" w:color="auto"/>
              <w:bottom w:val="single" w:sz="4" w:space="0" w:color="auto"/>
            </w:tcBorders>
            <w:shd w:val="clear" w:color="auto" w:fill="auto"/>
            <w:vAlign w:val="center"/>
          </w:tcPr>
          <w:p w14:paraId="1D50CD4C" w14:textId="77777777" w:rsidR="002A358A" w:rsidRPr="002A358A" w:rsidRDefault="002A358A" w:rsidP="002A358A">
            <w:pPr>
              <w:autoSpaceDE w:val="0"/>
              <w:autoSpaceDN w:val="0"/>
              <w:adjustRightInd w:val="0"/>
              <w:snapToGrid w:val="0"/>
              <w:spacing w:line="240" w:lineRule="auto"/>
              <w:rPr>
                <w:rFonts w:ascii="Times New Roman" w:hAnsi="Times New Roman"/>
                <w:b/>
                <w:bCs/>
              </w:rPr>
            </w:pPr>
            <w:r w:rsidRPr="002A358A">
              <w:rPr>
                <w:rFonts w:ascii="Times New Roman" w:hAnsi="Times New Roman"/>
                <w:b/>
                <w:bCs/>
              </w:rPr>
              <w:t>FWS CWs</w:t>
            </w:r>
          </w:p>
        </w:tc>
        <w:tc>
          <w:tcPr>
            <w:tcW w:w="1968" w:type="dxa"/>
            <w:tcBorders>
              <w:top w:val="single" w:sz="4" w:space="0" w:color="auto"/>
              <w:bottom w:val="single" w:sz="4" w:space="0" w:color="auto"/>
            </w:tcBorders>
            <w:shd w:val="clear" w:color="auto" w:fill="auto"/>
            <w:vAlign w:val="center"/>
          </w:tcPr>
          <w:p w14:paraId="3FE08B97" w14:textId="77777777" w:rsidR="002A358A" w:rsidRPr="002A358A" w:rsidRDefault="002A358A" w:rsidP="002A358A">
            <w:pPr>
              <w:autoSpaceDE w:val="0"/>
              <w:autoSpaceDN w:val="0"/>
              <w:adjustRightInd w:val="0"/>
              <w:snapToGrid w:val="0"/>
              <w:spacing w:line="240" w:lineRule="auto"/>
              <w:ind w:firstLine="361"/>
              <w:jc w:val="center"/>
              <w:rPr>
                <w:rFonts w:ascii="Times New Roman" w:hAnsi="Times New Roman"/>
                <w:b/>
                <w:bCs/>
              </w:rPr>
            </w:pPr>
            <w:r w:rsidRPr="002A358A">
              <w:rPr>
                <w:rFonts w:ascii="Times New Roman" w:hAnsi="Times New Roman"/>
                <w:b/>
                <w:bCs/>
              </w:rPr>
              <w:t>SSF CWs</w:t>
            </w:r>
          </w:p>
        </w:tc>
      </w:tr>
      <w:tr w:rsidR="002A358A" w:rsidRPr="002A358A" w14:paraId="770DD2FB" w14:textId="77777777" w:rsidTr="0063792F">
        <w:trPr>
          <w:jc w:val="center"/>
        </w:trPr>
        <w:tc>
          <w:tcPr>
            <w:tcW w:w="0" w:type="auto"/>
            <w:tcBorders>
              <w:top w:val="single" w:sz="4" w:space="0" w:color="auto"/>
            </w:tcBorders>
            <w:shd w:val="clear" w:color="auto" w:fill="auto"/>
            <w:vAlign w:val="center"/>
          </w:tcPr>
          <w:p w14:paraId="5D6F1AB5"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Bed size (m</w:t>
            </w:r>
            <w:r w:rsidRPr="002A358A">
              <w:rPr>
                <w:rFonts w:ascii="Times New Roman" w:hAnsi="Times New Roman"/>
                <w:vertAlign w:val="superscript"/>
              </w:rPr>
              <w:t>2</w:t>
            </w:r>
            <w:r w:rsidRPr="002A358A">
              <w:rPr>
                <w:rFonts w:ascii="Times New Roman" w:hAnsi="Times New Roman"/>
              </w:rPr>
              <w:t>)</w:t>
            </w:r>
          </w:p>
        </w:tc>
        <w:tc>
          <w:tcPr>
            <w:tcW w:w="0" w:type="auto"/>
            <w:tcBorders>
              <w:top w:val="single" w:sz="4" w:space="0" w:color="auto"/>
            </w:tcBorders>
            <w:shd w:val="clear" w:color="auto" w:fill="auto"/>
            <w:vAlign w:val="center"/>
          </w:tcPr>
          <w:p w14:paraId="0A606FDE"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Larger if available</w:t>
            </w:r>
          </w:p>
        </w:tc>
        <w:tc>
          <w:tcPr>
            <w:tcW w:w="1968" w:type="dxa"/>
            <w:tcBorders>
              <w:top w:val="single" w:sz="4" w:space="0" w:color="auto"/>
            </w:tcBorders>
            <w:shd w:val="clear" w:color="auto" w:fill="auto"/>
            <w:vAlign w:val="center"/>
          </w:tcPr>
          <w:p w14:paraId="30B05085"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 xml:space="preserve">                           &lt;2500</w:t>
            </w:r>
          </w:p>
        </w:tc>
      </w:tr>
      <w:tr w:rsidR="002A358A" w:rsidRPr="002A358A" w14:paraId="62863CC8" w14:textId="77777777" w:rsidTr="0063792F">
        <w:trPr>
          <w:jc w:val="center"/>
        </w:trPr>
        <w:tc>
          <w:tcPr>
            <w:tcW w:w="0" w:type="auto"/>
            <w:shd w:val="clear" w:color="auto" w:fill="auto"/>
            <w:vAlign w:val="center"/>
          </w:tcPr>
          <w:p w14:paraId="6863F120"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Length to width ratio</w:t>
            </w:r>
          </w:p>
        </w:tc>
        <w:tc>
          <w:tcPr>
            <w:tcW w:w="0" w:type="auto"/>
            <w:shd w:val="clear" w:color="auto" w:fill="auto"/>
            <w:vAlign w:val="center"/>
          </w:tcPr>
          <w:p w14:paraId="5D2641E6"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3:1–5:1</w:t>
            </w:r>
          </w:p>
        </w:tc>
        <w:tc>
          <w:tcPr>
            <w:tcW w:w="1968" w:type="dxa"/>
            <w:shd w:val="clear" w:color="auto" w:fill="auto"/>
            <w:vAlign w:val="center"/>
          </w:tcPr>
          <w:p w14:paraId="1FBAF643"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 xml:space="preserve">                           &lt;3:1</w:t>
            </w:r>
          </w:p>
        </w:tc>
      </w:tr>
      <w:tr w:rsidR="002A358A" w:rsidRPr="002A358A" w14:paraId="641445AF" w14:textId="77777777" w:rsidTr="0063792F">
        <w:trPr>
          <w:jc w:val="center"/>
        </w:trPr>
        <w:tc>
          <w:tcPr>
            <w:tcW w:w="0" w:type="auto"/>
            <w:shd w:val="clear" w:color="auto" w:fill="auto"/>
            <w:vAlign w:val="center"/>
          </w:tcPr>
          <w:p w14:paraId="52D6B9B2"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Water depth (m)</w:t>
            </w:r>
          </w:p>
        </w:tc>
        <w:tc>
          <w:tcPr>
            <w:tcW w:w="0" w:type="auto"/>
            <w:shd w:val="clear" w:color="auto" w:fill="auto"/>
            <w:vAlign w:val="center"/>
          </w:tcPr>
          <w:p w14:paraId="129EB0DE"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0.3–0.5</w:t>
            </w:r>
          </w:p>
        </w:tc>
        <w:tc>
          <w:tcPr>
            <w:tcW w:w="1968" w:type="dxa"/>
            <w:shd w:val="clear" w:color="auto" w:fill="auto"/>
            <w:vAlign w:val="center"/>
          </w:tcPr>
          <w:p w14:paraId="6CF3E7E6"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 xml:space="preserve">                           0.4–1.6</w:t>
            </w:r>
          </w:p>
        </w:tc>
      </w:tr>
      <w:tr w:rsidR="002A358A" w:rsidRPr="002A358A" w14:paraId="6980A1DA" w14:textId="77777777" w:rsidTr="0063792F">
        <w:trPr>
          <w:jc w:val="center"/>
        </w:trPr>
        <w:tc>
          <w:tcPr>
            <w:tcW w:w="0" w:type="auto"/>
            <w:shd w:val="clear" w:color="auto" w:fill="auto"/>
            <w:vAlign w:val="center"/>
          </w:tcPr>
          <w:p w14:paraId="78C23066"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Hydraulic slope (%)</w:t>
            </w:r>
          </w:p>
        </w:tc>
        <w:tc>
          <w:tcPr>
            <w:tcW w:w="0" w:type="auto"/>
            <w:shd w:val="clear" w:color="auto" w:fill="auto"/>
            <w:vAlign w:val="center"/>
          </w:tcPr>
          <w:p w14:paraId="4CC7B37D"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&lt;0.5</w:t>
            </w:r>
          </w:p>
        </w:tc>
        <w:tc>
          <w:tcPr>
            <w:tcW w:w="1968" w:type="dxa"/>
            <w:shd w:val="clear" w:color="auto" w:fill="auto"/>
            <w:vAlign w:val="center"/>
          </w:tcPr>
          <w:p w14:paraId="243D94C2"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 xml:space="preserve">                           0.5–1</w:t>
            </w:r>
          </w:p>
        </w:tc>
      </w:tr>
      <w:tr w:rsidR="002A358A" w:rsidRPr="002A358A" w14:paraId="54B2799C" w14:textId="77777777" w:rsidTr="0063792F">
        <w:trPr>
          <w:jc w:val="center"/>
        </w:trPr>
        <w:tc>
          <w:tcPr>
            <w:tcW w:w="0" w:type="auto"/>
            <w:shd w:val="clear" w:color="auto" w:fill="auto"/>
            <w:vAlign w:val="center"/>
          </w:tcPr>
          <w:p w14:paraId="06CE1E10"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Hydraulic loading rate (m/day)</w:t>
            </w:r>
          </w:p>
        </w:tc>
        <w:tc>
          <w:tcPr>
            <w:tcW w:w="0" w:type="auto"/>
            <w:shd w:val="clear" w:color="auto" w:fill="auto"/>
            <w:vAlign w:val="center"/>
          </w:tcPr>
          <w:p w14:paraId="2C63F493"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&lt;0.1</w:t>
            </w:r>
          </w:p>
        </w:tc>
        <w:tc>
          <w:tcPr>
            <w:tcW w:w="1968" w:type="dxa"/>
            <w:shd w:val="clear" w:color="auto" w:fill="auto"/>
            <w:vAlign w:val="center"/>
          </w:tcPr>
          <w:p w14:paraId="11AA7E0D"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 xml:space="preserve">                           &lt;0.5</w:t>
            </w:r>
          </w:p>
        </w:tc>
      </w:tr>
      <w:tr w:rsidR="002A358A" w:rsidRPr="002A358A" w14:paraId="19DDC063" w14:textId="77777777" w:rsidTr="0063792F">
        <w:trPr>
          <w:jc w:val="center"/>
        </w:trPr>
        <w:tc>
          <w:tcPr>
            <w:tcW w:w="0" w:type="auto"/>
            <w:shd w:val="clear" w:color="auto" w:fill="auto"/>
            <w:vAlign w:val="center"/>
          </w:tcPr>
          <w:p w14:paraId="5DF03B0C"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Hydraulic retention time (day)</w:t>
            </w:r>
          </w:p>
        </w:tc>
        <w:tc>
          <w:tcPr>
            <w:tcW w:w="0" w:type="auto"/>
            <w:shd w:val="clear" w:color="auto" w:fill="auto"/>
            <w:vAlign w:val="center"/>
          </w:tcPr>
          <w:p w14:paraId="64163258"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5–30</w:t>
            </w:r>
          </w:p>
        </w:tc>
        <w:tc>
          <w:tcPr>
            <w:tcW w:w="1968" w:type="dxa"/>
            <w:shd w:val="clear" w:color="auto" w:fill="auto"/>
            <w:vAlign w:val="center"/>
          </w:tcPr>
          <w:p w14:paraId="429644E4"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 xml:space="preserve">                           2–5</w:t>
            </w:r>
          </w:p>
        </w:tc>
      </w:tr>
      <w:tr w:rsidR="002A358A" w:rsidRPr="002A358A" w14:paraId="1C6CB3D4" w14:textId="77777777" w:rsidTr="0063792F">
        <w:trPr>
          <w:jc w:val="center"/>
        </w:trPr>
        <w:tc>
          <w:tcPr>
            <w:tcW w:w="0" w:type="auto"/>
            <w:shd w:val="clear" w:color="auto" w:fill="auto"/>
            <w:vAlign w:val="center"/>
          </w:tcPr>
          <w:p w14:paraId="6B2A5C78"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Media</w:t>
            </w:r>
          </w:p>
        </w:tc>
        <w:tc>
          <w:tcPr>
            <w:tcW w:w="5660" w:type="dxa"/>
            <w:gridSpan w:val="2"/>
            <w:shd w:val="clear" w:color="auto" w:fill="auto"/>
            <w:vAlign w:val="center"/>
          </w:tcPr>
          <w:p w14:paraId="532A64DF"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Natural media and industrial by-product preferred, porosity 0.3–0.5, particle size &lt;20 mm (50–200 mm for the inﬂow and outﬂow)</w:t>
            </w:r>
          </w:p>
        </w:tc>
      </w:tr>
      <w:tr w:rsidR="002A358A" w:rsidRPr="002A358A" w14:paraId="12B550DB" w14:textId="77777777" w:rsidTr="0063792F">
        <w:trPr>
          <w:jc w:val="center"/>
        </w:trPr>
        <w:tc>
          <w:tcPr>
            <w:tcW w:w="0" w:type="auto"/>
            <w:shd w:val="clear" w:color="auto" w:fill="auto"/>
            <w:vAlign w:val="center"/>
          </w:tcPr>
          <w:p w14:paraId="113B8650"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Vegetation</w:t>
            </w:r>
          </w:p>
        </w:tc>
        <w:tc>
          <w:tcPr>
            <w:tcW w:w="5660" w:type="dxa"/>
            <w:gridSpan w:val="2"/>
            <w:shd w:val="clear" w:color="auto" w:fill="auto"/>
            <w:vAlign w:val="center"/>
          </w:tcPr>
          <w:p w14:paraId="339C6AAD" w14:textId="77777777" w:rsidR="002A358A" w:rsidRPr="002A358A" w:rsidRDefault="002A358A" w:rsidP="002A358A">
            <w:pPr>
              <w:autoSpaceDE w:val="0"/>
              <w:autoSpaceDN w:val="0"/>
              <w:adjustRightInd w:val="0"/>
              <w:snapToGrid w:val="0"/>
              <w:spacing w:line="240" w:lineRule="auto"/>
              <w:rPr>
                <w:rFonts w:ascii="Times New Roman" w:hAnsi="Times New Roman"/>
              </w:rPr>
            </w:pPr>
            <w:r w:rsidRPr="002A358A">
              <w:rPr>
                <w:rFonts w:ascii="Times New Roman" w:hAnsi="Times New Roman"/>
              </w:rPr>
              <w:t>Native species preferred, plant density 80% coverage</w:t>
            </w:r>
          </w:p>
        </w:tc>
      </w:tr>
    </w:tbl>
    <w:p w14:paraId="50EBAB83" w14:textId="77777777" w:rsidR="002A358A" w:rsidRPr="002A358A" w:rsidRDefault="002A358A" w:rsidP="002A358A">
      <w:pPr>
        <w:adjustRightInd w:val="0"/>
        <w:snapToGrid w:val="0"/>
        <w:spacing w:after="0" w:line="260" w:lineRule="atLeast"/>
        <w:jc w:val="both"/>
        <w:rPr>
          <w:rFonts w:ascii="Times New Roman" w:eastAsia="Times New Roman" w:hAnsi="Times New Roman" w:cs="Times New Roman"/>
          <w:b/>
          <w:bCs/>
          <w:snapToGrid w:val="0"/>
          <w:color w:val="000000"/>
          <w:sz w:val="20"/>
          <w:szCs w:val="20"/>
          <w:lang w:val="en-US" w:eastAsia="de-DE" w:bidi="en-US"/>
        </w:rPr>
      </w:pPr>
    </w:p>
    <w:p w14:paraId="6F9953DA" w14:textId="77777777" w:rsidR="002A358A" w:rsidRPr="002A358A" w:rsidRDefault="002A358A" w:rsidP="002A358A">
      <w:pPr>
        <w:adjustRightInd w:val="0"/>
        <w:snapToGrid w:val="0"/>
        <w:spacing w:after="0" w:line="360" w:lineRule="auto"/>
        <w:jc w:val="both"/>
        <w:rPr>
          <w:rFonts w:ascii="Times New Roman" w:eastAsia="Times New Roman" w:hAnsi="Times New Roman" w:cs="Times New Roman"/>
          <w:b/>
          <w:bCs/>
          <w:snapToGrid w:val="0"/>
          <w:color w:val="FF0000"/>
          <w:sz w:val="20"/>
          <w:szCs w:val="20"/>
          <w:lang w:val="en-US" w:eastAsia="de-DE" w:bidi="en-US"/>
        </w:rPr>
      </w:pPr>
      <w:r w:rsidRPr="002A358A">
        <w:rPr>
          <w:rFonts w:ascii="Times New Roman" w:eastAsia="Times New Roman" w:hAnsi="Times New Roman" w:cs="Times New Roman"/>
          <w:b/>
          <w:bCs/>
          <w:snapToGrid w:val="0"/>
          <w:color w:val="00B050"/>
          <w:sz w:val="20"/>
          <w:szCs w:val="20"/>
          <w:lang w:val="en-US" w:eastAsia="de-DE" w:bidi="en-US"/>
        </w:rPr>
        <w:t>Challenges and overcome</w:t>
      </w:r>
    </w:p>
    <w:p w14:paraId="6832C954" w14:textId="77777777" w:rsidR="002A358A" w:rsidRPr="002A358A" w:rsidRDefault="002A358A" w:rsidP="002A358A">
      <w:pPr>
        <w:adjustRightInd w:val="0"/>
        <w:snapToGrid w:val="0"/>
        <w:spacing w:after="0" w:line="240" w:lineRule="auto"/>
        <w:ind w:firstLine="400"/>
        <w:jc w:val="both"/>
        <w:rPr>
          <w:rFonts w:ascii="Times New Roman" w:eastAsia="Times New Roman" w:hAnsi="Times New Roman" w:cs="Times New Roman"/>
          <w:snapToGrid w:val="0"/>
          <w:color w:val="000000"/>
          <w:sz w:val="20"/>
          <w:szCs w:val="20"/>
          <w:lang w:val="en-US" w:eastAsia="de-DE" w:bidi="en-US"/>
        </w:rPr>
      </w:pPr>
      <w:r w:rsidRPr="002A358A">
        <w:rPr>
          <w:rFonts w:ascii="Times New Roman" w:eastAsia="Times New Roman" w:hAnsi="Times New Roman" w:cs="Times New Roman"/>
          <w:snapToGrid w:val="0"/>
          <w:color w:val="000000"/>
          <w:sz w:val="20"/>
          <w:szCs w:val="20"/>
          <w:lang w:val="en-US" w:eastAsia="de-DE" w:bidi="en-US"/>
        </w:rPr>
        <w:t>Provided the progressively stringent water safety requirements for wastewater management and water recycle globally, moreover, CWs also has few challenges, as well as more study and innovation work are needed. To sum it up (Figure 3):</w:t>
      </w:r>
    </w:p>
    <w:p w14:paraId="7F629485" w14:textId="77777777" w:rsidR="002A358A" w:rsidRPr="002A358A" w:rsidRDefault="002A358A" w:rsidP="002A358A">
      <w:pPr>
        <w:adjustRightInd w:val="0"/>
        <w:snapToGrid w:val="0"/>
        <w:spacing w:after="0" w:line="260" w:lineRule="atLeast"/>
        <w:jc w:val="center"/>
        <w:rPr>
          <w:rFonts w:ascii="Times New Roman" w:eastAsia="Times New Roman" w:hAnsi="Times New Roman" w:cs="Times New Roman"/>
          <w:snapToGrid w:val="0"/>
          <w:color w:val="000000"/>
          <w:sz w:val="20"/>
          <w:szCs w:val="20"/>
          <w:lang w:val="en-US" w:eastAsia="de-DE" w:bidi="en-US"/>
        </w:rPr>
      </w:pPr>
      <w:r w:rsidRPr="002A358A">
        <w:rPr>
          <w:rFonts w:ascii="Times New Roman" w:eastAsia="Times New Roman" w:hAnsi="Times New Roman" w:cs="Times New Roman"/>
          <w:noProof/>
          <w:snapToGrid w:val="0"/>
          <w:color w:val="000000"/>
          <w:sz w:val="20"/>
          <w:szCs w:val="20"/>
          <w:lang w:val="en-US" w:eastAsia="de-DE" w:bidi="en-US"/>
        </w:rPr>
        <w:drawing>
          <wp:anchor distT="0" distB="0" distL="114300" distR="114300" simplePos="0" relativeHeight="251659264" behindDoc="0" locked="0" layoutInCell="1" allowOverlap="1" wp14:anchorId="2550C7BD" wp14:editId="5D72B924">
            <wp:simplePos x="0" y="0"/>
            <wp:positionH relativeFrom="column">
              <wp:posOffset>36462</wp:posOffset>
            </wp:positionH>
            <wp:positionV relativeFrom="paragraph">
              <wp:posOffset>1203</wp:posOffset>
            </wp:positionV>
            <wp:extent cx="5705856" cy="4572000"/>
            <wp:effectExtent l="38100" t="0" r="9525" b="0"/>
            <wp:wrapTopAndBottom/>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14:sizeRelH relativeFrom="margin">
              <wp14:pctWidth>0</wp14:pctWidth>
            </wp14:sizeRelH>
            <wp14:sizeRelV relativeFrom="margin">
              <wp14:pctHeight>0</wp14:pctHeight>
            </wp14:sizeRelV>
          </wp:anchor>
        </w:drawing>
      </w:r>
      <w:r w:rsidRPr="002A358A">
        <w:rPr>
          <w:rFonts w:ascii="Times New Roman" w:eastAsia="Times New Roman" w:hAnsi="Times New Roman" w:cs="Times New Roman"/>
          <w:b/>
          <w:snapToGrid w:val="0"/>
          <w:color w:val="000000"/>
          <w:sz w:val="20"/>
          <w:szCs w:val="20"/>
          <w:lang w:val="en-US" w:eastAsia="de-DE" w:bidi="en-US"/>
        </w:rPr>
        <w:t xml:space="preserve">Figure 3. </w:t>
      </w:r>
      <w:r w:rsidRPr="002A358A">
        <w:rPr>
          <w:rFonts w:ascii="Times New Roman" w:eastAsia="Times New Roman" w:hAnsi="Times New Roman" w:cs="Times New Roman"/>
          <w:snapToGrid w:val="0"/>
          <w:color w:val="000000"/>
          <w:sz w:val="20"/>
          <w:szCs w:val="20"/>
          <w:lang w:val="en-US" w:eastAsia="de-DE" w:bidi="en-US"/>
        </w:rPr>
        <w:t>Summary of Assumptions for achieving sustainable development of CWs.</w:t>
      </w:r>
    </w:p>
    <w:p w14:paraId="03E8BFEF" w14:textId="77777777" w:rsidR="002A358A" w:rsidRPr="002A358A" w:rsidRDefault="002A358A" w:rsidP="002A358A">
      <w:pPr>
        <w:adjustRightInd w:val="0"/>
        <w:snapToGrid w:val="0"/>
        <w:spacing w:after="0" w:line="260" w:lineRule="atLeast"/>
        <w:jc w:val="center"/>
        <w:rPr>
          <w:rFonts w:ascii="Times New Roman" w:eastAsia="Times New Roman" w:hAnsi="Times New Roman" w:cs="Times New Roman"/>
          <w:snapToGrid w:val="0"/>
          <w:color w:val="000000"/>
          <w:sz w:val="20"/>
          <w:szCs w:val="20"/>
          <w:lang w:val="en-US" w:eastAsia="de-DE" w:bidi="en-US"/>
        </w:rPr>
      </w:pPr>
    </w:p>
    <w:p w14:paraId="1317F2FE" w14:textId="403F38FD" w:rsidR="002A358A" w:rsidRPr="002A358A" w:rsidRDefault="002A358A" w:rsidP="002A358A">
      <w:pPr>
        <w:pStyle w:val="ListParagraph"/>
        <w:numPr>
          <w:ilvl w:val="0"/>
          <w:numId w:val="2"/>
        </w:numPr>
        <w:adjustRightInd w:val="0"/>
        <w:snapToGrid w:val="0"/>
        <w:spacing w:after="0" w:line="260" w:lineRule="atLeast"/>
        <w:jc w:val="both"/>
        <w:rPr>
          <w:rFonts w:ascii="Times New Roman" w:eastAsia="Times New Roman" w:hAnsi="Times New Roman" w:cs="Times New Roman"/>
          <w:snapToGrid w:val="0"/>
          <w:color w:val="000000"/>
          <w:sz w:val="20"/>
          <w:szCs w:val="20"/>
          <w:lang w:val="en-US" w:eastAsia="de-DE" w:bidi="en-US"/>
        </w:rPr>
      </w:pPr>
      <w:r w:rsidRPr="002A358A">
        <w:rPr>
          <w:rFonts w:ascii="Times New Roman" w:eastAsia="Times New Roman" w:hAnsi="Times New Roman" w:cs="Times New Roman"/>
          <w:snapToGrid w:val="0"/>
          <w:color w:val="000000"/>
          <w:sz w:val="20"/>
          <w:szCs w:val="20"/>
          <w:lang w:val="en-US" w:eastAsia="de-DE" w:bidi="en-US"/>
        </w:rPr>
        <w:t xml:space="preserve">Choice of plants and substrates shows that wetland phytoplankton including substrates are already key to the effective elimination of pollutants from wastewater in CW. Careful choice of macrophyte varieties </w:t>
      </w:r>
      <w:r w:rsidRPr="002A358A">
        <w:rPr>
          <w:rFonts w:ascii="Times New Roman" w:eastAsia="Times New Roman" w:hAnsi="Times New Roman" w:cs="Times New Roman"/>
          <w:snapToGrid w:val="0"/>
          <w:color w:val="000000"/>
          <w:sz w:val="20"/>
          <w:szCs w:val="20"/>
          <w:lang w:val="en-US" w:eastAsia="de-DE" w:bidi="en-US"/>
        </w:rPr>
        <w:lastRenderedPageBreak/>
        <w:t>should be given much emphasis (such as broad formation of vegetation, abundant) delivery of O</w:t>
      </w:r>
      <w:r w:rsidRPr="002A358A">
        <w:rPr>
          <w:rFonts w:ascii="Times New Roman" w:eastAsia="Times New Roman" w:hAnsi="Times New Roman" w:cs="Times New Roman"/>
          <w:snapToGrid w:val="0"/>
          <w:color w:val="000000"/>
          <w:sz w:val="20"/>
          <w:szCs w:val="20"/>
          <w:vertAlign w:val="subscript"/>
          <w:lang w:val="en-US" w:eastAsia="de-DE" w:bidi="en-US"/>
        </w:rPr>
        <w:t>2</w:t>
      </w:r>
      <w:r w:rsidRPr="002A358A">
        <w:rPr>
          <w:rFonts w:ascii="Times New Roman" w:eastAsia="Times New Roman" w:hAnsi="Times New Roman" w:cs="Times New Roman"/>
          <w:snapToGrid w:val="0"/>
          <w:color w:val="000000"/>
          <w:sz w:val="20"/>
          <w:szCs w:val="20"/>
          <w:lang w:val="en-US" w:eastAsia="de-DE" w:bidi="en-US"/>
        </w:rPr>
        <w:t xml:space="preserve"> and C substances, greater absorption of toxins, particularly evolving toxins, like heavy metals and medical devices, strong contaminant overload resistance) implemented in CWs in warm and cool environments for the management of wastewater, complex and expensive assessment of varieties and seasonal variations is further required. In conjunction, certain non - traditional wetland materials should be produced and utilized for CWs (manufacturing by product, farm garbage, and so on.) that has excellent adsorption potential and is advantageous for removing techniques. </w:t>
      </w:r>
    </w:p>
    <w:p w14:paraId="547A22A4" w14:textId="77777777" w:rsidR="002A358A" w:rsidRPr="002A358A" w:rsidRDefault="002A358A" w:rsidP="002A358A">
      <w:pPr>
        <w:pStyle w:val="ListParagraph"/>
        <w:adjustRightInd w:val="0"/>
        <w:snapToGrid w:val="0"/>
        <w:spacing w:after="0" w:line="260" w:lineRule="atLeast"/>
        <w:jc w:val="both"/>
        <w:rPr>
          <w:rFonts w:ascii="Times New Roman" w:eastAsia="Times New Roman" w:hAnsi="Times New Roman" w:cs="Times New Roman"/>
          <w:snapToGrid w:val="0"/>
          <w:color w:val="000000"/>
          <w:sz w:val="20"/>
          <w:szCs w:val="20"/>
          <w:lang w:val="en-US" w:eastAsia="de-DE" w:bidi="en-US"/>
        </w:rPr>
      </w:pPr>
    </w:p>
    <w:p w14:paraId="18D1B279" w14:textId="6C8FDA85" w:rsidR="002A358A" w:rsidRPr="002A358A" w:rsidRDefault="002A358A" w:rsidP="002A358A">
      <w:pPr>
        <w:pStyle w:val="ListParagraph"/>
        <w:numPr>
          <w:ilvl w:val="0"/>
          <w:numId w:val="2"/>
        </w:numPr>
        <w:adjustRightInd w:val="0"/>
        <w:snapToGrid w:val="0"/>
        <w:spacing w:after="0" w:line="260" w:lineRule="atLeast"/>
        <w:jc w:val="both"/>
        <w:rPr>
          <w:rFonts w:ascii="Times New Roman" w:eastAsia="Times New Roman" w:hAnsi="Times New Roman" w:cs="Times New Roman"/>
          <w:snapToGrid w:val="0"/>
          <w:color w:val="000000"/>
          <w:sz w:val="20"/>
          <w:szCs w:val="20"/>
          <w:lang w:val="en-US" w:eastAsia="de-DE" w:bidi="en-US"/>
        </w:rPr>
      </w:pPr>
      <w:r w:rsidRPr="002A358A">
        <w:rPr>
          <w:rFonts w:ascii="Times New Roman" w:eastAsia="Times New Roman" w:hAnsi="Times New Roman" w:cs="Times New Roman"/>
          <w:snapToGrid w:val="0"/>
          <w:color w:val="000000"/>
          <w:sz w:val="20"/>
          <w:szCs w:val="20"/>
          <w:lang w:val="en-US" w:eastAsia="de-DE" w:bidi="en-US"/>
        </w:rPr>
        <w:t>The analysis of design and operational parameters reveals that the optimum efficiency of the treatment depends fundamentally on ecological, hydraulic and operational situations. Consequently, in future research, improving these situations requires comprehensive and detailed examination. In addition, attention should also be given to researching the main pathway and technique relating to stronger contaminant elimination.</w:t>
      </w:r>
    </w:p>
    <w:p w14:paraId="70EA9914" w14:textId="77777777" w:rsidR="002A358A" w:rsidRPr="002A358A" w:rsidRDefault="002A358A" w:rsidP="002A358A">
      <w:pPr>
        <w:pStyle w:val="ListParagraph"/>
        <w:rPr>
          <w:rFonts w:ascii="Times New Roman" w:eastAsia="Times New Roman" w:hAnsi="Times New Roman" w:cs="Times New Roman"/>
          <w:snapToGrid w:val="0"/>
          <w:color w:val="000000"/>
          <w:sz w:val="20"/>
          <w:szCs w:val="20"/>
          <w:lang w:val="en-US" w:eastAsia="de-DE" w:bidi="en-US"/>
        </w:rPr>
      </w:pPr>
    </w:p>
    <w:p w14:paraId="0146E1F4" w14:textId="08ED64A9" w:rsidR="002A358A" w:rsidRPr="002A358A" w:rsidRDefault="002A358A" w:rsidP="002A358A">
      <w:pPr>
        <w:pStyle w:val="ListParagraph"/>
        <w:numPr>
          <w:ilvl w:val="0"/>
          <w:numId w:val="2"/>
        </w:numPr>
        <w:jc w:val="both"/>
        <w:rPr>
          <w:rFonts w:ascii="Times New Roman" w:hAnsi="Times New Roman" w:cs="Times New Roman"/>
          <w:sz w:val="20"/>
          <w:szCs w:val="20"/>
        </w:rPr>
      </w:pPr>
      <w:r w:rsidRPr="002A358A">
        <w:rPr>
          <w:rFonts w:ascii="Times New Roman" w:hAnsi="Times New Roman" w:cs="Times New Roman"/>
          <w:noProof/>
          <w:color w:val="000000"/>
          <w:sz w:val="20"/>
          <w:szCs w:val="20"/>
          <w:lang w:val="en-US"/>
        </w:rPr>
        <w:t xml:space="preserve">Considering the ongoing progress of study and functional implementation in conventional CWs, in future experiments, innovative techniques and approaches for improving wastewater </w:t>
      </w:r>
      <w:r w:rsidRPr="002A358A">
        <w:rPr>
          <w:rFonts w:ascii="Times New Roman" w:hAnsi="Times New Roman" w:cs="Times New Roman"/>
          <w:sz w:val="20"/>
          <w:szCs w:val="20"/>
        </w:rPr>
        <w:t xml:space="preserve">implemented in CWs are urgently needed to augment the effective water freshness. Such techniques and approaches usually includes: artificial ventilation, tidal activity, phase feeding, extrinsic incorporation of C, microorganisms increase, distribution of different plants, mixture of different substrates, CWs and hybrid CWs, respectively. </w:t>
      </w:r>
    </w:p>
    <w:p w14:paraId="17570B76" w14:textId="073594A1" w:rsidR="002A358A" w:rsidRDefault="002A358A" w:rsidP="002A358A">
      <w:pPr>
        <w:pStyle w:val="MDPI37itemize"/>
        <w:numPr>
          <w:ilvl w:val="0"/>
          <w:numId w:val="2"/>
        </w:numPr>
        <w:rPr>
          <w:rFonts w:ascii="Times New Roman" w:hAnsi="Times New Roman"/>
          <w:szCs w:val="20"/>
        </w:rPr>
      </w:pPr>
      <w:r w:rsidRPr="002A358A">
        <w:rPr>
          <w:rFonts w:ascii="Times New Roman" w:hAnsi="Times New Roman"/>
          <w:szCs w:val="20"/>
        </w:rPr>
        <w:t>Vitamins and minerals as well as other contaminants integrated by wetland plants are recorded to be able to discharge into water whenever plants die and decompose however during snowy weather, that may contribute to the low elimination efficiency in CWs. Experiment and modernization on effective techniques for plant harvesting, and purification and regeneration of plant materials in CWs are therefore important.</w:t>
      </w:r>
    </w:p>
    <w:p w14:paraId="2D939A83" w14:textId="129B6C02" w:rsidR="001464EB" w:rsidRDefault="001464EB" w:rsidP="001464EB">
      <w:pPr>
        <w:pStyle w:val="MDPI37itemize"/>
        <w:numPr>
          <w:ilvl w:val="0"/>
          <w:numId w:val="0"/>
        </w:numPr>
        <w:ind w:left="720"/>
        <w:rPr>
          <w:rFonts w:ascii="Times New Roman" w:hAnsi="Times New Roman"/>
          <w:szCs w:val="20"/>
        </w:rPr>
      </w:pPr>
    </w:p>
    <w:p w14:paraId="6F8B4916" w14:textId="77777777" w:rsidR="001464EB" w:rsidRPr="002A358A" w:rsidRDefault="001464EB" w:rsidP="001464EB">
      <w:pPr>
        <w:pStyle w:val="MDPI37itemize"/>
        <w:numPr>
          <w:ilvl w:val="0"/>
          <w:numId w:val="0"/>
        </w:numPr>
        <w:ind w:left="720"/>
        <w:rPr>
          <w:rFonts w:ascii="Times New Roman" w:hAnsi="Times New Roman"/>
          <w:szCs w:val="20"/>
        </w:rPr>
      </w:pPr>
    </w:p>
    <w:p w14:paraId="77EAE230" w14:textId="53640A04" w:rsidR="001464EB" w:rsidRPr="008E5F5F" w:rsidRDefault="001464EB" w:rsidP="001464EB">
      <w:pPr>
        <w:rPr>
          <w:rFonts w:ascii="Times New Roman" w:hAnsi="Times New Roman" w:cs="Times New Roman"/>
          <w:b/>
          <w:sz w:val="20"/>
          <w:szCs w:val="20"/>
          <w:lang w:val="en-US"/>
        </w:rPr>
      </w:pPr>
      <w:r>
        <w:rPr>
          <w:rFonts w:ascii="Times New Roman" w:hAnsi="Times New Roman" w:cs="Times New Roman"/>
          <w:b/>
          <w:sz w:val="20"/>
          <w:szCs w:val="20"/>
          <w:lang w:val="en-US"/>
        </w:rPr>
        <w:t xml:space="preserve">9) </w:t>
      </w:r>
      <w:r w:rsidRPr="008E5F5F">
        <w:rPr>
          <w:rFonts w:ascii="Times New Roman" w:hAnsi="Times New Roman" w:cs="Times New Roman"/>
          <w:b/>
          <w:sz w:val="20"/>
          <w:szCs w:val="20"/>
          <w:lang w:val="en-US"/>
        </w:rPr>
        <w:t>Original line no.:</w:t>
      </w:r>
      <w:r w:rsidR="004D0BE1">
        <w:rPr>
          <w:rFonts w:ascii="Times New Roman" w:hAnsi="Times New Roman" w:cs="Times New Roman"/>
          <w:b/>
          <w:sz w:val="20"/>
          <w:szCs w:val="20"/>
          <w:lang w:val="en-US"/>
        </w:rPr>
        <w:t xml:space="preserve"> </w:t>
      </w:r>
      <w:r w:rsidR="004D0BE1" w:rsidRPr="004D0BE1">
        <w:rPr>
          <w:rFonts w:ascii="Times New Roman" w:hAnsi="Times New Roman" w:cs="Times New Roman"/>
          <w:bCs/>
          <w:sz w:val="20"/>
          <w:szCs w:val="20"/>
          <w:lang w:val="en-US"/>
        </w:rPr>
        <w:t>709-716</w:t>
      </w:r>
      <w:r>
        <w:rPr>
          <w:rFonts w:ascii="Times New Roman" w:hAnsi="Times New Roman" w:cs="Times New Roman"/>
          <w:b/>
          <w:sz w:val="20"/>
          <w:szCs w:val="20"/>
          <w:lang w:val="en-US"/>
        </w:rPr>
        <w:t xml:space="preserve"> </w:t>
      </w:r>
    </w:p>
    <w:p w14:paraId="08F44A98" w14:textId="0EDCE2C6" w:rsidR="001464EB" w:rsidRPr="004D0BE1" w:rsidRDefault="001464EB" w:rsidP="001464EB">
      <w:pPr>
        <w:rPr>
          <w:rFonts w:ascii="Times New Roman" w:hAnsi="Times New Roman" w:cs="Times New Roman"/>
          <w:bCs/>
          <w:sz w:val="20"/>
          <w:szCs w:val="20"/>
          <w:lang w:val="en-US"/>
        </w:rPr>
      </w:pPr>
      <w:r w:rsidRPr="008E5F5F">
        <w:rPr>
          <w:rFonts w:ascii="Times New Roman" w:hAnsi="Times New Roman" w:cs="Times New Roman"/>
          <w:b/>
          <w:sz w:val="20"/>
          <w:szCs w:val="20"/>
          <w:lang w:val="en-US"/>
        </w:rPr>
        <w:t>Line no., after correction:</w:t>
      </w:r>
      <w:r>
        <w:rPr>
          <w:rFonts w:ascii="Times New Roman" w:hAnsi="Times New Roman" w:cs="Times New Roman"/>
          <w:b/>
          <w:sz w:val="20"/>
          <w:szCs w:val="20"/>
          <w:lang w:val="en-US"/>
        </w:rPr>
        <w:t xml:space="preserve"> </w:t>
      </w:r>
      <w:r w:rsidR="004D0BE1" w:rsidRPr="004D0BE1">
        <w:rPr>
          <w:rFonts w:ascii="Times New Roman" w:hAnsi="Times New Roman" w:cs="Times New Roman"/>
          <w:bCs/>
          <w:sz w:val="20"/>
          <w:szCs w:val="20"/>
          <w:lang w:val="en-US"/>
        </w:rPr>
        <w:t>98</w:t>
      </w:r>
      <w:r w:rsidR="000B5887">
        <w:rPr>
          <w:rFonts w:ascii="Times New Roman" w:hAnsi="Times New Roman" w:cs="Times New Roman"/>
          <w:bCs/>
          <w:sz w:val="20"/>
          <w:szCs w:val="20"/>
          <w:lang w:val="en-US"/>
        </w:rPr>
        <w:t>3</w:t>
      </w:r>
      <w:r w:rsidR="004D0BE1" w:rsidRPr="004D0BE1">
        <w:rPr>
          <w:rFonts w:ascii="Times New Roman" w:hAnsi="Times New Roman" w:cs="Times New Roman"/>
          <w:bCs/>
          <w:sz w:val="20"/>
          <w:szCs w:val="20"/>
          <w:lang w:val="en-US"/>
        </w:rPr>
        <w:t>-100</w:t>
      </w:r>
      <w:r w:rsidR="000B5887">
        <w:rPr>
          <w:rFonts w:ascii="Times New Roman" w:hAnsi="Times New Roman" w:cs="Times New Roman"/>
          <w:bCs/>
          <w:sz w:val="20"/>
          <w:szCs w:val="20"/>
          <w:lang w:val="en-US"/>
        </w:rPr>
        <w:t>6</w:t>
      </w:r>
    </w:p>
    <w:p w14:paraId="55011A0A" w14:textId="6971A856" w:rsidR="001464EB" w:rsidRPr="002D3727" w:rsidRDefault="001464EB" w:rsidP="002D3727">
      <w:pPr>
        <w:jc w:val="both"/>
        <w:rPr>
          <w:rFonts w:ascii="Times New Roman" w:hAnsi="Times New Roman" w:cs="Times New Roman"/>
          <w:bCs/>
          <w:sz w:val="20"/>
          <w:szCs w:val="20"/>
          <w:lang w:val="en-US"/>
        </w:rPr>
      </w:pPr>
      <w:r w:rsidRPr="008E5F5F">
        <w:rPr>
          <w:rFonts w:ascii="Times New Roman" w:hAnsi="Times New Roman" w:cs="Times New Roman"/>
          <w:b/>
          <w:sz w:val="20"/>
          <w:szCs w:val="20"/>
          <w:lang w:val="en-US"/>
        </w:rPr>
        <w:t>Reviewer comments:</w:t>
      </w:r>
      <w:r w:rsidRPr="000A3344">
        <w:rPr>
          <w:rStyle w:val="fontstyle01"/>
        </w:rPr>
        <w:t xml:space="preserve"> </w:t>
      </w:r>
      <w:r w:rsidR="00E138FD" w:rsidRPr="00E138FD">
        <w:rPr>
          <w:rStyle w:val="fontstyle01"/>
          <w:rFonts w:ascii="Times New Roman" w:hAnsi="Times New Roman" w:cs="Times New Roman"/>
        </w:rPr>
        <w:t>Finally, the conclusion must describe whether the objective set in the study was met promptly.</w:t>
      </w:r>
      <w:r w:rsidR="002D3727">
        <w:rPr>
          <w:rFonts w:ascii="ArialMT" w:hAnsi="ArialMT"/>
          <w:color w:val="000000"/>
          <w:sz w:val="20"/>
          <w:szCs w:val="20"/>
        </w:rPr>
        <w:t xml:space="preserve"> </w:t>
      </w:r>
      <w:r w:rsidR="002D3727" w:rsidRPr="002D3727">
        <w:rPr>
          <w:rFonts w:ascii="Times New Roman" w:hAnsi="Times New Roman" w:cs="Times New Roman"/>
          <w:color w:val="000000"/>
          <w:sz w:val="20"/>
          <w:szCs w:val="20"/>
        </w:rPr>
        <w:t xml:space="preserve">Regarding references, they should be </w:t>
      </w:r>
      <w:bookmarkStart w:id="20" w:name="_Hlk54596850"/>
      <w:r w:rsidR="002D3727" w:rsidRPr="002D3727">
        <w:rPr>
          <w:rFonts w:ascii="Times New Roman" w:hAnsi="Times New Roman" w:cs="Times New Roman"/>
          <w:color w:val="000000"/>
          <w:sz w:val="20"/>
          <w:szCs w:val="20"/>
        </w:rPr>
        <w:t>enriched with more current</w:t>
      </w:r>
      <w:r w:rsidR="002D3727" w:rsidRPr="002D3727">
        <w:rPr>
          <w:rFonts w:ascii="Times New Roman" w:hAnsi="Times New Roman" w:cs="Times New Roman"/>
          <w:color w:val="000000"/>
          <w:sz w:val="20"/>
          <w:szCs w:val="20"/>
        </w:rPr>
        <w:br/>
        <w:t>references</w:t>
      </w:r>
    </w:p>
    <w:bookmarkEnd w:id="20"/>
    <w:p w14:paraId="4412161C" w14:textId="3EE57375" w:rsidR="009F3ACB" w:rsidRPr="009F3ACB" w:rsidRDefault="001464EB" w:rsidP="009F3ACB">
      <w:pPr>
        <w:jc w:val="both"/>
        <w:rPr>
          <w:rFonts w:ascii="Times New Roman" w:hAnsi="Times New Roman" w:cs="Times New Roman"/>
          <w:bCs/>
          <w:sz w:val="20"/>
          <w:szCs w:val="20"/>
          <w:lang w:val="en-US"/>
        </w:rPr>
      </w:pPr>
      <w:r w:rsidRPr="008E5F5F">
        <w:rPr>
          <w:rFonts w:ascii="Times New Roman" w:hAnsi="Times New Roman" w:cs="Times New Roman"/>
          <w:b/>
          <w:sz w:val="20"/>
          <w:szCs w:val="20"/>
          <w:lang w:val="en-US"/>
        </w:rPr>
        <w:t>Corrections are made by Authors:</w:t>
      </w:r>
      <w:r>
        <w:rPr>
          <w:rFonts w:ascii="Times New Roman" w:hAnsi="Times New Roman" w:cs="Times New Roman"/>
          <w:b/>
          <w:sz w:val="20"/>
          <w:szCs w:val="20"/>
          <w:lang w:val="en-US"/>
        </w:rPr>
        <w:t xml:space="preserve"> </w:t>
      </w:r>
      <w:r w:rsidR="00C41228">
        <w:rPr>
          <w:rFonts w:ascii="Times New Roman" w:hAnsi="Times New Roman" w:cs="Times New Roman"/>
          <w:b/>
          <w:sz w:val="20"/>
          <w:szCs w:val="20"/>
          <w:lang w:val="en-US"/>
        </w:rPr>
        <w:t xml:space="preserve">We have given </w:t>
      </w:r>
      <w:r w:rsidR="00C41228">
        <w:rPr>
          <w:rFonts w:ascii="Times New Roman" w:hAnsi="Times New Roman" w:cs="Times New Roman"/>
          <w:bCs/>
          <w:sz w:val="20"/>
          <w:szCs w:val="20"/>
          <w:lang w:val="en-US"/>
        </w:rPr>
        <w:t>c</w:t>
      </w:r>
      <w:r w:rsidR="009F3ACB" w:rsidRPr="009F3ACB">
        <w:rPr>
          <w:rFonts w:ascii="Times New Roman" w:hAnsi="Times New Roman" w:cs="Times New Roman"/>
          <w:bCs/>
          <w:sz w:val="20"/>
          <w:szCs w:val="20"/>
          <w:lang w:val="en-US"/>
        </w:rPr>
        <w:t xml:space="preserve">onclusion in the following. </w:t>
      </w:r>
      <w:r w:rsidR="00C41228">
        <w:rPr>
          <w:rFonts w:ascii="Times New Roman" w:hAnsi="Times New Roman" w:cs="Times New Roman"/>
          <w:bCs/>
          <w:sz w:val="20"/>
          <w:szCs w:val="20"/>
          <w:lang w:val="en-US"/>
        </w:rPr>
        <w:t>We</w:t>
      </w:r>
      <w:r w:rsidR="009F3ACB" w:rsidRPr="009F3ACB">
        <w:rPr>
          <w:rFonts w:ascii="Times New Roman" w:hAnsi="Times New Roman" w:cs="Times New Roman"/>
          <w:bCs/>
          <w:sz w:val="20"/>
          <w:szCs w:val="20"/>
          <w:lang w:val="en-US"/>
        </w:rPr>
        <w:t xml:space="preserve"> have already enriched my review article with more current references.</w:t>
      </w:r>
    </w:p>
    <w:p w14:paraId="668F6040" w14:textId="77777777" w:rsidR="00E138FD" w:rsidRPr="009F21AF" w:rsidRDefault="00E138FD" w:rsidP="00E138FD">
      <w:pPr>
        <w:pStyle w:val="MDPI21heading1"/>
        <w:spacing w:before="0" w:after="0" w:line="360" w:lineRule="auto"/>
        <w:rPr>
          <w:color w:val="auto"/>
        </w:rPr>
      </w:pPr>
      <w:r w:rsidRPr="009F21AF">
        <w:rPr>
          <w:color w:val="auto"/>
        </w:rPr>
        <w:t>11. Conclusions</w:t>
      </w:r>
    </w:p>
    <w:p w14:paraId="256C6506" w14:textId="77777777" w:rsidR="00E138FD" w:rsidRPr="00811F40" w:rsidRDefault="00E138FD" w:rsidP="00E138FD">
      <w:pPr>
        <w:pStyle w:val="MDPI32textnoindent"/>
        <w:spacing w:line="240" w:lineRule="auto"/>
        <w:ind w:firstLine="540"/>
        <w:rPr>
          <w:rFonts w:ascii="Times New Roman" w:hAnsi="Times New Roman"/>
          <w:color w:val="FF0000"/>
          <w:lang w:val="en-MY"/>
        </w:rPr>
      </w:pPr>
      <w:r w:rsidRPr="00811F40">
        <w:rPr>
          <w:rFonts w:ascii="Times New Roman" w:hAnsi="Times New Roman"/>
          <w:color w:val="00B050"/>
          <w:lang w:val="en-MY"/>
        </w:rPr>
        <w:t>This review-based study illustrates that the factors for CW design and operation such as plant selection, substrate selection, water depth, loading rate, hydraulic retention time, and feeding mode are crucial to achieve the sustainable treatment performance. Wetland macrophytes and substrates represent two factors that influence the efficiency of pollutant removal in CWs. More attention should be given to appropriate plant species selection for CWs. An intensive evaluation of differences between species and season is also needed. In addition, some non-conventional wetland media, characterized by high sorption capacity, should be st</w:t>
      </w:r>
      <w:r w:rsidRPr="00811F40">
        <w:rPr>
          <w:rFonts w:ascii="Times New Roman" w:hAnsi="Times New Roman"/>
          <w:color w:val="00B050"/>
        </w:rPr>
        <w:t xml:space="preserve">udied and </w:t>
      </w:r>
      <w:r w:rsidRPr="00811F40">
        <w:rPr>
          <w:rFonts w:ascii="Times New Roman" w:hAnsi="Times New Roman"/>
          <w:color w:val="00B050"/>
          <w:lang w:val="en-MY"/>
        </w:rPr>
        <w:t xml:space="preserve">used for CWs. Moreover, the review of the design and operating parameters shows that the optimal treatment performance is vitally dependent on environmental, hydraulic and operating conditions. Therefore, understanding how to manage and optimize these conditions warrants more investigation. Additional research on the critical pathways and mechanisms corresponding to higher pollutant removal should be taken into consideration. The review of design and operation parameters (plant and substrate selection, and hydraulic conditions) shows that the optimal treatment performance is crucially dependent on hydraulic, environmental, and operating conditions. Therefore, if an optimization of the design and management of these systems wants to be accomplished, further studies on the aspects above mentioned would be needed. For the sake of clarification, it is worth mentioning that as well as studies on design and operation parameters, additional research on maintenance processes and new strategies and technologies is necessary for sustainable CW systems and water quality improvement. Taking into account the efficient and sustainable implementation of full-scale CWs, future studies should focus on a comprehensive </w:t>
      </w:r>
      <w:r w:rsidRPr="00811F40">
        <w:rPr>
          <w:rFonts w:ascii="Times New Roman" w:hAnsi="Times New Roman"/>
          <w:color w:val="00B050"/>
          <w:lang w:val="en-MY"/>
        </w:rPr>
        <w:lastRenderedPageBreak/>
        <w:t>assessment of plants and substrates in field trials under real conditions, optimization of environmental and operational parameters, exploration of novel enhancement technologies and maintenance strategies. New studies will provide information that will increase the successful application and sustainability of CWs.</w:t>
      </w:r>
    </w:p>
    <w:p w14:paraId="0D1AC270" w14:textId="729A7EB0" w:rsidR="00E138FD" w:rsidRPr="00811F40" w:rsidRDefault="00E138FD" w:rsidP="001464EB">
      <w:pPr>
        <w:jc w:val="both"/>
        <w:rPr>
          <w:rFonts w:ascii="Times New Roman" w:hAnsi="Times New Roman" w:cs="Times New Roman"/>
          <w:bCs/>
          <w:sz w:val="20"/>
          <w:szCs w:val="20"/>
          <w:lang w:val="en-US"/>
        </w:rPr>
      </w:pPr>
    </w:p>
    <w:sectPr w:rsidR="00E138FD" w:rsidRPr="00811F40" w:rsidSect="00AC7579">
      <w:pgSz w:w="11906" w:h="16838" w:code="9"/>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62061"/>
    <w:multiLevelType w:val="hybridMultilevel"/>
    <w:tmpl w:val="D048F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05051C"/>
    <w:multiLevelType w:val="hybridMultilevel"/>
    <w:tmpl w:val="857682CE"/>
    <w:lvl w:ilvl="0" w:tplc="CDCEE7DA">
      <w:start w:val="1"/>
      <w:numFmt w:val="decimal"/>
      <w:pStyle w:val="MDPI37itemize"/>
      <w:lvlText w:val="%1."/>
      <w:lvlJc w:val="left"/>
      <w:pPr>
        <w:ind w:left="540" w:hanging="360"/>
      </w:pPr>
    </w:lvl>
    <w:lvl w:ilvl="1" w:tplc="08070019" w:tentative="1">
      <w:start w:val="1"/>
      <w:numFmt w:val="lowerLetter"/>
      <w:lvlText w:val="%2."/>
      <w:lvlJc w:val="left"/>
      <w:pPr>
        <w:ind w:left="1260" w:hanging="360"/>
      </w:pPr>
    </w:lvl>
    <w:lvl w:ilvl="2" w:tplc="0807001B" w:tentative="1">
      <w:start w:val="1"/>
      <w:numFmt w:val="lowerRoman"/>
      <w:lvlText w:val="%3."/>
      <w:lvlJc w:val="right"/>
      <w:pPr>
        <w:ind w:left="1980" w:hanging="180"/>
      </w:pPr>
    </w:lvl>
    <w:lvl w:ilvl="3" w:tplc="0807000F" w:tentative="1">
      <w:start w:val="1"/>
      <w:numFmt w:val="decimal"/>
      <w:lvlText w:val="%4."/>
      <w:lvlJc w:val="left"/>
      <w:pPr>
        <w:ind w:left="2700" w:hanging="360"/>
      </w:pPr>
    </w:lvl>
    <w:lvl w:ilvl="4" w:tplc="08070019" w:tentative="1">
      <w:start w:val="1"/>
      <w:numFmt w:val="lowerLetter"/>
      <w:lvlText w:val="%5."/>
      <w:lvlJc w:val="left"/>
      <w:pPr>
        <w:ind w:left="3420" w:hanging="360"/>
      </w:pPr>
    </w:lvl>
    <w:lvl w:ilvl="5" w:tplc="0807001B" w:tentative="1">
      <w:start w:val="1"/>
      <w:numFmt w:val="lowerRoman"/>
      <w:lvlText w:val="%6."/>
      <w:lvlJc w:val="right"/>
      <w:pPr>
        <w:ind w:left="4140" w:hanging="180"/>
      </w:pPr>
    </w:lvl>
    <w:lvl w:ilvl="6" w:tplc="0807000F" w:tentative="1">
      <w:start w:val="1"/>
      <w:numFmt w:val="decimal"/>
      <w:lvlText w:val="%7."/>
      <w:lvlJc w:val="left"/>
      <w:pPr>
        <w:ind w:left="4860" w:hanging="360"/>
      </w:pPr>
    </w:lvl>
    <w:lvl w:ilvl="7" w:tplc="08070019" w:tentative="1">
      <w:start w:val="1"/>
      <w:numFmt w:val="lowerLetter"/>
      <w:lvlText w:val="%8."/>
      <w:lvlJc w:val="left"/>
      <w:pPr>
        <w:ind w:left="5580" w:hanging="360"/>
      </w:pPr>
    </w:lvl>
    <w:lvl w:ilvl="8" w:tplc="0807001B" w:tentative="1">
      <w:start w:val="1"/>
      <w:numFmt w:val="lowerRoman"/>
      <w:lvlText w:val="%9."/>
      <w:lvlJc w:val="right"/>
      <w:pPr>
        <w:ind w:left="63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gutterAtTop/>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F76"/>
    <w:rsid w:val="00017DF6"/>
    <w:rsid w:val="000347E0"/>
    <w:rsid w:val="0008061C"/>
    <w:rsid w:val="00097C2F"/>
    <w:rsid w:val="000A3344"/>
    <w:rsid w:val="000B5887"/>
    <w:rsid w:val="000C0CC2"/>
    <w:rsid w:val="000C699D"/>
    <w:rsid w:val="000E7061"/>
    <w:rsid w:val="00100974"/>
    <w:rsid w:val="00110F5D"/>
    <w:rsid w:val="00124221"/>
    <w:rsid w:val="001464EB"/>
    <w:rsid w:val="00166909"/>
    <w:rsid w:val="0017559B"/>
    <w:rsid w:val="0019663F"/>
    <w:rsid w:val="0019687B"/>
    <w:rsid w:val="001C2682"/>
    <w:rsid w:val="001D06DE"/>
    <w:rsid w:val="001F33F7"/>
    <w:rsid w:val="00201F76"/>
    <w:rsid w:val="002475EE"/>
    <w:rsid w:val="00265FB0"/>
    <w:rsid w:val="00291E8E"/>
    <w:rsid w:val="002A0AD6"/>
    <w:rsid w:val="002A15A6"/>
    <w:rsid w:val="002A358A"/>
    <w:rsid w:val="002D3727"/>
    <w:rsid w:val="002F6BCF"/>
    <w:rsid w:val="003020E8"/>
    <w:rsid w:val="003B6B4C"/>
    <w:rsid w:val="003C13D5"/>
    <w:rsid w:val="00412E8E"/>
    <w:rsid w:val="004615B1"/>
    <w:rsid w:val="00473B22"/>
    <w:rsid w:val="004821B3"/>
    <w:rsid w:val="004D0BE1"/>
    <w:rsid w:val="00505835"/>
    <w:rsid w:val="00535D68"/>
    <w:rsid w:val="00540BA8"/>
    <w:rsid w:val="005C0FD7"/>
    <w:rsid w:val="005D1899"/>
    <w:rsid w:val="005D2568"/>
    <w:rsid w:val="005E1A81"/>
    <w:rsid w:val="005E3D6B"/>
    <w:rsid w:val="005E7656"/>
    <w:rsid w:val="00690D4B"/>
    <w:rsid w:val="006B1115"/>
    <w:rsid w:val="006F0E56"/>
    <w:rsid w:val="006F5A27"/>
    <w:rsid w:val="007426D7"/>
    <w:rsid w:val="007A0B2B"/>
    <w:rsid w:val="007C63CA"/>
    <w:rsid w:val="007C6A66"/>
    <w:rsid w:val="00811F40"/>
    <w:rsid w:val="00850F61"/>
    <w:rsid w:val="00886D8C"/>
    <w:rsid w:val="008907E7"/>
    <w:rsid w:val="008A3AE2"/>
    <w:rsid w:val="008D72AE"/>
    <w:rsid w:val="008E5F5F"/>
    <w:rsid w:val="009411F9"/>
    <w:rsid w:val="00987D5C"/>
    <w:rsid w:val="009A2A82"/>
    <w:rsid w:val="009A4533"/>
    <w:rsid w:val="009D28E2"/>
    <w:rsid w:val="009F3ACB"/>
    <w:rsid w:val="00A02EA3"/>
    <w:rsid w:val="00A27784"/>
    <w:rsid w:val="00A65044"/>
    <w:rsid w:val="00A70C69"/>
    <w:rsid w:val="00A77C23"/>
    <w:rsid w:val="00A93E47"/>
    <w:rsid w:val="00AC7579"/>
    <w:rsid w:val="00AE06A1"/>
    <w:rsid w:val="00AF5112"/>
    <w:rsid w:val="00AF70C0"/>
    <w:rsid w:val="00B01F9F"/>
    <w:rsid w:val="00B12EE7"/>
    <w:rsid w:val="00B65B68"/>
    <w:rsid w:val="00B73C44"/>
    <w:rsid w:val="00B85D69"/>
    <w:rsid w:val="00BE317E"/>
    <w:rsid w:val="00C05856"/>
    <w:rsid w:val="00C2507A"/>
    <w:rsid w:val="00C41228"/>
    <w:rsid w:val="00CB69A3"/>
    <w:rsid w:val="00CF7639"/>
    <w:rsid w:val="00D11AAC"/>
    <w:rsid w:val="00D57CE3"/>
    <w:rsid w:val="00D61F35"/>
    <w:rsid w:val="00D73DD1"/>
    <w:rsid w:val="00E02F51"/>
    <w:rsid w:val="00E138FD"/>
    <w:rsid w:val="00E61E45"/>
    <w:rsid w:val="00E80292"/>
    <w:rsid w:val="00EA04A6"/>
    <w:rsid w:val="00ED680D"/>
    <w:rsid w:val="00EE21DF"/>
    <w:rsid w:val="00EE7443"/>
    <w:rsid w:val="00F0734B"/>
    <w:rsid w:val="00F13DAA"/>
    <w:rsid w:val="00F34824"/>
    <w:rsid w:val="00F4303B"/>
    <w:rsid w:val="00F448A0"/>
    <w:rsid w:val="00F75D65"/>
    <w:rsid w:val="00FA2F0D"/>
    <w:rsid w:val="00FC6FB3"/>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A5FCB"/>
  <w15:chartTrackingRefBased/>
  <w15:docId w15:val="{F966BF4B-5808-48BF-8C61-C7C607038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464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0A3344"/>
    <w:rPr>
      <w:rFonts w:ascii="ArialMT" w:hAnsi="ArialMT" w:hint="default"/>
      <w:b w:val="0"/>
      <w:bCs w:val="0"/>
      <w:i w:val="0"/>
      <w:iCs w:val="0"/>
      <w:color w:val="000000"/>
      <w:sz w:val="20"/>
      <w:szCs w:val="20"/>
    </w:rPr>
  </w:style>
  <w:style w:type="paragraph" w:styleId="ListParagraph">
    <w:name w:val="List Paragraph"/>
    <w:basedOn w:val="Normal"/>
    <w:uiPriority w:val="34"/>
    <w:qFormat/>
    <w:rsid w:val="00D61F35"/>
    <w:pPr>
      <w:ind w:left="720"/>
      <w:contextualSpacing/>
    </w:pPr>
  </w:style>
  <w:style w:type="table" w:styleId="TableGrid">
    <w:name w:val="Table Grid"/>
    <w:basedOn w:val="TableNormal"/>
    <w:uiPriority w:val="59"/>
    <w:rsid w:val="008907E7"/>
    <w:pPr>
      <w:spacing w:after="0" w:line="260" w:lineRule="atLeast"/>
      <w:jc w:val="both"/>
    </w:pPr>
    <w:rPr>
      <w:rFonts w:ascii="Palatino Linotype" w:hAnsi="Palatino Linotype" w:cs="Times New Roman"/>
      <w:color w:val="000000"/>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31text">
    <w:name w:val="MDPI_3.1_text"/>
    <w:qFormat/>
    <w:rsid w:val="008907E7"/>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basedOn w:val="Normal"/>
    <w:qFormat/>
    <w:rsid w:val="00B85D69"/>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val="en-US" w:eastAsia="de-DE" w:bidi="en-US"/>
    </w:rPr>
  </w:style>
  <w:style w:type="paragraph" w:customStyle="1" w:styleId="MDPI41tablecaption">
    <w:name w:val="MDPI_4.1_table_caption"/>
    <w:basedOn w:val="Normal"/>
    <w:qFormat/>
    <w:rsid w:val="008A3AE2"/>
    <w:pPr>
      <w:adjustRightInd w:val="0"/>
      <w:snapToGrid w:val="0"/>
      <w:spacing w:before="240" w:after="12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37itemize">
    <w:name w:val="MDPI_3.7_itemize"/>
    <w:basedOn w:val="MDPI31text"/>
    <w:qFormat/>
    <w:rsid w:val="002A358A"/>
    <w:pPr>
      <w:numPr>
        <w:numId w:val="1"/>
      </w:numPr>
    </w:pPr>
  </w:style>
  <w:style w:type="paragraph" w:customStyle="1" w:styleId="MDPI32textnoindent">
    <w:name w:val="MDPI_3.2_text_no_indent"/>
    <w:basedOn w:val="MDPI31text"/>
    <w:qFormat/>
    <w:rsid w:val="00E138FD"/>
    <w:pPr>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582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E6EEF8D-31E2-4349-A720-A78FC33F1CD6}"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en-US"/>
        </a:p>
      </dgm:t>
    </dgm:pt>
    <dgm:pt modelId="{0BB76E5B-C31C-4DC9-9AE3-DFEE32AF9A3A}">
      <dgm:prSet phldrT="[Text]" custT="1"/>
      <dgm:spPr>
        <a:xfrm>
          <a:off x="2016581" y="1487833"/>
          <a:ext cx="1768804" cy="1533930"/>
        </a:xfrm>
        <a:prstGeom prst="ellipse">
          <a:avLst/>
        </a:prstGeom>
        <a:solidFill>
          <a:srgbClr val="0033CC"/>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600" b="1">
              <a:solidFill>
                <a:sysClr val="window" lastClr="FFFFFF"/>
              </a:solidFill>
              <a:latin typeface="Times New Roman" panose="02020603050405020304" pitchFamily="18" charset="0"/>
              <a:ea typeface="+mn-ea"/>
              <a:cs typeface="Times New Roman" panose="02020603050405020304" pitchFamily="18" charset="0"/>
            </a:rPr>
            <a:t>Sustainability </a:t>
          </a:r>
        </a:p>
        <a:p>
          <a:pPr>
            <a:buNone/>
          </a:pPr>
          <a:r>
            <a:rPr lang="en-US" sz="1600" b="1">
              <a:solidFill>
                <a:sysClr val="window" lastClr="FFFFFF"/>
              </a:solidFill>
              <a:latin typeface="Times New Roman" panose="02020603050405020304" pitchFamily="18" charset="0"/>
              <a:ea typeface="+mn-ea"/>
              <a:cs typeface="Times New Roman" panose="02020603050405020304" pitchFamily="18" charset="0"/>
            </a:rPr>
            <a:t>of CWs</a:t>
          </a:r>
        </a:p>
      </dgm:t>
    </dgm:pt>
    <dgm:pt modelId="{095495E7-E6C5-4201-80A4-21AB0AE2CC0D}" type="parTrans" cxnId="{273ECFA9-7F84-4B50-8A60-5BCB17838A58}">
      <dgm:prSet/>
      <dgm:spPr/>
      <dgm:t>
        <a:bodyPr/>
        <a:lstStyle/>
        <a:p>
          <a:endParaRPr lang="en-US"/>
        </a:p>
      </dgm:t>
    </dgm:pt>
    <dgm:pt modelId="{E0866157-7EF9-4070-BEBF-212C330D7BC1}" type="sibTrans" cxnId="{273ECFA9-7F84-4B50-8A60-5BCB17838A58}">
      <dgm:prSet/>
      <dgm:spPr/>
      <dgm:t>
        <a:bodyPr/>
        <a:lstStyle/>
        <a:p>
          <a:endParaRPr lang="en-US"/>
        </a:p>
      </dgm:t>
    </dgm:pt>
    <dgm:pt modelId="{67666D6A-506B-4090-B994-E769CED1B8F9}">
      <dgm:prSet phldrT="[Text]" custT="1"/>
      <dgm:spPr>
        <a:xfrm>
          <a:off x="1938330" y="231819"/>
          <a:ext cx="1951727" cy="1095303"/>
        </a:xfrm>
        <a:prstGeom prst="rect">
          <a:avLst/>
        </a:prstGeom>
        <a:solidFill>
          <a:srgbClr val="70AD47">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endParaRPr lang="en-US" sz="1800" b="1">
            <a:solidFill>
              <a:sysClr val="window" lastClr="FFFFFF"/>
            </a:solidFill>
            <a:latin typeface="Times New Roman" panose="02020603050405020304" pitchFamily="18" charset="0"/>
            <a:ea typeface="+mn-ea"/>
            <a:cs typeface="Times New Roman" panose="02020603050405020304" pitchFamily="18" charset="0"/>
          </a:endParaRPr>
        </a:p>
        <a:p>
          <a:pPr algn="ctr">
            <a:buNone/>
          </a:pPr>
          <a:r>
            <a:rPr lang="en-US" sz="1600" b="1">
              <a:solidFill>
                <a:sysClr val="window" lastClr="FFFFFF"/>
              </a:solidFill>
              <a:latin typeface="Times New Roman" panose="02020603050405020304" pitchFamily="18" charset="0"/>
              <a:ea typeface="+mn-ea"/>
              <a:cs typeface="Times New Roman" panose="02020603050405020304" pitchFamily="18" charset="0"/>
            </a:rPr>
            <a:t>Design</a:t>
          </a:r>
        </a:p>
        <a:p>
          <a:pPr algn="ctr">
            <a:buNone/>
          </a:pPr>
          <a:r>
            <a:rPr lang="en-US" sz="1200" b="1">
              <a:solidFill>
                <a:sysClr val="window" lastClr="FFFFFF"/>
              </a:solidFill>
              <a:latin typeface="Times New Roman" panose="02020603050405020304" pitchFamily="18" charset="0"/>
              <a:ea typeface="+mn-ea"/>
              <a:cs typeface="Times New Roman" panose="02020603050405020304" pitchFamily="18" charset="0"/>
            </a:rPr>
            <a:t>• Plant choice</a:t>
          </a:r>
        </a:p>
        <a:p>
          <a:pPr algn="ctr">
            <a:buNone/>
          </a:pPr>
          <a:r>
            <a:rPr lang="en-US" sz="1200" b="1">
              <a:solidFill>
                <a:sysClr val="window" lastClr="FFFFFF"/>
              </a:solidFill>
              <a:latin typeface="Times New Roman" panose="02020603050405020304" pitchFamily="18" charset="0"/>
              <a:ea typeface="+mn-ea"/>
              <a:cs typeface="Times New Roman" panose="02020603050405020304" pitchFamily="18" charset="0"/>
            </a:rPr>
            <a:t>• Substrates choice</a:t>
          </a:r>
        </a:p>
        <a:p>
          <a:pPr algn="ctr">
            <a:buNone/>
          </a:pPr>
          <a:endParaRPr lang="en-US" sz="1800" b="1">
            <a:solidFill>
              <a:sysClr val="window" lastClr="FFFFFF"/>
            </a:solidFill>
            <a:latin typeface="Times New Roman" panose="02020603050405020304" pitchFamily="18" charset="0"/>
            <a:ea typeface="+mn-ea"/>
            <a:cs typeface="Times New Roman" panose="02020603050405020304" pitchFamily="18" charset="0"/>
          </a:endParaRPr>
        </a:p>
      </dgm:t>
    </dgm:pt>
    <dgm:pt modelId="{4E59F2DC-F4FB-4561-889E-3294EBF806CF}" type="parTrans" cxnId="{6043E06F-DFB5-49DD-9C1B-599A55CFEA1B}">
      <dgm:prSet/>
      <dgm:spPr/>
      <dgm:t>
        <a:bodyPr/>
        <a:lstStyle/>
        <a:p>
          <a:endParaRPr lang="en-US"/>
        </a:p>
      </dgm:t>
    </dgm:pt>
    <dgm:pt modelId="{9528BA20-09D8-41A8-A14A-C2664037836D}" type="sibTrans" cxnId="{6043E06F-DFB5-49DD-9C1B-599A55CFEA1B}">
      <dgm:prSet/>
      <dgm:spPr>
        <a:xfrm>
          <a:off x="911422" y="621230"/>
          <a:ext cx="4286678" cy="3741173"/>
        </a:xfrm>
        <a:prstGeom prst="blockArc">
          <a:avLst>
            <a:gd name="adj1" fmla="val 15924069"/>
            <a:gd name="adj2" fmla="val 21213024"/>
            <a:gd name="adj3" fmla="val 4643"/>
          </a:avLst>
        </a:prstGeom>
        <a:solidFill>
          <a:srgbClr val="800000"/>
        </a:solidFill>
        <a:ln>
          <a:noFill/>
        </a:ln>
        <a:effectLst/>
      </dgm:spPr>
      <dgm:t>
        <a:bodyPr/>
        <a:lstStyle/>
        <a:p>
          <a:endParaRPr lang="en-US"/>
        </a:p>
      </dgm:t>
    </dgm:pt>
    <dgm:pt modelId="{7104A8B8-67E8-43D8-BBB0-E90E52D7EB95}">
      <dgm:prSet phldrT="[Text]" custT="1"/>
      <dgm:spPr>
        <a:xfrm>
          <a:off x="3818182" y="1538232"/>
          <a:ext cx="1887673" cy="1521640"/>
        </a:xfrm>
        <a:prstGeom prst="rect">
          <a:avLst/>
        </a:prstGeom>
        <a:solidFill>
          <a:srgbClr val="7030A0"/>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600" b="1">
              <a:solidFill>
                <a:sysClr val="window" lastClr="FFFFFF"/>
              </a:solidFill>
              <a:latin typeface="Times New Roman" panose="02020603050405020304" pitchFamily="18" charset="0"/>
              <a:ea typeface="+mn-ea"/>
              <a:cs typeface="Times New Roman" panose="02020603050405020304" pitchFamily="18" charset="0"/>
            </a:rPr>
            <a:t>Mechanism development</a:t>
          </a:r>
        </a:p>
        <a:p>
          <a:pPr>
            <a:buNone/>
          </a:pPr>
          <a:r>
            <a:rPr lang="en-US" sz="1200" b="1">
              <a:solidFill>
                <a:sysClr val="window" lastClr="FFFFFF"/>
              </a:solidFill>
              <a:latin typeface="Times New Roman" panose="02020603050405020304" pitchFamily="18" charset="0"/>
              <a:ea typeface="+mn-ea"/>
              <a:cs typeface="Times New Roman" panose="02020603050405020304" pitchFamily="18" charset="0"/>
            </a:rPr>
            <a:t>• Artificial aeration</a:t>
          </a:r>
        </a:p>
        <a:p>
          <a:pPr>
            <a:buNone/>
          </a:pPr>
          <a:r>
            <a:rPr lang="en-US" sz="1200" b="1">
              <a:solidFill>
                <a:sysClr val="window" lastClr="FFFFFF"/>
              </a:solidFill>
              <a:latin typeface="Times New Roman" panose="02020603050405020304" pitchFamily="18" charset="0"/>
              <a:ea typeface="+mn-ea"/>
              <a:cs typeface="Times New Roman" panose="02020603050405020304" pitchFamily="18" charset="0"/>
            </a:rPr>
            <a:t>• Microbiological development</a:t>
          </a:r>
        </a:p>
        <a:p>
          <a:pPr>
            <a:buNone/>
          </a:pPr>
          <a:r>
            <a:rPr lang="en-US" sz="1200" b="1">
              <a:solidFill>
                <a:sysClr val="window" lastClr="FFFFFF"/>
              </a:solidFill>
              <a:latin typeface="Times New Roman" panose="02020603050405020304" pitchFamily="18" charset="0"/>
              <a:ea typeface="+mn-ea"/>
              <a:cs typeface="Times New Roman" panose="02020603050405020304" pitchFamily="18" charset="0"/>
            </a:rPr>
            <a:t>• External carbon addition</a:t>
          </a:r>
        </a:p>
      </dgm:t>
    </dgm:pt>
    <dgm:pt modelId="{AA03ADCF-4B1B-46EE-B07E-C8B8D084A892}" type="parTrans" cxnId="{D0C90328-DE54-47C1-9F65-A3AB7BD763C8}">
      <dgm:prSet/>
      <dgm:spPr/>
      <dgm:t>
        <a:bodyPr/>
        <a:lstStyle/>
        <a:p>
          <a:endParaRPr lang="en-US"/>
        </a:p>
      </dgm:t>
    </dgm:pt>
    <dgm:pt modelId="{CEB2C07E-0390-43CA-9D97-77F7D2E935FF}" type="sibTrans" cxnId="{D0C90328-DE54-47C1-9F65-A3AB7BD763C8}">
      <dgm:prSet/>
      <dgm:spPr>
        <a:xfrm>
          <a:off x="961445" y="211554"/>
          <a:ext cx="4222126" cy="3550685"/>
        </a:xfrm>
        <a:prstGeom prst="blockArc">
          <a:avLst>
            <a:gd name="adj1" fmla="val 628401"/>
            <a:gd name="adj2" fmla="val 5591013"/>
            <a:gd name="adj3" fmla="val 4643"/>
          </a:avLst>
        </a:prstGeom>
        <a:solidFill>
          <a:srgbClr val="800000"/>
        </a:solidFill>
        <a:ln>
          <a:noFill/>
        </a:ln>
        <a:effectLst/>
      </dgm:spPr>
      <dgm:t>
        <a:bodyPr/>
        <a:lstStyle/>
        <a:p>
          <a:endParaRPr lang="en-US"/>
        </a:p>
      </dgm:t>
    </dgm:pt>
    <dgm:pt modelId="{6E3F25C2-FB26-4981-B879-737AC531CD05}">
      <dgm:prSet phldrT="[Text]" custT="1"/>
      <dgm:spPr>
        <a:xfrm>
          <a:off x="2006240" y="3140932"/>
          <a:ext cx="1936090" cy="1122519"/>
        </a:xfrm>
        <a:prstGeom prst="rect">
          <a:avLst/>
        </a:prstGeom>
        <a:solidFill>
          <a:srgbClr val="70AD47">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endParaRPr lang="en-US" sz="1800" b="1">
            <a:solidFill>
              <a:sysClr val="window" lastClr="FFFFFF"/>
            </a:solidFill>
            <a:latin typeface="Times New Roman" panose="02020603050405020304" pitchFamily="18" charset="0"/>
            <a:ea typeface="+mn-ea"/>
            <a:cs typeface="Times New Roman" panose="02020603050405020304" pitchFamily="18" charset="0"/>
          </a:endParaRPr>
        </a:p>
        <a:p>
          <a:pPr>
            <a:buNone/>
          </a:pPr>
          <a:r>
            <a:rPr lang="en-US" sz="1600" b="1">
              <a:solidFill>
                <a:sysClr val="window" lastClr="FFFFFF"/>
              </a:solidFill>
              <a:latin typeface="Times New Roman" panose="02020603050405020304" pitchFamily="18" charset="0"/>
              <a:ea typeface="+mn-ea"/>
              <a:cs typeface="Times New Roman" panose="02020603050405020304" pitchFamily="18" charset="0"/>
            </a:rPr>
            <a:t>Operation</a:t>
          </a:r>
        </a:p>
        <a:p>
          <a:pPr>
            <a:buNone/>
          </a:pPr>
          <a:r>
            <a:rPr lang="en-US" sz="1200" b="1">
              <a:solidFill>
                <a:sysClr val="window" lastClr="FFFFFF"/>
              </a:solidFill>
              <a:latin typeface="Times New Roman" panose="02020603050405020304" pitchFamily="18" charset="0"/>
              <a:ea typeface="+mn-ea"/>
              <a:cs typeface="Times New Roman" panose="02020603050405020304" pitchFamily="18" charset="0"/>
            </a:rPr>
            <a:t>• Optimization of hydraulic conductivity</a:t>
          </a:r>
        </a:p>
        <a:p>
          <a:pPr>
            <a:buNone/>
          </a:pPr>
          <a:r>
            <a:rPr lang="en-US" sz="1200" b="1">
              <a:solidFill>
                <a:sysClr val="window" lastClr="FFFFFF"/>
              </a:solidFill>
              <a:latin typeface="Times New Roman" panose="02020603050405020304" pitchFamily="18" charset="0"/>
              <a:ea typeface="+mn-ea"/>
              <a:cs typeface="Times New Roman" panose="02020603050405020304" pitchFamily="18" charset="0"/>
            </a:rPr>
            <a:t>• Manipulation of feeding</a:t>
          </a:r>
        </a:p>
        <a:p>
          <a:pPr>
            <a:buNone/>
          </a:pPr>
          <a:r>
            <a:rPr lang="en-US" sz="1200" b="1">
              <a:solidFill>
                <a:sysClr val="window" lastClr="FFFFFF"/>
              </a:solidFill>
              <a:latin typeface="Times New Roman" panose="02020603050405020304" pitchFamily="18" charset="0"/>
              <a:ea typeface="+mn-ea"/>
              <a:cs typeface="Times New Roman" panose="02020603050405020304" pitchFamily="18" charset="0"/>
            </a:rPr>
            <a:t>  </a:t>
          </a:r>
        </a:p>
        <a:p>
          <a:pPr>
            <a:buNone/>
          </a:pPr>
          <a:endParaRPr lang="en-US" sz="1800" b="1">
            <a:solidFill>
              <a:sysClr val="window" lastClr="FFFFFF"/>
            </a:solidFill>
            <a:latin typeface="Times New Roman" panose="02020603050405020304" pitchFamily="18" charset="0"/>
            <a:ea typeface="+mn-ea"/>
            <a:cs typeface="Times New Roman" panose="02020603050405020304" pitchFamily="18" charset="0"/>
          </a:endParaRPr>
        </a:p>
      </dgm:t>
    </dgm:pt>
    <dgm:pt modelId="{E6F35E50-E15A-4724-B1D4-E85EAC6C3D3E}" type="parTrans" cxnId="{86BCA992-D430-4851-A4A3-7624E77ED738}">
      <dgm:prSet/>
      <dgm:spPr/>
      <dgm:t>
        <a:bodyPr/>
        <a:lstStyle/>
        <a:p>
          <a:endParaRPr lang="en-US"/>
        </a:p>
      </dgm:t>
    </dgm:pt>
    <dgm:pt modelId="{40E36E97-4FCC-4E96-951A-98A0711FCC50}" type="sibTrans" cxnId="{86BCA992-D430-4851-A4A3-7624E77ED738}">
      <dgm:prSet/>
      <dgm:spPr>
        <a:xfrm>
          <a:off x="606664" y="213787"/>
          <a:ext cx="4156027" cy="3589767"/>
        </a:xfrm>
        <a:prstGeom prst="blockArc">
          <a:avLst>
            <a:gd name="adj1" fmla="val 4823355"/>
            <a:gd name="adj2" fmla="val 10268889"/>
            <a:gd name="adj3" fmla="val 4643"/>
          </a:avLst>
        </a:prstGeom>
        <a:solidFill>
          <a:srgbClr val="800000"/>
        </a:solidFill>
        <a:ln>
          <a:noFill/>
        </a:ln>
        <a:effectLst/>
      </dgm:spPr>
      <dgm:t>
        <a:bodyPr/>
        <a:lstStyle/>
        <a:p>
          <a:endParaRPr lang="en-US"/>
        </a:p>
      </dgm:t>
    </dgm:pt>
    <dgm:pt modelId="{57C096A9-BE08-44F4-86A9-7495797FCFC1}">
      <dgm:prSet phldrT="[Text]" custT="1"/>
      <dgm:spPr>
        <a:xfrm>
          <a:off x="0" y="1504352"/>
          <a:ext cx="1973924" cy="1536460"/>
        </a:xfrm>
        <a:prstGeom prst="rect">
          <a:avLst/>
        </a:prstGeom>
        <a:solidFill>
          <a:srgbClr val="7030A0"/>
        </a:solidFill>
        <a:ln w="12700" cap="flat" cmpd="sng" algn="ctr">
          <a:solidFill>
            <a:sysClr val="window" lastClr="FFFFFF">
              <a:hueOff val="0"/>
              <a:satOff val="0"/>
              <a:lumOff val="0"/>
              <a:alphaOff val="0"/>
            </a:sysClr>
          </a:solidFill>
          <a:prstDash val="solid"/>
          <a:miter lim="800000"/>
        </a:ln>
        <a:effectLst/>
      </dgm:spPr>
      <dgm:t>
        <a:bodyPr/>
        <a:lstStyle/>
        <a:p>
          <a:pPr>
            <a:buNone/>
          </a:pPr>
          <a:endParaRPr lang="en-US" sz="1800" b="1">
            <a:solidFill>
              <a:sysClr val="window" lastClr="FFFFFF"/>
            </a:solidFill>
            <a:latin typeface="Times New Roman" panose="02020603050405020304" pitchFamily="18" charset="0"/>
            <a:ea typeface="+mn-ea"/>
            <a:cs typeface="Times New Roman" panose="02020603050405020304" pitchFamily="18" charset="0"/>
          </a:endParaRPr>
        </a:p>
        <a:p>
          <a:pPr>
            <a:buNone/>
          </a:pPr>
          <a:r>
            <a:rPr lang="en-US" sz="1600" b="1">
              <a:solidFill>
                <a:sysClr val="window" lastClr="FFFFFF"/>
              </a:solidFill>
              <a:latin typeface="Times New Roman" panose="02020603050405020304" pitchFamily="18" charset="0"/>
              <a:ea typeface="+mn-ea"/>
              <a:cs typeface="Times New Roman" panose="02020603050405020304" pitchFamily="18" charset="0"/>
            </a:rPr>
            <a:t>Maintenance</a:t>
          </a:r>
        </a:p>
        <a:p>
          <a:pPr>
            <a:buNone/>
          </a:pPr>
          <a:r>
            <a:rPr lang="en-US" sz="1200" b="1">
              <a:solidFill>
                <a:sysClr val="window" lastClr="FFFFFF"/>
              </a:solidFill>
              <a:latin typeface="Times New Roman" panose="02020603050405020304" pitchFamily="18" charset="0"/>
              <a:ea typeface="+mn-ea"/>
              <a:cs typeface="Times New Roman" panose="02020603050405020304" pitchFamily="18" charset="0"/>
            </a:rPr>
            <a:t>• Plant harvest techniques</a:t>
          </a:r>
        </a:p>
        <a:p>
          <a:pPr>
            <a:buNone/>
          </a:pPr>
          <a:r>
            <a:rPr lang="en-US" sz="1200" b="1">
              <a:solidFill>
                <a:sysClr val="window" lastClr="FFFFFF"/>
              </a:solidFill>
              <a:latin typeface="Times New Roman" panose="02020603050405020304" pitchFamily="18" charset="0"/>
              <a:ea typeface="+mn-ea"/>
              <a:cs typeface="Times New Roman" panose="02020603050405020304" pitchFamily="18" charset="0"/>
            </a:rPr>
            <a:t>• Reclamation and recycling of plant resources</a:t>
          </a:r>
        </a:p>
        <a:p>
          <a:pPr>
            <a:buNone/>
          </a:pPr>
          <a:endParaRPr lang="en-US" sz="1800">
            <a:solidFill>
              <a:sysClr val="window" lastClr="FFFFFF"/>
            </a:solidFill>
            <a:latin typeface="Times New Roman" panose="02020603050405020304" pitchFamily="18" charset="0"/>
            <a:ea typeface="+mn-ea"/>
            <a:cs typeface="Times New Roman" panose="02020603050405020304" pitchFamily="18" charset="0"/>
          </a:endParaRPr>
        </a:p>
      </dgm:t>
    </dgm:pt>
    <dgm:pt modelId="{632DD0C0-7825-4E50-A25D-CD70C4CEAFEB}" type="parTrans" cxnId="{97A675A4-D3F3-423E-A33E-64B4E74963D1}">
      <dgm:prSet/>
      <dgm:spPr/>
      <dgm:t>
        <a:bodyPr/>
        <a:lstStyle/>
        <a:p>
          <a:endParaRPr lang="en-US"/>
        </a:p>
      </dgm:t>
    </dgm:pt>
    <dgm:pt modelId="{6DC23956-3920-4DF9-A8BD-AB5F1920244B}" type="sibTrans" cxnId="{97A675A4-D3F3-423E-A33E-64B4E74963D1}">
      <dgm:prSet/>
      <dgm:spPr>
        <a:xfrm>
          <a:off x="607663" y="618381"/>
          <a:ext cx="4063016" cy="3517793"/>
        </a:xfrm>
        <a:prstGeom prst="blockArc">
          <a:avLst>
            <a:gd name="adj1" fmla="val 11223140"/>
            <a:gd name="adj2" fmla="val 16639972"/>
            <a:gd name="adj3" fmla="val 4643"/>
          </a:avLst>
        </a:prstGeom>
        <a:solidFill>
          <a:srgbClr val="800000"/>
        </a:solidFill>
        <a:ln>
          <a:noFill/>
        </a:ln>
        <a:effectLst/>
      </dgm:spPr>
      <dgm:t>
        <a:bodyPr/>
        <a:lstStyle/>
        <a:p>
          <a:endParaRPr lang="en-US"/>
        </a:p>
      </dgm:t>
    </dgm:pt>
    <dgm:pt modelId="{C9F8A95A-74EE-4A10-8975-C7488CBECDAB}" type="pres">
      <dgm:prSet presAssocID="{9E6EEF8D-31E2-4349-A720-A78FC33F1CD6}" presName="Name0" presStyleCnt="0">
        <dgm:presLayoutVars>
          <dgm:chMax val="1"/>
          <dgm:dir/>
          <dgm:animLvl val="ctr"/>
          <dgm:resizeHandles val="exact"/>
        </dgm:presLayoutVars>
      </dgm:prSet>
      <dgm:spPr/>
    </dgm:pt>
    <dgm:pt modelId="{7227613E-8A95-47CB-BED9-3B4FBB362463}" type="pres">
      <dgm:prSet presAssocID="{0BB76E5B-C31C-4DC9-9AE3-DFEE32AF9A3A}" presName="centerShape" presStyleLbl="node0" presStyleIdx="0" presStyleCnt="1" custScaleX="109273" custScaleY="94763" custLinFactNeighborX="771" custLinFactNeighborY="-710"/>
      <dgm:spPr>
        <a:prstGeom prst="ellipse">
          <a:avLst/>
        </a:prstGeom>
      </dgm:spPr>
    </dgm:pt>
    <dgm:pt modelId="{80E4712C-29CE-49C2-B0EA-C89530FF96CC}" type="pres">
      <dgm:prSet presAssocID="{67666D6A-506B-4090-B994-E769CED1B8F9}" presName="node" presStyleLbl="node1" presStyleIdx="0" presStyleCnt="4" custScaleX="172248" custScaleY="96665" custRadScaleRad="87320" custRadScaleInc="5055">
        <dgm:presLayoutVars>
          <dgm:bulletEnabled val="1"/>
        </dgm:presLayoutVars>
      </dgm:prSet>
      <dgm:spPr>
        <a:prstGeom prst="rect">
          <a:avLst/>
        </a:prstGeom>
      </dgm:spPr>
    </dgm:pt>
    <dgm:pt modelId="{3BEDFAC3-C13D-4EBB-A0EE-FB5A31C8BD9D}" type="pres">
      <dgm:prSet presAssocID="{67666D6A-506B-4090-B994-E769CED1B8F9}" presName="dummy" presStyleCnt="0"/>
      <dgm:spPr/>
    </dgm:pt>
    <dgm:pt modelId="{2BA33C0A-47D6-43A0-8A47-5CA8B4707313}" type="pres">
      <dgm:prSet presAssocID="{9528BA20-09D8-41A8-A14A-C2664037836D}" presName="sibTrans" presStyleLbl="sibTrans2D1" presStyleIdx="0" presStyleCnt="4" custScaleX="121857" custScaleY="106350"/>
      <dgm:spPr/>
    </dgm:pt>
    <dgm:pt modelId="{67B30C33-38B2-481C-A2E8-7D2D5990F637}" type="pres">
      <dgm:prSet presAssocID="{7104A8B8-67E8-43D8-BBB0-E90E52D7EB95}" presName="node" presStyleLbl="node1" presStyleIdx="1" presStyleCnt="4" custScaleX="166595" custScaleY="134291" custRadScaleRad="127736" custRadScaleInc="1728">
        <dgm:presLayoutVars>
          <dgm:bulletEnabled val="1"/>
        </dgm:presLayoutVars>
      </dgm:prSet>
      <dgm:spPr>
        <a:prstGeom prst="rect">
          <a:avLst/>
        </a:prstGeom>
      </dgm:spPr>
    </dgm:pt>
    <dgm:pt modelId="{7D19C2A3-BF00-4952-8230-D344911976CC}" type="pres">
      <dgm:prSet presAssocID="{7104A8B8-67E8-43D8-BBB0-E90E52D7EB95}" presName="dummy" presStyleCnt="0"/>
      <dgm:spPr/>
    </dgm:pt>
    <dgm:pt modelId="{7E597FD9-8211-4347-904A-0C3A25BB956C}" type="pres">
      <dgm:prSet presAssocID="{CEB2C07E-0390-43CA-9D97-77F7D2E935FF}" presName="sibTrans" presStyleLbl="sibTrans2D1" presStyleIdx="1" presStyleCnt="4" custScaleX="120022" custScaleY="100935"/>
      <dgm:spPr/>
    </dgm:pt>
    <dgm:pt modelId="{7CEA87E5-E655-4FC7-9259-82A30B5EAD2A}" type="pres">
      <dgm:prSet presAssocID="{6E3F25C2-FB26-4981-B879-737AC531CD05}" presName="node" presStyleLbl="node1" presStyleIdx="2" presStyleCnt="4" custScaleX="170868" custScaleY="99067" custRadScaleRad="83027" custRadScaleInc="-13372">
        <dgm:presLayoutVars>
          <dgm:bulletEnabled val="1"/>
        </dgm:presLayoutVars>
      </dgm:prSet>
      <dgm:spPr>
        <a:prstGeom prst="rect">
          <a:avLst/>
        </a:prstGeom>
      </dgm:spPr>
    </dgm:pt>
    <dgm:pt modelId="{E605B8BB-65A6-4EA3-A6B4-EF7C6A3B2C83}" type="pres">
      <dgm:prSet presAssocID="{6E3F25C2-FB26-4981-B879-737AC531CD05}" presName="dummy" presStyleCnt="0"/>
      <dgm:spPr/>
    </dgm:pt>
    <dgm:pt modelId="{1A78A929-9CA4-487D-AA60-271419772B86}" type="pres">
      <dgm:prSet presAssocID="{40E36E97-4FCC-4E96-951A-98A0711FCC50}" presName="sibTrans" presStyleLbl="sibTrans2D1" presStyleIdx="2" presStyleCnt="4" custScaleX="118143" custScaleY="102046"/>
      <dgm:spPr/>
    </dgm:pt>
    <dgm:pt modelId="{C4A3EC93-CC76-4B4A-B835-7DD0B3FAE73B}" type="pres">
      <dgm:prSet presAssocID="{57C096A9-BE08-44F4-86A9-7495797FCFC1}" presName="node" presStyleLbl="node1" presStyleIdx="3" presStyleCnt="4" custScaleX="174207" custScaleY="135599" custRadScaleRad="119328" custRadScaleInc="616">
        <dgm:presLayoutVars>
          <dgm:bulletEnabled val="1"/>
        </dgm:presLayoutVars>
      </dgm:prSet>
      <dgm:spPr>
        <a:prstGeom prst="rect">
          <a:avLst/>
        </a:prstGeom>
      </dgm:spPr>
    </dgm:pt>
    <dgm:pt modelId="{17B6E7FD-2C4C-47EA-82F9-012479339C24}" type="pres">
      <dgm:prSet presAssocID="{57C096A9-BE08-44F4-86A9-7495797FCFC1}" presName="dummy" presStyleCnt="0"/>
      <dgm:spPr/>
    </dgm:pt>
    <dgm:pt modelId="{C961311D-8A12-4818-8C54-F9BFA7763269}" type="pres">
      <dgm:prSet presAssocID="{6DC23956-3920-4DF9-A8BD-AB5F1920244B}" presName="sibTrans" presStyleLbl="sibTrans2D1" presStyleIdx="3" presStyleCnt="4" custScaleX="115499" custLinFactNeighborX="-1505" custLinFactNeighborY="-3010"/>
      <dgm:spPr/>
    </dgm:pt>
  </dgm:ptLst>
  <dgm:cxnLst>
    <dgm:cxn modelId="{000F5105-2C7B-4680-81F6-F1537244070C}" type="presOf" srcId="{57C096A9-BE08-44F4-86A9-7495797FCFC1}" destId="{C4A3EC93-CC76-4B4A-B835-7DD0B3FAE73B}" srcOrd="0" destOrd="0" presId="urn:microsoft.com/office/officeart/2005/8/layout/radial6"/>
    <dgm:cxn modelId="{BF447716-9BF2-4096-A8A4-6B18303200DF}" type="presOf" srcId="{7104A8B8-67E8-43D8-BBB0-E90E52D7EB95}" destId="{67B30C33-38B2-481C-A2E8-7D2D5990F637}" srcOrd="0" destOrd="0" presId="urn:microsoft.com/office/officeart/2005/8/layout/radial6"/>
    <dgm:cxn modelId="{D0C90328-DE54-47C1-9F65-A3AB7BD763C8}" srcId="{0BB76E5B-C31C-4DC9-9AE3-DFEE32AF9A3A}" destId="{7104A8B8-67E8-43D8-BBB0-E90E52D7EB95}" srcOrd="1" destOrd="0" parTransId="{AA03ADCF-4B1B-46EE-B07E-C8B8D084A892}" sibTransId="{CEB2C07E-0390-43CA-9D97-77F7D2E935FF}"/>
    <dgm:cxn modelId="{A87CD85D-9300-4784-8A30-AE8D61317296}" type="presOf" srcId="{9528BA20-09D8-41A8-A14A-C2664037836D}" destId="{2BA33C0A-47D6-43A0-8A47-5CA8B4707313}" srcOrd="0" destOrd="0" presId="urn:microsoft.com/office/officeart/2005/8/layout/radial6"/>
    <dgm:cxn modelId="{5C20E95E-0196-4332-ADEA-A9906A70D256}" type="presOf" srcId="{6DC23956-3920-4DF9-A8BD-AB5F1920244B}" destId="{C961311D-8A12-4818-8C54-F9BFA7763269}" srcOrd="0" destOrd="0" presId="urn:microsoft.com/office/officeart/2005/8/layout/radial6"/>
    <dgm:cxn modelId="{6043E06F-DFB5-49DD-9C1B-599A55CFEA1B}" srcId="{0BB76E5B-C31C-4DC9-9AE3-DFEE32AF9A3A}" destId="{67666D6A-506B-4090-B994-E769CED1B8F9}" srcOrd="0" destOrd="0" parTransId="{4E59F2DC-F4FB-4561-889E-3294EBF806CF}" sibTransId="{9528BA20-09D8-41A8-A14A-C2664037836D}"/>
    <dgm:cxn modelId="{6EA92C54-9D4B-48D5-89F0-2514FEDB4C23}" type="presOf" srcId="{6E3F25C2-FB26-4981-B879-737AC531CD05}" destId="{7CEA87E5-E655-4FC7-9259-82A30B5EAD2A}" srcOrd="0" destOrd="0" presId="urn:microsoft.com/office/officeart/2005/8/layout/radial6"/>
    <dgm:cxn modelId="{E572D378-C8D2-485B-9803-DF0D30704A3C}" type="presOf" srcId="{67666D6A-506B-4090-B994-E769CED1B8F9}" destId="{80E4712C-29CE-49C2-B0EA-C89530FF96CC}" srcOrd="0" destOrd="0" presId="urn:microsoft.com/office/officeart/2005/8/layout/radial6"/>
    <dgm:cxn modelId="{147E7085-17EC-4981-8578-AF5971699AE2}" type="presOf" srcId="{9E6EEF8D-31E2-4349-A720-A78FC33F1CD6}" destId="{C9F8A95A-74EE-4A10-8975-C7488CBECDAB}" srcOrd="0" destOrd="0" presId="urn:microsoft.com/office/officeart/2005/8/layout/radial6"/>
    <dgm:cxn modelId="{86BCA992-D430-4851-A4A3-7624E77ED738}" srcId="{0BB76E5B-C31C-4DC9-9AE3-DFEE32AF9A3A}" destId="{6E3F25C2-FB26-4981-B879-737AC531CD05}" srcOrd="2" destOrd="0" parTransId="{E6F35E50-E15A-4724-B1D4-E85EAC6C3D3E}" sibTransId="{40E36E97-4FCC-4E96-951A-98A0711FCC50}"/>
    <dgm:cxn modelId="{B5C2089E-FECF-4E13-BE6E-91560A37D163}" type="presOf" srcId="{CEB2C07E-0390-43CA-9D97-77F7D2E935FF}" destId="{7E597FD9-8211-4347-904A-0C3A25BB956C}" srcOrd="0" destOrd="0" presId="urn:microsoft.com/office/officeart/2005/8/layout/radial6"/>
    <dgm:cxn modelId="{97A675A4-D3F3-423E-A33E-64B4E74963D1}" srcId="{0BB76E5B-C31C-4DC9-9AE3-DFEE32AF9A3A}" destId="{57C096A9-BE08-44F4-86A9-7495797FCFC1}" srcOrd="3" destOrd="0" parTransId="{632DD0C0-7825-4E50-A25D-CD70C4CEAFEB}" sibTransId="{6DC23956-3920-4DF9-A8BD-AB5F1920244B}"/>
    <dgm:cxn modelId="{273ECFA9-7F84-4B50-8A60-5BCB17838A58}" srcId="{9E6EEF8D-31E2-4349-A720-A78FC33F1CD6}" destId="{0BB76E5B-C31C-4DC9-9AE3-DFEE32AF9A3A}" srcOrd="0" destOrd="0" parTransId="{095495E7-E6C5-4201-80A4-21AB0AE2CC0D}" sibTransId="{E0866157-7EF9-4070-BEBF-212C330D7BC1}"/>
    <dgm:cxn modelId="{8D5B2DCA-510F-4556-93A0-82FF7B75A805}" type="presOf" srcId="{40E36E97-4FCC-4E96-951A-98A0711FCC50}" destId="{1A78A929-9CA4-487D-AA60-271419772B86}" srcOrd="0" destOrd="0" presId="urn:microsoft.com/office/officeart/2005/8/layout/radial6"/>
    <dgm:cxn modelId="{0F840FD3-85D5-4ADA-8D9E-0F9D9CFB6708}" type="presOf" srcId="{0BB76E5B-C31C-4DC9-9AE3-DFEE32AF9A3A}" destId="{7227613E-8A95-47CB-BED9-3B4FBB362463}" srcOrd="0" destOrd="0" presId="urn:microsoft.com/office/officeart/2005/8/layout/radial6"/>
    <dgm:cxn modelId="{F41321F1-B14A-4350-B65C-AC18D18D96B5}" type="presParOf" srcId="{C9F8A95A-74EE-4A10-8975-C7488CBECDAB}" destId="{7227613E-8A95-47CB-BED9-3B4FBB362463}" srcOrd="0" destOrd="0" presId="urn:microsoft.com/office/officeart/2005/8/layout/radial6"/>
    <dgm:cxn modelId="{476B147A-526B-469D-9C1C-4964B23EF90E}" type="presParOf" srcId="{C9F8A95A-74EE-4A10-8975-C7488CBECDAB}" destId="{80E4712C-29CE-49C2-B0EA-C89530FF96CC}" srcOrd="1" destOrd="0" presId="urn:microsoft.com/office/officeart/2005/8/layout/radial6"/>
    <dgm:cxn modelId="{960D9613-0DE6-4FEB-8702-77031EF5C142}" type="presParOf" srcId="{C9F8A95A-74EE-4A10-8975-C7488CBECDAB}" destId="{3BEDFAC3-C13D-4EBB-A0EE-FB5A31C8BD9D}" srcOrd="2" destOrd="0" presId="urn:microsoft.com/office/officeart/2005/8/layout/radial6"/>
    <dgm:cxn modelId="{5FAEF8FB-8BA6-4668-AFD3-D74CAA11ED9D}" type="presParOf" srcId="{C9F8A95A-74EE-4A10-8975-C7488CBECDAB}" destId="{2BA33C0A-47D6-43A0-8A47-5CA8B4707313}" srcOrd="3" destOrd="0" presId="urn:microsoft.com/office/officeart/2005/8/layout/radial6"/>
    <dgm:cxn modelId="{17C8E1CC-6023-47FD-94F1-140BE34A6479}" type="presParOf" srcId="{C9F8A95A-74EE-4A10-8975-C7488CBECDAB}" destId="{67B30C33-38B2-481C-A2E8-7D2D5990F637}" srcOrd="4" destOrd="0" presId="urn:microsoft.com/office/officeart/2005/8/layout/radial6"/>
    <dgm:cxn modelId="{462A9144-15FD-4023-974A-F011307EE0F2}" type="presParOf" srcId="{C9F8A95A-74EE-4A10-8975-C7488CBECDAB}" destId="{7D19C2A3-BF00-4952-8230-D344911976CC}" srcOrd="5" destOrd="0" presId="urn:microsoft.com/office/officeart/2005/8/layout/radial6"/>
    <dgm:cxn modelId="{C79293EA-AA86-4D15-8B87-0261BE84FAD8}" type="presParOf" srcId="{C9F8A95A-74EE-4A10-8975-C7488CBECDAB}" destId="{7E597FD9-8211-4347-904A-0C3A25BB956C}" srcOrd="6" destOrd="0" presId="urn:microsoft.com/office/officeart/2005/8/layout/radial6"/>
    <dgm:cxn modelId="{8C3591DB-CF72-4663-95F1-96200720D761}" type="presParOf" srcId="{C9F8A95A-74EE-4A10-8975-C7488CBECDAB}" destId="{7CEA87E5-E655-4FC7-9259-82A30B5EAD2A}" srcOrd="7" destOrd="0" presId="urn:microsoft.com/office/officeart/2005/8/layout/radial6"/>
    <dgm:cxn modelId="{B80A8ED2-34E9-4B80-BBAC-95CB4142688A}" type="presParOf" srcId="{C9F8A95A-74EE-4A10-8975-C7488CBECDAB}" destId="{E605B8BB-65A6-4EA3-A6B4-EF7C6A3B2C83}" srcOrd="8" destOrd="0" presId="urn:microsoft.com/office/officeart/2005/8/layout/radial6"/>
    <dgm:cxn modelId="{9C3A87B3-AF1C-4CEF-937D-68137B1C908F}" type="presParOf" srcId="{C9F8A95A-74EE-4A10-8975-C7488CBECDAB}" destId="{1A78A929-9CA4-487D-AA60-271419772B86}" srcOrd="9" destOrd="0" presId="urn:microsoft.com/office/officeart/2005/8/layout/radial6"/>
    <dgm:cxn modelId="{8FFA19B6-CCE2-405D-B30C-968F6A70585C}" type="presParOf" srcId="{C9F8A95A-74EE-4A10-8975-C7488CBECDAB}" destId="{C4A3EC93-CC76-4B4A-B835-7DD0B3FAE73B}" srcOrd="10" destOrd="0" presId="urn:microsoft.com/office/officeart/2005/8/layout/radial6"/>
    <dgm:cxn modelId="{B92586E6-944D-40C8-9B02-BD378E18F2EA}" type="presParOf" srcId="{C9F8A95A-74EE-4A10-8975-C7488CBECDAB}" destId="{17B6E7FD-2C4C-47EA-82F9-012479339C24}" srcOrd="11" destOrd="0" presId="urn:microsoft.com/office/officeart/2005/8/layout/radial6"/>
    <dgm:cxn modelId="{E04D912F-5E92-45A7-A7C2-DF60B9DF1A50}" type="presParOf" srcId="{C9F8A95A-74EE-4A10-8975-C7488CBECDAB}" destId="{C961311D-8A12-4818-8C54-F9BFA7763269}" srcOrd="12" destOrd="0" presId="urn:microsoft.com/office/officeart/2005/8/layout/radial6"/>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61311D-8A12-4818-8C54-F9BFA7763269}">
      <dsp:nvSpPr>
        <dsp:cNvPr id="0" name=""/>
        <dsp:cNvSpPr/>
      </dsp:nvSpPr>
      <dsp:spPr>
        <a:xfrm>
          <a:off x="607663" y="618381"/>
          <a:ext cx="4063016" cy="3517793"/>
        </a:xfrm>
        <a:prstGeom prst="blockArc">
          <a:avLst>
            <a:gd name="adj1" fmla="val 11223140"/>
            <a:gd name="adj2" fmla="val 16639972"/>
            <a:gd name="adj3" fmla="val 4643"/>
          </a:avLst>
        </a:prstGeom>
        <a:solidFill>
          <a:srgbClr val="800000"/>
        </a:solidFill>
        <a:ln>
          <a:noFill/>
        </a:ln>
        <a:effectLst/>
      </dsp:spPr>
      <dsp:style>
        <a:lnRef idx="0">
          <a:scrgbClr r="0" g="0" b="0"/>
        </a:lnRef>
        <a:fillRef idx="1">
          <a:scrgbClr r="0" g="0" b="0"/>
        </a:fillRef>
        <a:effectRef idx="0">
          <a:scrgbClr r="0" g="0" b="0"/>
        </a:effectRef>
        <a:fontRef idx="minor">
          <a:schemeClr val="lt1"/>
        </a:fontRef>
      </dsp:style>
    </dsp:sp>
    <dsp:sp modelId="{1A78A929-9CA4-487D-AA60-271419772B86}">
      <dsp:nvSpPr>
        <dsp:cNvPr id="0" name=""/>
        <dsp:cNvSpPr/>
      </dsp:nvSpPr>
      <dsp:spPr>
        <a:xfrm>
          <a:off x="606664" y="213787"/>
          <a:ext cx="4156027" cy="3589767"/>
        </a:xfrm>
        <a:prstGeom prst="blockArc">
          <a:avLst>
            <a:gd name="adj1" fmla="val 4823355"/>
            <a:gd name="adj2" fmla="val 10268889"/>
            <a:gd name="adj3" fmla="val 4643"/>
          </a:avLst>
        </a:prstGeom>
        <a:solidFill>
          <a:srgbClr val="800000"/>
        </a:solidFill>
        <a:ln>
          <a:noFill/>
        </a:ln>
        <a:effectLst/>
      </dsp:spPr>
      <dsp:style>
        <a:lnRef idx="0">
          <a:scrgbClr r="0" g="0" b="0"/>
        </a:lnRef>
        <a:fillRef idx="1">
          <a:scrgbClr r="0" g="0" b="0"/>
        </a:fillRef>
        <a:effectRef idx="0">
          <a:scrgbClr r="0" g="0" b="0"/>
        </a:effectRef>
        <a:fontRef idx="minor">
          <a:schemeClr val="lt1"/>
        </a:fontRef>
      </dsp:style>
    </dsp:sp>
    <dsp:sp modelId="{7E597FD9-8211-4347-904A-0C3A25BB956C}">
      <dsp:nvSpPr>
        <dsp:cNvPr id="0" name=""/>
        <dsp:cNvSpPr/>
      </dsp:nvSpPr>
      <dsp:spPr>
        <a:xfrm>
          <a:off x="961445" y="211554"/>
          <a:ext cx="4222126" cy="3550685"/>
        </a:xfrm>
        <a:prstGeom prst="blockArc">
          <a:avLst>
            <a:gd name="adj1" fmla="val 628401"/>
            <a:gd name="adj2" fmla="val 5591013"/>
            <a:gd name="adj3" fmla="val 4643"/>
          </a:avLst>
        </a:prstGeom>
        <a:solidFill>
          <a:srgbClr val="800000"/>
        </a:solidFill>
        <a:ln>
          <a:noFill/>
        </a:ln>
        <a:effectLst/>
      </dsp:spPr>
      <dsp:style>
        <a:lnRef idx="0">
          <a:scrgbClr r="0" g="0" b="0"/>
        </a:lnRef>
        <a:fillRef idx="1">
          <a:scrgbClr r="0" g="0" b="0"/>
        </a:fillRef>
        <a:effectRef idx="0">
          <a:scrgbClr r="0" g="0" b="0"/>
        </a:effectRef>
        <a:fontRef idx="minor">
          <a:schemeClr val="lt1"/>
        </a:fontRef>
      </dsp:style>
    </dsp:sp>
    <dsp:sp modelId="{2BA33C0A-47D6-43A0-8A47-5CA8B4707313}">
      <dsp:nvSpPr>
        <dsp:cNvPr id="0" name=""/>
        <dsp:cNvSpPr/>
      </dsp:nvSpPr>
      <dsp:spPr>
        <a:xfrm>
          <a:off x="911422" y="621230"/>
          <a:ext cx="4286678" cy="3741173"/>
        </a:xfrm>
        <a:prstGeom prst="blockArc">
          <a:avLst>
            <a:gd name="adj1" fmla="val 15924069"/>
            <a:gd name="adj2" fmla="val 21213024"/>
            <a:gd name="adj3" fmla="val 4643"/>
          </a:avLst>
        </a:prstGeom>
        <a:solidFill>
          <a:srgbClr val="800000"/>
        </a:solidFill>
        <a:ln>
          <a:noFill/>
        </a:ln>
        <a:effectLst/>
      </dsp:spPr>
      <dsp:style>
        <a:lnRef idx="0">
          <a:scrgbClr r="0" g="0" b="0"/>
        </a:lnRef>
        <a:fillRef idx="1">
          <a:scrgbClr r="0" g="0" b="0"/>
        </a:fillRef>
        <a:effectRef idx="0">
          <a:scrgbClr r="0" g="0" b="0"/>
        </a:effectRef>
        <a:fontRef idx="minor">
          <a:schemeClr val="lt1"/>
        </a:fontRef>
      </dsp:style>
    </dsp:sp>
    <dsp:sp modelId="{7227613E-8A95-47CB-BED9-3B4FBB362463}">
      <dsp:nvSpPr>
        <dsp:cNvPr id="0" name=""/>
        <dsp:cNvSpPr/>
      </dsp:nvSpPr>
      <dsp:spPr>
        <a:xfrm>
          <a:off x="2016581" y="1487833"/>
          <a:ext cx="1768804" cy="1533930"/>
        </a:xfrm>
        <a:prstGeom prst="ellipse">
          <a:avLst/>
        </a:prstGeom>
        <a:solidFill>
          <a:srgbClr val="0033CC"/>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US" sz="1600" b="1" kern="1200">
              <a:solidFill>
                <a:sysClr val="window" lastClr="FFFFFF"/>
              </a:solidFill>
              <a:latin typeface="Times New Roman" panose="02020603050405020304" pitchFamily="18" charset="0"/>
              <a:ea typeface="+mn-ea"/>
              <a:cs typeface="Times New Roman" panose="02020603050405020304" pitchFamily="18" charset="0"/>
            </a:rPr>
            <a:t>Sustainability </a:t>
          </a:r>
        </a:p>
        <a:p>
          <a:pPr marL="0" lvl="0" indent="0" algn="ctr" defTabSz="711200">
            <a:lnSpc>
              <a:spcPct val="90000"/>
            </a:lnSpc>
            <a:spcBef>
              <a:spcPct val="0"/>
            </a:spcBef>
            <a:spcAft>
              <a:spcPct val="35000"/>
            </a:spcAft>
            <a:buNone/>
          </a:pPr>
          <a:r>
            <a:rPr lang="en-US" sz="1600" b="1" kern="1200">
              <a:solidFill>
                <a:sysClr val="window" lastClr="FFFFFF"/>
              </a:solidFill>
              <a:latin typeface="Times New Roman" panose="02020603050405020304" pitchFamily="18" charset="0"/>
              <a:ea typeface="+mn-ea"/>
              <a:cs typeface="Times New Roman" panose="02020603050405020304" pitchFamily="18" charset="0"/>
            </a:rPr>
            <a:t>of CWs</a:t>
          </a:r>
        </a:p>
      </dsp:txBody>
      <dsp:txXfrm>
        <a:off x="2275616" y="1712472"/>
        <a:ext cx="1250734" cy="1084652"/>
      </dsp:txXfrm>
    </dsp:sp>
    <dsp:sp modelId="{80E4712C-29CE-49C2-B0EA-C89530FF96CC}">
      <dsp:nvSpPr>
        <dsp:cNvPr id="0" name=""/>
        <dsp:cNvSpPr/>
      </dsp:nvSpPr>
      <dsp:spPr>
        <a:xfrm>
          <a:off x="1938330" y="231819"/>
          <a:ext cx="1951727" cy="1095303"/>
        </a:xfrm>
        <a:prstGeom prst="rect">
          <a:avLst/>
        </a:prstGeom>
        <a:solidFill>
          <a:srgbClr val="70AD47">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endParaRPr lang="en-US" sz="1800" b="1" kern="1200">
            <a:solidFill>
              <a:sysClr val="window" lastClr="FFFFFF"/>
            </a:solidFill>
            <a:latin typeface="Times New Roman" panose="02020603050405020304" pitchFamily="18" charset="0"/>
            <a:ea typeface="+mn-ea"/>
            <a:cs typeface="Times New Roman" panose="02020603050405020304" pitchFamily="18" charset="0"/>
          </a:endParaRPr>
        </a:p>
        <a:p>
          <a:pPr marL="0" lvl="0" indent="0" algn="ctr" defTabSz="800100">
            <a:lnSpc>
              <a:spcPct val="90000"/>
            </a:lnSpc>
            <a:spcBef>
              <a:spcPct val="0"/>
            </a:spcBef>
            <a:spcAft>
              <a:spcPct val="35000"/>
            </a:spcAft>
            <a:buNone/>
          </a:pPr>
          <a:r>
            <a:rPr lang="en-US" sz="1600" b="1" kern="1200">
              <a:solidFill>
                <a:sysClr val="window" lastClr="FFFFFF"/>
              </a:solidFill>
              <a:latin typeface="Times New Roman" panose="02020603050405020304" pitchFamily="18" charset="0"/>
              <a:ea typeface="+mn-ea"/>
              <a:cs typeface="Times New Roman" panose="02020603050405020304" pitchFamily="18" charset="0"/>
            </a:rPr>
            <a:t>Design</a:t>
          </a:r>
        </a:p>
        <a:p>
          <a:pPr marL="0" lvl="0" indent="0" algn="ctr" defTabSz="800100">
            <a:lnSpc>
              <a:spcPct val="90000"/>
            </a:lnSpc>
            <a:spcBef>
              <a:spcPct val="0"/>
            </a:spcBef>
            <a:spcAft>
              <a:spcPct val="35000"/>
            </a:spcAft>
            <a:buNone/>
          </a:pPr>
          <a:r>
            <a:rPr lang="en-US" sz="1200" b="1" kern="1200">
              <a:solidFill>
                <a:sysClr val="window" lastClr="FFFFFF"/>
              </a:solidFill>
              <a:latin typeface="Times New Roman" panose="02020603050405020304" pitchFamily="18" charset="0"/>
              <a:ea typeface="+mn-ea"/>
              <a:cs typeface="Times New Roman" panose="02020603050405020304" pitchFamily="18" charset="0"/>
            </a:rPr>
            <a:t>• Plant choice</a:t>
          </a:r>
        </a:p>
        <a:p>
          <a:pPr marL="0" lvl="0" indent="0" algn="ctr" defTabSz="800100">
            <a:lnSpc>
              <a:spcPct val="90000"/>
            </a:lnSpc>
            <a:spcBef>
              <a:spcPct val="0"/>
            </a:spcBef>
            <a:spcAft>
              <a:spcPct val="35000"/>
            </a:spcAft>
            <a:buNone/>
          </a:pPr>
          <a:r>
            <a:rPr lang="en-US" sz="1200" b="1" kern="1200">
              <a:solidFill>
                <a:sysClr val="window" lastClr="FFFFFF"/>
              </a:solidFill>
              <a:latin typeface="Times New Roman" panose="02020603050405020304" pitchFamily="18" charset="0"/>
              <a:ea typeface="+mn-ea"/>
              <a:cs typeface="Times New Roman" panose="02020603050405020304" pitchFamily="18" charset="0"/>
            </a:rPr>
            <a:t>• Substrates choice</a:t>
          </a:r>
        </a:p>
        <a:p>
          <a:pPr marL="0" lvl="0" indent="0" algn="ctr" defTabSz="800100">
            <a:lnSpc>
              <a:spcPct val="90000"/>
            </a:lnSpc>
            <a:spcBef>
              <a:spcPct val="0"/>
            </a:spcBef>
            <a:spcAft>
              <a:spcPct val="35000"/>
            </a:spcAft>
            <a:buNone/>
          </a:pPr>
          <a:endParaRPr lang="en-US" sz="1800" b="1"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1938330" y="231819"/>
        <a:ext cx="1951727" cy="1095303"/>
      </dsp:txXfrm>
    </dsp:sp>
    <dsp:sp modelId="{67B30C33-38B2-481C-A2E8-7D2D5990F637}">
      <dsp:nvSpPr>
        <dsp:cNvPr id="0" name=""/>
        <dsp:cNvSpPr/>
      </dsp:nvSpPr>
      <dsp:spPr>
        <a:xfrm>
          <a:off x="3818182" y="1538232"/>
          <a:ext cx="1887673" cy="1521640"/>
        </a:xfrm>
        <a:prstGeom prst="rect">
          <a:avLst/>
        </a:prstGeom>
        <a:solidFill>
          <a:srgbClr val="7030A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US" sz="1600" b="1" kern="1200">
              <a:solidFill>
                <a:sysClr val="window" lastClr="FFFFFF"/>
              </a:solidFill>
              <a:latin typeface="Times New Roman" panose="02020603050405020304" pitchFamily="18" charset="0"/>
              <a:ea typeface="+mn-ea"/>
              <a:cs typeface="Times New Roman" panose="02020603050405020304" pitchFamily="18" charset="0"/>
            </a:rPr>
            <a:t>Mechanism development</a:t>
          </a:r>
        </a:p>
        <a:p>
          <a:pPr marL="0" lvl="0" indent="0" algn="ctr" defTabSz="711200">
            <a:lnSpc>
              <a:spcPct val="90000"/>
            </a:lnSpc>
            <a:spcBef>
              <a:spcPct val="0"/>
            </a:spcBef>
            <a:spcAft>
              <a:spcPct val="35000"/>
            </a:spcAft>
            <a:buNone/>
          </a:pPr>
          <a:r>
            <a:rPr lang="en-US" sz="1200" b="1" kern="1200">
              <a:solidFill>
                <a:sysClr val="window" lastClr="FFFFFF"/>
              </a:solidFill>
              <a:latin typeface="Times New Roman" panose="02020603050405020304" pitchFamily="18" charset="0"/>
              <a:ea typeface="+mn-ea"/>
              <a:cs typeface="Times New Roman" panose="02020603050405020304" pitchFamily="18" charset="0"/>
            </a:rPr>
            <a:t>• Artificial aeration</a:t>
          </a:r>
        </a:p>
        <a:p>
          <a:pPr marL="0" lvl="0" indent="0" algn="ctr" defTabSz="711200">
            <a:lnSpc>
              <a:spcPct val="90000"/>
            </a:lnSpc>
            <a:spcBef>
              <a:spcPct val="0"/>
            </a:spcBef>
            <a:spcAft>
              <a:spcPct val="35000"/>
            </a:spcAft>
            <a:buNone/>
          </a:pPr>
          <a:r>
            <a:rPr lang="en-US" sz="1200" b="1" kern="1200">
              <a:solidFill>
                <a:sysClr val="window" lastClr="FFFFFF"/>
              </a:solidFill>
              <a:latin typeface="Times New Roman" panose="02020603050405020304" pitchFamily="18" charset="0"/>
              <a:ea typeface="+mn-ea"/>
              <a:cs typeface="Times New Roman" panose="02020603050405020304" pitchFamily="18" charset="0"/>
            </a:rPr>
            <a:t>• Microbiological development</a:t>
          </a:r>
        </a:p>
        <a:p>
          <a:pPr marL="0" lvl="0" indent="0" algn="ctr" defTabSz="711200">
            <a:lnSpc>
              <a:spcPct val="90000"/>
            </a:lnSpc>
            <a:spcBef>
              <a:spcPct val="0"/>
            </a:spcBef>
            <a:spcAft>
              <a:spcPct val="35000"/>
            </a:spcAft>
            <a:buNone/>
          </a:pPr>
          <a:r>
            <a:rPr lang="en-US" sz="1200" b="1" kern="1200">
              <a:solidFill>
                <a:sysClr val="window" lastClr="FFFFFF"/>
              </a:solidFill>
              <a:latin typeface="Times New Roman" panose="02020603050405020304" pitchFamily="18" charset="0"/>
              <a:ea typeface="+mn-ea"/>
              <a:cs typeface="Times New Roman" panose="02020603050405020304" pitchFamily="18" charset="0"/>
            </a:rPr>
            <a:t>• External carbon addition</a:t>
          </a:r>
        </a:p>
      </dsp:txBody>
      <dsp:txXfrm>
        <a:off x="3818182" y="1538232"/>
        <a:ext cx="1887673" cy="1521640"/>
      </dsp:txXfrm>
    </dsp:sp>
    <dsp:sp modelId="{7CEA87E5-E655-4FC7-9259-82A30B5EAD2A}">
      <dsp:nvSpPr>
        <dsp:cNvPr id="0" name=""/>
        <dsp:cNvSpPr/>
      </dsp:nvSpPr>
      <dsp:spPr>
        <a:xfrm>
          <a:off x="2006240" y="3140932"/>
          <a:ext cx="1936090" cy="1122519"/>
        </a:xfrm>
        <a:prstGeom prst="rect">
          <a:avLst/>
        </a:prstGeom>
        <a:solidFill>
          <a:srgbClr val="70AD47">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endParaRPr lang="en-US" sz="1800" b="1" kern="1200">
            <a:solidFill>
              <a:sysClr val="window" lastClr="FFFFFF"/>
            </a:solidFill>
            <a:latin typeface="Times New Roman" panose="02020603050405020304" pitchFamily="18" charset="0"/>
            <a:ea typeface="+mn-ea"/>
            <a:cs typeface="Times New Roman" panose="02020603050405020304" pitchFamily="18" charset="0"/>
          </a:endParaRPr>
        </a:p>
        <a:p>
          <a:pPr marL="0" lvl="0" indent="0" algn="ctr" defTabSz="800100">
            <a:lnSpc>
              <a:spcPct val="90000"/>
            </a:lnSpc>
            <a:spcBef>
              <a:spcPct val="0"/>
            </a:spcBef>
            <a:spcAft>
              <a:spcPct val="35000"/>
            </a:spcAft>
            <a:buNone/>
          </a:pPr>
          <a:r>
            <a:rPr lang="en-US" sz="1600" b="1" kern="1200">
              <a:solidFill>
                <a:sysClr val="window" lastClr="FFFFFF"/>
              </a:solidFill>
              <a:latin typeface="Times New Roman" panose="02020603050405020304" pitchFamily="18" charset="0"/>
              <a:ea typeface="+mn-ea"/>
              <a:cs typeface="Times New Roman" panose="02020603050405020304" pitchFamily="18" charset="0"/>
            </a:rPr>
            <a:t>Operation</a:t>
          </a:r>
        </a:p>
        <a:p>
          <a:pPr marL="0" lvl="0" indent="0" algn="ctr" defTabSz="800100">
            <a:lnSpc>
              <a:spcPct val="90000"/>
            </a:lnSpc>
            <a:spcBef>
              <a:spcPct val="0"/>
            </a:spcBef>
            <a:spcAft>
              <a:spcPct val="35000"/>
            </a:spcAft>
            <a:buNone/>
          </a:pPr>
          <a:r>
            <a:rPr lang="en-US" sz="1200" b="1" kern="1200">
              <a:solidFill>
                <a:sysClr val="window" lastClr="FFFFFF"/>
              </a:solidFill>
              <a:latin typeface="Times New Roman" panose="02020603050405020304" pitchFamily="18" charset="0"/>
              <a:ea typeface="+mn-ea"/>
              <a:cs typeface="Times New Roman" panose="02020603050405020304" pitchFamily="18" charset="0"/>
            </a:rPr>
            <a:t>• Optimization of hydraulic conductivity</a:t>
          </a:r>
        </a:p>
        <a:p>
          <a:pPr marL="0" lvl="0" indent="0" algn="ctr" defTabSz="800100">
            <a:lnSpc>
              <a:spcPct val="90000"/>
            </a:lnSpc>
            <a:spcBef>
              <a:spcPct val="0"/>
            </a:spcBef>
            <a:spcAft>
              <a:spcPct val="35000"/>
            </a:spcAft>
            <a:buNone/>
          </a:pPr>
          <a:r>
            <a:rPr lang="en-US" sz="1200" b="1" kern="1200">
              <a:solidFill>
                <a:sysClr val="window" lastClr="FFFFFF"/>
              </a:solidFill>
              <a:latin typeface="Times New Roman" panose="02020603050405020304" pitchFamily="18" charset="0"/>
              <a:ea typeface="+mn-ea"/>
              <a:cs typeface="Times New Roman" panose="02020603050405020304" pitchFamily="18" charset="0"/>
            </a:rPr>
            <a:t>• Manipulation of feeding</a:t>
          </a:r>
        </a:p>
        <a:p>
          <a:pPr marL="0" lvl="0" indent="0" algn="ctr" defTabSz="800100">
            <a:lnSpc>
              <a:spcPct val="90000"/>
            </a:lnSpc>
            <a:spcBef>
              <a:spcPct val="0"/>
            </a:spcBef>
            <a:spcAft>
              <a:spcPct val="35000"/>
            </a:spcAft>
            <a:buNone/>
          </a:pPr>
          <a:r>
            <a:rPr lang="en-US" sz="1200" b="1" kern="1200">
              <a:solidFill>
                <a:sysClr val="window" lastClr="FFFFFF"/>
              </a:solidFill>
              <a:latin typeface="Times New Roman" panose="02020603050405020304" pitchFamily="18" charset="0"/>
              <a:ea typeface="+mn-ea"/>
              <a:cs typeface="Times New Roman" panose="02020603050405020304" pitchFamily="18" charset="0"/>
            </a:rPr>
            <a:t>  </a:t>
          </a:r>
        </a:p>
        <a:p>
          <a:pPr marL="0" lvl="0" indent="0" algn="ctr" defTabSz="800100">
            <a:lnSpc>
              <a:spcPct val="90000"/>
            </a:lnSpc>
            <a:spcBef>
              <a:spcPct val="0"/>
            </a:spcBef>
            <a:spcAft>
              <a:spcPct val="35000"/>
            </a:spcAft>
            <a:buNone/>
          </a:pPr>
          <a:endParaRPr lang="en-US" sz="1800" b="1"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2006240" y="3140932"/>
        <a:ext cx="1936090" cy="1122519"/>
      </dsp:txXfrm>
    </dsp:sp>
    <dsp:sp modelId="{C4A3EC93-CC76-4B4A-B835-7DD0B3FAE73B}">
      <dsp:nvSpPr>
        <dsp:cNvPr id="0" name=""/>
        <dsp:cNvSpPr/>
      </dsp:nvSpPr>
      <dsp:spPr>
        <a:xfrm>
          <a:off x="0" y="1504352"/>
          <a:ext cx="1973924" cy="1536460"/>
        </a:xfrm>
        <a:prstGeom prst="rect">
          <a:avLst/>
        </a:prstGeom>
        <a:solidFill>
          <a:srgbClr val="7030A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endParaRPr lang="en-US" sz="1800" b="1" kern="1200">
            <a:solidFill>
              <a:sysClr val="window" lastClr="FFFFFF"/>
            </a:solidFill>
            <a:latin typeface="Times New Roman" panose="02020603050405020304" pitchFamily="18" charset="0"/>
            <a:ea typeface="+mn-ea"/>
            <a:cs typeface="Times New Roman" panose="02020603050405020304" pitchFamily="18" charset="0"/>
          </a:endParaRPr>
        </a:p>
        <a:p>
          <a:pPr marL="0" lvl="0" indent="0" algn="ctr" defTabSz="800100">
            <a:lnSpc>
              <a:spcPct val="90000"/>
            </a:lnSpc>
            <a:spcBef>
              <a:spcPct val="0"/>
            </a:spcBef>
            <a:spcAft>
              <a:spcPct val="35000"/>
            </a:spcAft>
            <a:buNone/>
          </a:pPr>
          <a:r>
            <a:rPr lang="en-US" sz="1600" b="1" kern="1200">
              <a:solidFill>
                <a:sysClr val="window" lastClr="FFFFFF"/>
              </a:solidFill>
              <a:latin typeface="Times New Roman" panose="02020603050405020304" pitchFamily="18" charset="0"/>
              <a:ea typeface="+mn-ea"/>
              <a:cs typeface="Times New Roman" panose="02020603050405020304" pitchFamily="18" charset="0"/>
            </a:rPr>
            <a:t>Maintenance</a:t>
          </a:r>
        </a:p>
        <a:p>
          <a:pPr marL="0" lvl="0" indent="0" algn="ctr" defTabSz="800100">
            <a:lnSpc>
              <a:spcPct val="90000"/>
            </a:lnSpc>
            <a:spcBef>
              <a:spcPct val="0"/>
            </a:spcBef>
            <a:spcAft>
              <a:spcPct val="35000"/>
            </a:spcAft>
            <a:buNone/>
          </a:pPr>
          <a:r>
            <a:rPr lang="en-US" sz="1200" b="1" kern="1200">
              <a:solidFill>
                <a:sysClr val="window" lastClr="FFFFFF"/>
              </a:solidFill>
              <a:latin typeface="Times New Roman" panose="02020603050405020304" pitchFamily="18" charset="0"/>
              <a:ea typeface="+mn-ea"/>
              <a:cs typeface="Times New Roman" panose="02020603050405020304" pitchFamily="18" charset="0"/>
            </a:rPr>
            <a:t>• Plant harvest techniques</a:t>
          </a:r>
        </a:p>
        <a:p>
          <a:pPr marL="0" lvl="0" indent="0" algn="ctr" defTabSz="800100">
            <a:lnSpc>
              <a:spcPct val="90000"/>
            </a:lnSpc>
            <a:spcBef>
              <a:spcPct val="0"/>
            </a:spcBef>
            <a:spcAft>
              <a:spcPct val="35000"/>
            </a:spcAft>
            <a:buNone/>
          </a:pPr>
          <a:r>
            <a:rPr lang="en-US" sz="1200" b="1" kern="1200">
              <a:solidFill>
                <a:sysClr val="window" lastClr="FFFFFF"/>
              </a:solidFill>
              <a:latin typeface="Times New Roman" panose="02020603050405020304" pitchFamily="18" charset="0"/>
              <a:ea typeface="+mn-ea"/>
              <a:cs typeface="Times New Roman" panose="02020603050405020304" pitchFamily="18" charset="0"/>
            </a:rPr>
            <a:t>• Reclamation and recycling of plant resources</a:t>
          </a:r>
        </a:p>
        <a:p>
          <a:pPr marL="0" lvl="0" indent="0" algn="ctr" defTabSz="800100">
            <a:lnSpc>
              <a:spcPct val="90000"/>
            </a:lnSpc>
            <a:spcBef>
              <a:spcPct val="0"/>
            </a:spcBef>
            <a:spcAft>
              <a:spcPct val="35000"/>
            </a:spcAft>
            <a:buNone/>
          </a:pPr>
          <a:endParaRPr lang="en-US" sz="18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0" y="1504352"/>
        <a:ext cx="1973924" cy="1536460"/>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15</Pages>
  <Words>6038</Words>
  <Characters>34419</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Ekhlasur Rahman</dc:creator>
  <cp:keywords/>
  <dc:description/>
  <cp:lastModifiedBy>Ekhlasur Rahman</cp:lastModifiedBy>
  <cp:revision>60</cp:revision>
  <dcterms:created xsi:type="dcterms:W3CDTF">2020-10-25T12:41:00Z</dcterms:created>
  <dcterms:modified xsi:type="dcterms:W3CDTF">2020-10-26T06:29:00Z</dcterms:modified>
</cp:coreProperties>
</file>