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29A949" w14:textId="77777777" w:rsidR="006C3C60" w:rsidRDefault="006C3C60" w:rsidP="006C3C60">
      <w:pPr>
        <w:pStyle w:val="NormalWeb"/>
        <w:shd w:val="clear" w:color="auto" w:fill="FEFEFE"/>
        <w:rPr>
          <w:rFonts w:ascii="Arial" w:hAnsi="Arial" w:cs="Arial"/>
          <w:color w:val="FEFEFE"/>
          <w:sz w:val="22"/>
          <w:szCs w:val="22"/>
          <w:shd w:val="clear" w:color="auto" w:fill="4F5671"/>
        </w:rPr>
      </w:pPr>
      <w:r>
        <w:rPr>
          <w:rFonts w:ascii="Arial" w:hAnsi="Arial" w:cs="Arial"/>
          <w:color w:val="FEFEFE"/>
          <w:sz w:val="22"/>
          <w:szCs w:val="22"/>
          <w:shd w:val="clear" w:color="auto" w:fill="4F5671"/>
        </w:rPr>
        <w:t>Author's Reply to the Review Report (Reviewer 2)</w:t>
      </w:r>
    </w:p>
    <w:p w14:paraId="6354EF63" w14:textId="49CD77A4" w:rsidR="006C3C60" w:rsidRDefault="006C3C60" w:rsidP="006C3C60">
      <w:pPr>
        <w:pStyle w:val="NormalWeb"/>
        <w:shd w:val="clear" w:color="auto" w:fill="FEFEFE"/>
        <w:rPr>
          <w:rFonts w:ascii="Arial" w:hAnsi="Arial" w:cs="Arial"/>
          <w:color w:val="0A0A0A"/>
          <w:sz w:val="20"/>
          <w:szCs w:val="20"/>
        </w:rPr>
      </w:pPr>
      <w:r>
        <w:rPr>
          <w:rFonts w:ascii="Arial" w:hAnsi="Arial" w:cs="Arial"/>
          <w:color w:val="0A0A0A"/>
          <w:sz w:val="20"/>
          <w:szCs w:val="20"/>
        </w:rPr>
        <w:t xml:space="preserve">I thank the authors for the adaptation of the comments and for the willingness to adapt their story. I see that they have done much to change and that the current version is quite different from the earlier one. The text is much easier to read now, since all the abundant quotes are </w:t>
      </w:r>
      <w:proofErr w:type="gramStart"/>
      <w:r>
        <w:rPr>
          <w:rFonts w:ascii="Arial" w:hAnsi="Arial" w:cs="Arial"/>
          <w:color w:val="0A0A0A"/>
          <w:sz w:val="20"/>
          <w:szCs w:val="20"/>
        </w:rPr>
        <w:t>out</w:t>
      </w:r>
      <w:proofErr w:type="gramEnd"/>
      <w:r>
        <w:rPr>
          <w:rFonts w:ascii="Arial" w:hAnsi="Arial" w:cs="Arial"/>
          <w:color w:val="0A0A0A"/>
          <w:sz w:val="20"/>
          <w:szCs w:val="20"/>
        </w:rPr>
        <w:t xml:space="preserve"> and it is more written in their own style and words.</w:t>
      </w:r>
    </w:p>
    <w:p w14:paraId="6A73A1D2" w14:textId="623DCD8D" w:rsidR="00302D1F" w:rsidRPr="00302D1F" w:rsidRDefault="00302D1F" w:rsidP="006C3C60">
      <w:pPr>
        <w:pStyle w:val="NormalWeb"/>
        <w:shd w:val="clear" w:color="auto" w:fill="FEFEFE"/>
        <w:rPr>
          <w:rFonts w:ascii="Arial" w:hAnsi="Arial" w:cs="Arial"/>
          <w:color w:val="FEFEFE"/>
          <w:sz w:val="22"/>
          <w:szCs w:val="22"/>
          <w:shd w:val="clear" w:color="auto" w:fill="4F5671"/>
        </w:rPr>
      </w:pPr>
      <w:r w:rsidRPr="006C3C31">
        <w:rPr>
          <w:rFonts w:ascii="Arial" w:hAnsi="Arial" w:cs="Arial"/>
          <w:b/>
          <w:bCs/>
          <w:color w:val="2F5496" w:themeColor="accent1" w:themeShade="BF"/>
          <w:sz w:val="20"/>
          <w:szCs w:val="20"/>
        </w:rPr>
        <w:t>Author’s Response</w:t>
      </w:r>
      <w:r>
        <w:rPr>
          <w:rFonts w:ascii="Arial" w:hAnsi="Arial" w:cs="Arial"/>
          <w:b/>
          <w:bCs/>
          <w:color w:val="2F5496" w:themeColor="accent1" w:themeShade="BF"/>
          <w:sz w:val="20"/>
          <w:szCs w:val="20"/>
        </w:rPr>
        <w:t xml:space="preserve">: </w:t>
      </w:r>
      <w:r>
        <w:rPr>
          <w:rFonts w:ascii="Arial" w:hAnsi="Arial" w:cs="Arial"/>
          <w:color w:val="2F5496" w:themeColor="accent1" w:themeShade="BF"/>
          <w:sz w:val="20"/>
          <w:szCs w:val="20"/>
        </w:rPr>
        <w:t xml:space="preserve">Thank you for your encouragement </w:t>
      </w:r>
      <w:r w:rsidR="008417CA">
        <w:rPr>
          <w:rFonts w:ascii="Arial" w:hAnsi="Arial" w:cs="Arial"/>
          <w:color w:val="2F5496" w:themeColor="accent1" w:themeShade="BF"/>
          <w:sz w:val="20"/>
          <w:szCs w:val="20"/>
        </w:rPr>
        <w:t xml:space="preserve">and suggestions, </w:t>
      </w:r>
      <w:r>
        <w:rPr>
          <w:rFonts w:ascii="Arial" w:hAnsi="Arial" w:cs="Arial"/>
          <w:color w:val="2F5496" w:themeColor="accent1" w:themeShade="BF"/>
          <w:sz w:val="20"/>
          <w:szCs w:val="20"/>
        </w:rPr>
        <w:t xml:space="preserve">we take all the reviewers comment seriously and hope we meet </w:t>
      </w:r>
      <w:proofErr w:type="gramStart"/>
      <w:r>
        <w:rPr>
          <w:rFonts w:ascii="Arial" w:hAnsi="Arial" w:cs="Arial"/>
          <w:color w:val="2F5496" w:themeColor="accent1" w:themeShade="BF"/>
          <w:sz w:val="20"/>
          <w:szCs w:val="20"/>
        </w:rPr>
        <w:t>you</w:t>
      </w:r>
      <w:proofErr w:type="gramEnd"/>
      <w:r>
        <w:rPr>
          <w:rFonts w:ascii="Arial" w:hAnsi="Arial" w:cs="Arial"/>
          <w:color w:val="2F5496" w:themeColor="accent1" w:themeShade="BF"/>
          <w:sz w:val="20"/>
          <w:szCs w:val="20"/>
        </w:rPr>
        <w:t xml:space="preserve"> expectations</w:t>
      </w:r>
      <w:r w:rsidR="00A87EB6">
        <w:rPr>
          <w:rFonts w:ascii="Arial" w:hAnsi="Arial" w:cs="Arial"/>
          <w:color w:val="2F5496" w:themeColor="accent1" w:themeShade="BF"/>
          <w:sz w:val="20"/>
          <w:szCs w:val="20"/>
        </w:rPr>
        <w:t xml:space="preserve"> in making our minor revision</w:t>
      </w:r>
      <w:r>
        <w:rPr>
          <w:rFonts w:ascii="Arial" w:hAnsi="Arial" w:cs="Arial"/>
          <w:color w:val="2F5496" w:themeColor="accent1" w:themeShade="BF"/>
          <w:sz w:val="20"/>
          <w:szCs w:val="20"/>
        </w:rPr>
        <w:t>.</w:t>
      </w:r>
    </w:p>
    <w:p w14:paraId="7A5D90F6" w14:textId="77777777" w:rsidR="006C3C60" w:rsidRDefault="006C3C60" w:rsidP="006C3C60">
      <w:pPr>
        <w:pStyle w:val="NormalWeb"/>
        <w:shd w:val="clear" w:color="auto" w:fill="FEFEFE"/>
        <w:rPr>
          <w:rFonts w:ascii="Arial" w:hAnsi="Arial" w:cs="Arial"/>
          <w:color w:val="0A0A0A"/>
          <w:sz w:val="20"/>
          <w:szCs w:val="20"/>
        </w:rPr>
      </w:pPr>
      <w:r>
        <w:rPr>
          <w:rFonts w:ascii="Arial" w:hAnsi="Arial" w:cs="Arial"/>
          <w:color w:val="0A0A0A"/>
          <w:sz w:val="20"/>
          <w:szCs w:val="20"/>
        </w:rPr>
        <w:t>Still, several aspects are rather vague to me.</w:t>
      </w:r>
    </w:p>
    <w:p w14:paraId="4C708FD7" w14:textId="37273D04" w:rsidR="006C3C60" w:rsidRDefault="006C3C60" w:rsidP="006C3C60">
      <w:pPr>
        <w:pStyle w:val="NormalWeb"/>
        <w:shd w:val="clear" w:color="auto" w:fill="FEFEFE"/>
        <w:rPr>
          <w:rFonts w:ascii="Arial" w:hAnsi="Arial" w:cs="Arial"/>
          <w:color w:val="0A0A0A"/>
          <w:sz w:val="20"/>
          <w:szCs w:val="20"/>
        </w:rPr>
      </w:pPr>
      <w:r>
        <w:rPr>
          <w:rFonts w:ascii="Arial" w:hAnsi="Arial" w:cs="Arial"/>
          <w:color w:val="0A0A0A"/>
          <w:sz w:val="20"/>
          <w:szCs w:val="20"/>
        </w:rPr>
        <w:t xml:space="preserve">The elements are clear, but the </w:t>
      </w:r>
      <w:r w:rsidRPr="00A87EB6">
        <w:rPr>
          <w:rFonts w:ascii="Arial" w:hAnsi="Arial" w:cs="Arial"/>
          <w:color w:val="0A0A0A"/>
          <w:sz w:val="20"/>
          <w:szCs w:val="20"/>
        </w:rPr>
        <w:t xml:space="preserve">glue in between is not so clear. The way they try to link this to general rules and </w:t>
      </w:r>
      <w:proofErr w:type="spellStart"/>
      <w:r w:rsidRPr="00A87EB6">
        <w:rPr>
          <w:rFonts w:ascii="Arial" w:hAnsi="Arial" w:cs="Arial"/>
          <w:color w:val="0A0A0A"/>
          <w:sz w:val="20"/>
          <w:szCs w:val="20"/>
        </w:rPr>
        <w:t>einsteinian</w:t>
      </w:r>
      <w:proofErr w:type="spellEnd"/>
      <w:r w:rsidRPr="00A87EB6">
        <w:rPr>
          <w:rFonts w:ascii="Arial" w:hAnsi="Arial" w:cs="Arial"/>
          <w:color w:val="0A0A0A"/>
          <w:sz w:val="20"/>
          <w:szCs w:val="20"/>
        </w:rPr>
        <w:t xml:space="preserve"> conditions is not so easy to follow. The whole invariance principle means that all is </w:t>
      </w:r>
      <w:proofErr w:type="gramStart"/>
      <w:r w:rsidRPr="00A87EB6">
        <w:rPr>
          <w:rFonts w:ascii="Arial" w:hAnsi="Arial" w:cs="Arial"/>
          <w:color w:val="0A0A0A"/>
          <w:sz w:val="20"/>
          <w:szCs w:val="20"/>
        </w:rPr>
        <w:t>fixed?</w:t>
      </w:r>
      <w:proofErr w:type="gramEnd"/>
      <w:r w:rsidRPr="00A87EB6">
        <w:rPr>
          <w:rFonts w:ascii="Arial" w:hAnsi="Arial" w:cs="Arial"/>
          <w:color w:val="0A0A0A"/>
          <w:sz w:val="20"/>
          <w:szCs w:val="20"/>
        </w:rPr>
        <w:t xml:space="preserve"> That species </w:t>
      </w:r>
      <w:proofErr w:type="gramStart"/>
      <w:r w:rsidRPr="00A87EB6">
        <w:rPr>
          <w:rFonts w:ascii="Arial" w:hAnsi="Arial" w:cs="Arial"/>
          <w:color w:val="0A0A0A"/>
          <w:sz w:val="20"/>
          <w:szCs w:val="20"/>
        </w:rPr>
        <w:t>have</w:t>
      </w:r>
      <w:proofErr w:type="gramEnd"/>
      <w:r w:rsidRPr="00A87EB6">
        <w:rPr>
          <w:rFonts w:ascii="Arial" w:hAnsi="Arial" w:cs="Arial"/>
          <w:color w:val="0A0A0A"/>
          <w:sz w:val="20"/>
          <w:szCs w:val="20"/>
        </w:rPr>
        <w:t xml:space="preserve"> invariance? But they say themselves that in other locations the position of species is different (and they also have different traits). Is the invariance then the tendency to form climax communities, so a characteristic of the</w:t>
      </w:r>
      <w:r>
        <w:rPr>
          <w:rFonts w:ascii="Arial" w:hAnsi="Arial" w:cs="Arial"/>
          <w:color w:val="0A0A0A"/>
          <w:sz w:val="20"/>
          <w:szCs w:val="20"/>
        </w:rPr>
        <w:t xml:space="preserve"> community instead of </w:t>
      </w:r>
      <w:proofErr w:type="gramStart"/>
      <w:r>
        <w:rPr>
          <w:rFonts w:ascii="Arial" w:hAnsi="Arial" w:cs="Arial"/>
          <w:color w:val="0A0A0A"/>
          <w:sz w:val="20"/>
          <w:szCs w:val="20"/>
        </w:rPr>
        <w:t>form</w:t>
      </w:r>
      <w:proofErr w:type="gramEnd"/>
      <w:r>
        <w:rPr>
          <w:rFonts w:ascii="Arial" w:hAnsi="Arial" w:cs="Arial"/>
          <w:color w:val="0A0A0A"/>
          <w:sz w:val="20"/>
          <w:szCs w:val="20"/>
        </w:rPr>
        <w:t xml:space="preserve"> the species? Or is the invariance related to the concept of resilience?</w:t>
      </w:r>
    </w:p>
    <w:p w14:paraId="4BE1CC68" w14:textId="0D6DAF7D" w:rsidR="001B6731" w:rsidRPr="001B6731" w:rsidRDefault="001B6731" w:rsidP="001B6731">
      <w:pPr>
        <w:pStyle w:val="NormalWeb"/>
        <w:shd w:val="clear" w:color="auto" w:fill="FEFEFE"/>
        <w:rPr>
          <w:rFonts w:ascii="Arial" w:hAnsi="Arial" w:cs="Arial"/>
          <w:color w:val="2F5496" w:themeColor="accent1" w:themeShade="BF"/>
          <w:sz w:val="20"/>
          <w:szCs w:val="20"/>
        </w:rPr>
      </w:pPr>
      <w:r w:rsidRPr="006C3C31">
        <w:rPr>
          <w:rFonts w:ascii="Arial" w:hAnsi="Arial" w:cs="Arial"/>
          <w:b/>
          <w:bCs/>
          <w:color w:val="2F5496" w:themeColor="accent1" w:themeShade="BF"/>
          <w:sz w:val="20"/>
          <w:szCs w:val="20"/>
        </w:rPr>
        <w:t>Author’s Response</w:t>
      </w:r>
      <w:r>
        <w:rPr>
          <w:rFonts w:ascii="Arial" w:hAnsi="Arial" w:cs="Arial"/>
          <w:color w:val="2F5496" w:themeColor="accent1" w:themeShade="BF"/>
          <w:sz w:val="20"/>
          <w:szCs w:val="20"/>
        </w:rPr>
        <w:t>:</w:t>
      </w:r>
      <w:r w:rsidR="00302D1F">
        <w:rPr>
          <w:rFonts w:ascii="Arial" w:hAnsi="Arial" w:cs="Arial"/>
          <w:color w:val="2F5496" w:themeColor="accent1" w:themeShade="BF"/>
          <w:sz w:val="20"/>
          <w:szCs w:val="20"/>
        </w:rPr>
        <w:t xml:space="preserve"> These are very interesting question that you have asked and we ourselves have difficulty answering in such a short timeframe.</w:t>
      </w:r>
      <w:r w:rsidR="008417CA">
        <w:rPr>
          <w:rFonts w:ascii="Arial" w:hAnsi="Arial" w:cs="Arial"/>
          <w:color w:val="2F5496" w:themeColor="accent1" w:themeShade="BF"/>
          <w:sz w:val="20"/>
          <w:szCs w:val="20"/>
        </w:rPr>
        <w:t xml:space="preserve"> </w:t>
      </w:r>
      <w:r w:rsidR="00302D1F">
        <w:rPr>
          <w:rFonts w:ascii="Arial" w:hAnsi="Arial" w:cs="Arial"/>
          <w:color w:val="2F5496" w:themeColor="accent1" w:themeShade="BF"/>
          <w:sz w:val="20"/>
          <w:szCs w:val="20"/>
        </w:rPr>
        <w:t xml:space="preserve"> We understand where you are coming from and have </w:t>
      </w:r>
      <w:r w:rsidRPr="001B6731">
        <w:rPr>
          <w:rFonts w:ascii="Arial" w:hAnsi="Arial" w:cs="Arial"/>
          <w:color w:val="2F5496" w:themeColor="accent1" w:themeShade="BF"/>
          <w:sz w:val="20"/>
          <w:szCs w:val="20"/>
        </w:rPr>
        <w:t xml:space="preserve">added more depth </w:t>
      </w:r>
      <w:r w:rsidR="00302D1F">
        <w:rPr>
          <w:rFonts w:ascii="Arial" w:hAnsi="Arial" w:cs="Arial"/>
          <w:color w:val="2F5496" w:themeColor="accent1" w:themeShade="BF"/>
          <w:sz w:val="20"/>
          <w:szCs w:val="20"/>
        </w:rPr>
        <w:t xml:space="preserve">throughout the manuscript to try </w:t>
      </w:r>
      <w:r w:rsidR="008417CA">
        <w:rPr>
          <w:rFonts w:ascii="Arial" w:hAnsi="Arial" w:cs="Arial"/>
          <w:color w:val="2F5496" w:themeColor="accent1" w:themeShade="BF"/>
          <w:sz w:val="20"/>
          <w:szCs w:val="20"/>
        </w:rPr>
        <w:t xml:space="preserve">and </w:t>
      </w:r>
      <w:r w:rsidR="00302D1F">
        <w:rPr>
          <w:rFonts w:ascii="Arial" w:hAnsi="Arial" w:cs="Arial"/>
          <w:color w:val="2F5496" w:themeColor="accent1" w:themeShade="BF"/>
          <w:sz w:val="20"/>
          <w:szCs w:val="20"/>
        </w:rPr>
        <w:t xml:space="preserve">bring the manuscript together and answer some of your question. </w:t>
      </w:r>
    </w:p>
    <w:p w14:paraId="56A24985" w14:textId="7F69EB1C" w:rsidR="001B6731" w:rsidRDefault="00302D1F" w:rsidP="001B6731">
      <w:pPr>
        <w:pStyle w:val="NormalWeb"/>
        <w:shd w:val="clear" w:color="auto" w:fill="FEFEFE"/>
        <w:rPr>
          <w:rFonts w:ascii="Arial" w:hAnsi="Arial" w:cs="Arial"/>
          <w:color w:val="2F5496" w:themeColor="accent1" w:themeShade="BF"/>
          <w:sz w:val="20"/>
          <w:szCs w:val="20"/>
        </w:rPr>
      </w:pPr>
      <w:bookmarkStart w:id="0" w:name="_Hlk53064563"/>
      <w:r>
        <w:rPr>
          <w:rFonts w:ascii="Arial" w:hAnsi="Arial" w:cs="Arial"/>
          <w:color w:val="2F5496" w:themeColor="accent1" w:themeShade="BF"/>
          <w:sz w:val="20"/>
          <w:szCs w:val="20"/>
        </w:rPr>
        <w:t xml:space="preserve">We think the </w:t>
      </w:r>
      <w:r w:rsidR="001B6731" w:rsidRPr="001B6731">
        <w:rPr>
          <w:rFonts w:ascii="Arial" w:hAnsi="Arial" w:cs="Arial"/>
          <w:color w:val="2F5496" w:themeColor="accent1" w:themeShade="BF"/>
          <w:sz w:val="20"/>
          <w:szCs w:val="20"/>
        </w:rPr>
        <w:t>misleading relativity arises because of interactions among species (that survive virtually the same for millions of years), turning over towards the ecological equivalence of the climatically determined end communities.</w:t>
      </w:r>
      <w:r>
        <w:rPr>
          <w:rFonts w:ascii="Arial" w:hAnsi="Arial" w:cs="Arial"/>
          <w:color w:val="2F5496" w:themeColor="accent1" w:themeShade="BF"/>
          <w:sz w:val="20"/>
          <w:szCs w:val="20"/>
        </w:rPr>
        <w:t xml:space="preserve"> The model of initial floristic composition postulates that most late successional species (e.g. shrubs and trees) that will later dominate the community are already at the onset of succession in the soil seed bank, or sapling bank. Thus, in actual practice the distinction between a successional forest and a climax for is subjective. Forest do not cease in successional change.</w:t>
      </w:r>
    </w:p>
    <w:p w14:paraId="6D1C3E5F" w14:textId="554FDF16" w:rsidR="00302D1F" w:rsidRPr="001B6731" w:rsidRDefault="00302D1F" w:rsidP="001B6731">
      <w:pPr>
        <w:pStyle w:val="NormalWeb"/>
        <w:shd w:val="clear" w:color="auto" w:fill="FEFEFE"/>
        <w:rPr>
          <w:rFonts w:ascii="Arial" w:hAnsi="Arial" w:cs="Arial"/>
          <w:color w:val="2F5496" w:themeColor="accent1" w:themeShade="BF"/>
          <w:sz w:val="20"/>
          <w:szCs w:val="20"/>
        </w:rPr>
      </w:pPr>
      <w:r>
        <w:rPr>
          <w:rFonts w:ascii="Arial" w:hAnsi="Arial" w:cs="Arial"/>
          <w:color w:val="2F5496" w:themeColor="accent1" w:themeShade="BF"/>
          <w:sz w:val="20"/>
          <w:szCs w:val="20"/>
        </w:rPr>
        <w:t xml:space="preserve">We have incorporated similar text in the manuscript </w:t>
      </w:r>
      <w:r w:rsidR="00A87EB6">
        <w:rPr>
          <w:rFonts w:ascii="Arial" w:hAnsi="Arial" w:cs="Arial"/>
          <w:color w:val="2F5496" w:themeColor="accent1" w:themeShade="BF"/>
          <w:sz w:val="20"/>
          <w:szCs w:val="20"/>
        </w:rPr>
        <w:t>to provide clarity on your questions.</w:t>
      </w:r>
    </w:p>
    <w:bookmarkEnd w:id="0"/>
    <w:p w14:paraId="775C9DA3" w14:textId="2AEB48E3" w:rsidR="001B6731" w:rsidRDefault="001B6731" w:rsidP="006C3C60">
      <w:pPr>
        <w:pStyle w:val="NormalWeb"/>
        <w:shd w:val="clear" w:color="auto" w:fill="FEFEFE"/>
        <w:rPr>
          <w:rFonts w:ascii="Arial" w:hAnsi="Arial" w:cs="Arial"/>
          <w:color w:val="0A0A0A"/>
          <w:sz w:val="20"/>
          <w:szCs w:val="20"/>
        </w:rPr>
      </w:pPr>
    </w:p>
    <w:p w14:paraId="154B1402" w14:textId="11BCB1B2" w:rsidR="006C3C60" w:rsidRDefault="006C3C60" w:rsidP="006C3C60">
      <w:pPr>
        <w:pStyle w:val="NormalWeb"/>
        <w:shd w:val="clear" w:color="auto" w:fill="FEFEFE"/>
        <w:rPr>
          <w:rFonts w:ascii="Arial" w:hAnsi="Arial" w:cs="Arial"/>
          <w:color w:val="0A0A0A"/>
          <w:sz w:val="20"/>
          <w:szCs w:val="20"/>
        </w:rPr>
      </w:pPr>
      <w:r>
        <w:rPr>
          <w:rFonts w:ascii="Arial" w:hAnsi="Arial" w:cs="Arial"/>
          <w:color w:val="0A0A0A"/>
          <w:sz w:val="20"/>
          <w:szCs w:val="20"/>
        </w:rPr>
        <w:t>I do see the species categories, and they make sense. But in table 2 they also then mention things in brackets after the species names : is that the category of one of the other systems? (</w:t>
      </w:r>
      <w:proofErr w:type="spellStart"/>
      <w:r>
        <w:rPr>
          <w:rFonts w:ascii="Arial" w:hAnsi="Arial" w:cs="Arial"/>
          <w:color w:val="0A0A0A"/>
          <w:sz w:val="20"/>
          <w:szCs w:val="20"/>
        </w:rPr>
        <w:t>eg</w:t>
      </w:r>
      <w:proofErr w:type="spellEnd"/>
      <w:r>
        <w:rPr>
          <w:rFonts w:ascii="Arial" w:hAnsi="Arial" w:cs="Arial"/>
          <w:color w:val="0A0A0A"/>
          <w:sz w:val="20"/>
          <w:szCs w:val="20"/>
        </w:rPr>
        <w:t xml:space="preserve"> </w:t>
      </w:r>
      <w:proofErr w:type="spellStart"/>
      <w:r>
        <w:rPr>
          <w:rFonts w:ascii="Arial" w:hAnsi="Arial" w:cs="Arial"/>
          <w:color w:val="0A0A0A"/>
          <w:sz w:val="20"/>
          <w:szCs w:val="20"/>
        </w:rPr>
        <w:t>Cl&amp;Cl</w:t>
      </w:r>
      <w:proofErr w:type="spellEnd"/>
      <w:r>
        <w:rPr>
          <w:rFonts w:ascii="Arial" w:hAnsi="Arial" w:cs="Arial"/>
          <w:color w:val="0A0A0A"/>
          <w:sz w:val="20"/>
          <w:szCs w:val="20"/>
        </w:rPr>
        <w:t xml:space="preserve">, or Yamamoto, or </w:t>
      </w:r>
      <w:proofErr w:type="spellStart"/>
      <w:r>
        <w:rPr>
          <w:rFonts w:ascii="Arial" w:hAnsi="Arial" w:cs="Arial"/>
          <w:color w:val="0A0A0A"/>
          <w:sz w:val="20"/>
          <w:szCs w:val="20"/>
        </w:rPr>
        <w:t>Chazdon</w:t>
      </w:r>
      <w:proofErr w:type="spellEnd"/>
      <w:r>
        <w:rPr>
          <w:rFonts w:ascii="Arial" w:hAnsi="Arial" w:cs="Arial"/>
          <w:color w:val="0A0A0A"/>
          <w:sz w:val="20"/>
          <w:szCs w:val="20"/>
        </w:rPr>
        <w:t xml:space="preserve"> etc.... I think not, to be honest. </w:t>
      </w:r>
      <w:proofErr w:type="gramStart"/>
      <w:r>
        <w:rPr>
          <w:rFonts w:ascii="Arial" w:hAnsi="Arial" w:cs="Arial"/>
          <w:color w:val="0A0A0A"/>
          <w:sz w:val="20"/>
          <w:szCs w:val="20"/>
        </w:rPr>
        <w:t>So</w:t>
      </w:r>
      <w:proofErr w:type="gramEnd"/>
      <w:r>
        <w:rPr>
          <w:rFonts w:ascii="Arial" w:hAnsi="Arial" w:cs="Arial"/>
          <w:color w:val="0A0A0A"/>
          <w:sz w:val="20"/>
          <w:szCs w:val="20"/>
        </w:rPr>
        <w:t xml:space="preserve"> what is it then? *(by the way in the category D the in between bracket classifications are in italic and should be normal font). Maybe it would be good to explain the categories of the </w:t>
      </w:r>
      <w:proofErr w:type="gramStart"/>
      <w:r>
        <w:rPr>
          <w:rFonts w:ascii="Arial" w:hAnsi="Arial" w:cs="Arial"/>
          <w:color w:val="0A0A0A"/>
          <w:sz w:val="20"/>
          <w:szCs w:val="20"/>
        </w:rPr>
        <w:t>others, or</w:t>
      </w:r>
      <w:proofErr w:type="gramEnd"/>
      <w:r>
        <w:rPr>
          <w:rFonts w:ascii="Arial" w:hAnsi="Arial" w:cs="Arial"/>
          <w:color w:val="0A0A0A"/>
          <w:sz w:val="20"/>
          <w:szCs w:val="20"/>
        </w:rPr>
        <w:t xml:space="preserve"> explain where they take the same group or another and why. Now it is just all “roughly corresponding” to them . What does that mean?</w:t>
      </w:r>
    </w:p>
    <w:p w14:paraId="0EF9A979" w14:textId="7A9BD66A" w:rsidR="006C3C31" w:rsidRPr="00E01F1E" w:rsidRDefault="006C3C31" w:rsidP="006C3C60">
      <w:pPr>
        <w:pStyle w:val="NormalWeb"/>
        <w:shd w:val="clear" w:color="auto" w:fill="FEFEFE"/>
        <w:rPr>
          <w:rFonts w:ascii="Arial" w:hAnsi="Arial" w:cs="Arial"/>
          <w:color w:val="2F5496" w:themeColor="accent1" w:themeShade="BF"/>
          <w:sz w:val="20"/>
          <w:szCs w:val="20"/>
        </w:rPr>
      </w:pPr>
      <w:bookmarkStart w:id="1" w:name="_Hlk53061931"/>
      <w:r w:rsidRPr="006C3C31">
        <w:rPr>
          <w:rFonts w:ascii="Arial" w:hAnsi="Arial" w:cs="Arial"/>
          <w:b/>
          <w:bCs/>
          <w:color w:val="2F5496" w:themeColor="accent1" w:themeShade="BF"/>
          <w:sz w:val="20"/>
          <w:szCs w:val="20"/>
        </w:rPr>
        <w:t>Author’s Response</w:t>
      </w:r>
      <w:r>
        <w:rPr>
          <w:rFonts w:ascii="Arial" w:hAnsi="Arial" w:cs="Arial"/>
          <w:color w:val="2F5496" w:themeColor="accent1" w:themeShade="BF"/>
          <w:sz w:val="20"/>
          <w:szCs w:val="20"/>
        </w:rPr>
        <w:t xml:space="preserve">: </w:t>
      </w:r>
      <w:bookmarkEnd w:id="1"/>
      <w:r>
        <w:rPr>
          <w:rFonts w:ascii="Arial" w:hAnsi="Arial" w:cs="Arial"/>
          <w:color w:val="2F5496" w:themeColor="accent1" w:themeShade="BF"/>
          <w:sz w:val="20"/>
          <w:szCs w:val="20"/>
        </w:rPr>
        <w:t>Thank you this is a v</w:t>
      </w:r>
      <w:r w:rsidRPr="006C3C31">
        <w:rPr>
          <w:rFonts w:ascii="Arial" w:hAnsi="Arial" w:cs="Arial"/>
          <w:color w:val="2F5496" w:themeColor="accent1" w:themeShade="BF"/>
          <w:sz w:val="20"/>
          <w:szCs w:val="20"/>
        </w:rPr>
        <w:t>ery good find</w:t>
      </w:r>
      <w:r>
        <w:rPr>
          <w:rFonts w:ascii="Arial" w:hAnsi="Arial" w:cs="Arial"/>
          <w:color w:val="2F5496" w:themeColor="accent1" w:themeShade="BF"/>
          <w:sz w:val="20"/>
          <w:szCs w:val="20"/>
        </w:rPr>
        <w:t>.</w:t>
      </w:r>
      <w:r w:rsidRPr="006C3C31">
        <w:rPr>
          <w:rFonts w:ascii="Arial" w:hAnsi="Arial" w:cs="Arial"/>
          <w:color w:val="2F5496" w:themeColor="accent1" w:themeShade="BF"/>
          <w:sz w:val="20"/>
          <w:szCs w:val="20"/>
        </w:rPr>
        <w:t xml:space="preserve"> </w:t>
      </w:r>
      <w:r>
        <w:rPr>
          <w:rFonts w:ascii="Arial" w:hAnsi="Arial" w:cs="Arial"/>
          <w:color w:val="2F5496" w:themeColor="accent1" w:themeShade="BF"/>
          <w:sz w:val="20"/>
          <w:szCs w:val="20"/>
        </w:rPr>
        <w:t>T</w:t>
      </w:r>
      <w:r w:rsidRPr="006C3C31">
        <w:rPr>
          <w:rFonts w:ascii="Arial" w:hAnsi="Arial" w:cs="Arial"/>
          <w:color w:val="2F5496" w:themeColor="accent1" w:themeShade="BF"/>
          <w:sz w:val="20"/>
          <w:szCs w:val="20"/>
        </w:rPr>
        <w:t>his was an oversight in our rewriting prosses under the short time frame. The brackets following the species should have been in Table 1</w:t>
      </w:r>
      <w:r>
        <w:rPr>
          <w:rFonts w:ascii="Arial" w:hAnsi="Arial" w:cs="Arial"/>
          <w:color w:val="2F5496" w:themeColor="accent1" w:themeShade="BF"/>
          <w:sz w:val="20"/>
          <w:szCs w:val="20"/>
        </w:rPr>
        <w:t xml:space="preserve"> on</w:t>
      </w:r>
      <w:r w:rsidRPr="006C3C31">
        <w:rPr>
          <w:rFonts w:ascii="Arial" w:hAnsi="Arial" w:cs="Arial"/>
          <w:color w:val="2F5496" w:themeColor="accent1" w:themeShade="BF"/>
          <w:sz w:val="20"/>
          <w:szCs w:val="20"/>
        </w:rPr>
        <w:t xml:space="preserve"> </w:t>
      </w:r>
      <w:r w:rsidRPr="00E01F1E">
        <w:rPr>
          <w:rFonts w:ascii="Arial" w:hAnsi="Arial" w:cs="Arial"/>
          <w:color w:val="2F5496" w:themeColor="accent1" w:themeShade="BF"/>
          <w:sz w:val="20"/>
          <w:szCs w:val="20"/>
        </w:rPr>
        <w:t xml:space="preserve">life history </w:t>
      </w:r>
      <w:r w:rsidRPr="00E01F1E">
        <w:rPr>
          <w:rFonts w:ascii="Arial" w:hAnsi="Arial" w:cs="Arial"/>
          <w:color w:val="2F5496" w:themeColor="accent1" w:themeShade="BF"/>
          <w:sz w:val="20"/>
          <w:szCs w:val="20"/>
        </w:rPr>
        <w:t xml:space="preserve">dynamics, as these are successional strategy of each tree. This have now been removed in Table 2 and included in Table 1. </w:t>
      </w:r>
    </w:p>
    <w:p w14:paraId="477D897B" w14:textId="5242C031" w:rsidR="00FB10F3" w:rsidRPr="006C3C31" w:rsidRDefault="00FB10F3" w:rsidP="006C3C60">
      <w:pPr>
        <w:pStyle w:val="NormalWeb"/>
        <w:shd w:val="clear" w:color="auto" w:fill="FEFEFE"/>
        <w:rPr>
          <w:rFonts w:ascii="Arial" w:hAnsi="Arial" w:cs="Arial"/>
          <w:color w:val="2F5496" w:themeColor="accent1" w:themeShade="BF"/>
          <w:sz w:val="20"/>
          <w:szCs w:val="20"/>
        </w:rPr>
      </w:pPr>
      <w:r>
        <w:rPr>
          <w:color w:val="2F5496" w:themeColor="accent1" w:themeShade="BF"/>
        </w:rPr>
        <w:t>In addition, we add</w:t>
      </w:r>
      <w:r w:rsidR="00A87EB6">
        <w:rPr>
          <w:color w:val="2F5496" w:themeColor="accent1" w:themeShade="BF"/>
        </w:rPr>
        <w:t>ed</w:t>
      </w:r>
      <w:r>
        <w:rPr>
          <w:color w:val="2F5496" w:themeColor="accent1" w:themeShade="BF"/>
        </w:rPr>
        <w:t xml:space="preserve"> the natural life expectancy and current harvest age of each tree species to </w:t>
      </w:r>
      <w:r w:rsidR="00A87EB6">
        <w:rPr>
          <w:color w:val="2F5496" w:themeColor="accent1" w:themeShade="BF"/>
        </w:rPr>
        <w:t>T</w:t>
      </w:r>
      <w:r>
        <w:rPr>
          <w:color w:val="2F5496" w:themeColor="accent1" w:themeShade="BF"/>
        </w:rPr>
        <w:t xml:space="preserve">able 1.  </w:t>
      </w:r>
    </w:p>
    <w:p w14:paraId="0FDE705B" w14:textId="77777777" w:rsidR="00B37637" w:rsidRDefault="006C3C60" w:rsidP="00B37637">
      <w:pPr>
        <w:pStyle w:val="NormalWeb"/>
        <w:shd w:val="clear" w:color="auto" w:fill="FEFEFE"/>
        <w:rPr>
          <w:rFonts w:ascii="Arial" w:hAnsi="Arial" w:cs="Arial"/>
          <w:color w:val="0A0A0A"/>
          <w:sz w:val="20"/>
          <w:szCs w:val="20"/>
        </w:rPr>
      </w:pPr>
      <w:r>
        <w:rPr>
          <w:rFonts w:ascii="Arial" w:hAnsi="Arial" w:cs="Arial"/>
          <w:color w:val="0A0A0A"/>
          <w:sz w:val="20"/>
          <w:szCs w:val="20"/>
        </w:rPr>
        <w:t xml:space="preserve">The aim is formulated in a, to me, strange way. To “provide distinction to the concept of invariance”??? And to “support the forest succession to a climatic climax viewpoint”?  I find it difficult to understand what this means and how to find the answer to these aims. The core message to me is </w:t>
      </w:r>
      <w:bookmarkStart w:id="2" w:name="_Hlk53060035"/>
      <w:r>
        <w:rPr>
          <w:rFonts w:ascii="Arial" w:hAnsi="Arial" w:cs="Arial"/>
          <w:color w:val="0A0A0A"/>
          <w:sz w:val="20"/>
          <w:szCs w:val="20"/>
        </w:rPr>
        <w:t xml:space="preserve">that species can be categorized into four classes related to the successional development of the forest, and that the </w:t>
      </w:r>
      <w:bookmarkStart w:id="3" w:name="_Hlk53060466"/>
      <w:r>
        <w:rPr>
          <w:rFonts w:ascii="Arial" w:hAnsi="Arial" w:cs="Arial"/>
          <w:color w:val="0A0A0A"/>
          <w:sz w:val="20"/>
          <w:szCs w:val="20"/>
        </w:rPr>
        <w:t xml:space="preserve">composition can be used to determine the comparison to “old growth” forest under </w:t>
      </w:r>
      <w:r>
        <w:rPr>
          <w:rFonts w:ascii="Arial" w:hAnsi="Arial" w:cs="Arial"/>
          <w:color w:val="0A0A0A"/>
          <w:sz w:val="20"/>
          <w:szCs w:val="20"/>
        </w:rPr>
        <w:lastRenderedPageBreak/>
        <w:t>the same conditions</w:t>
      </w:r>
      <w:bookmarkEnd w:id="3"/>
      <w:r>
        <w:rPr>
          <w:rFonts w:ascii="Arial" w:hAnsi="Arial" w:cs="Arial"/>
          <w:color w:val="0A0A0A"/>
          <w:sz w:val="20"/>
          <w:szCs w:val="20"/>
        </w:rPr>
        <w:t>.</w:t>
      </w:r>
      <w:r w:rsidR="00FB10F3" w:rsidRPr="00FB10F3">
        <w:rPr>
          <w:rFonts w:ascii="Arial" w:hAnsi="Arial" w:cs="Arial"/>
          <w:b/>
          <w:bCs/>
          <w:color w:val="2F5496" w:themeColor="accent1" w:themeShade="BF"/>
          <w:sz w:val="20"/>
          <w:szCs w:val="20"/>
        </w:rPr>
        <w:t xml:space="preserve"> </w:t>
      </w:r>
      <w:r w:rsidR="00B37637">
        <w:rPr>
          <w:rFonts w:ascii="Arial" w:hAnsi="Arial" w:cs="Arial"/>
          <w:color w:val="0A0A0A"/>
          <w:sz w:val="20"/>
          <w:szCs w:val="20"/>
        </w:rPr>
        <w:t>I can also imagine however that some old growth forests types do not have a large variety in species types (</w:t>
      </w:r>
      <w:proofErr w:type="spellStart"/>
      <w:r w:rsidR="00B37637">
        <w:rPr>
          <w:rFonts w:ascii="Arial" w:hAnsi="Arial" w:cs="Arial"/>
          <w:color w:val="0A0A0A"/>
          <w:sz w:val="20"/>
          <w:szCs w:val="20"/>
        </w:rPr>
        <w:t>eg</w:t>
      </w:r>
      <w:proofErr w:type="spellEnd"/>
      <w:r w:rsidR="00B37637">
        <w:rPr>
          <w:rFonts w:ascii="Arial" w:hAnsi="Arial" w:cs="Arial"/>
          <w:color w:val="0A0A0A"/>
          <w:sz w:val="20"/>
          <w:szCs w:val="20"/>
        </w:rPr>
        <w:t xml:space="preserve"> as is in some old growth beech forests).</w:t>
      </w:r>
    </w:p>
    <w:p w14:paraId="7E30E198" w14:textId="152A286E" w:rsidR="00FB10F3" w:rsidRPr="008417CA" w:rsidRDefault="00FB10F3" w:rsidP="00A87EB6">
      <w:pPr>
        <w:pStyle w:val="MDPI31text"/>
        <w:rPr>
          <w:rFonts w:ascii="Arial" w:hAnsi="Arial" w:cs="Arial"/>
          <w:snapToGrid/>
          <w:color w:val="2F5496" w:themeColor="accent1" w:themeShade="BF"/>
          <w:szCs w:val="20"/>
          <w:lang w:val="en-GB" w:eastAsia="en-GB" w:bidi="ar-SA"/>
        </w:rPr>
      </w:pPr>
      <w:r w:rsidRPr="006C3C31">
        <w:rPr>
          <w:rFonts w:ascii="Arial" w:hAnsi="Arial" w:cs="Arial"/>
          <w:b/>
          <w:bCs/>
          <w:color w:val="2F5496" w:themeColor="accent1" w:themeShade="BF"/>
          <w:szCs w:val="20"/>
        </w:rPr>
        <w:t>Author’s Response</w:t>
      </w:r>
      <w:r>
        <w:rPr>
          <w:rFonts w:ascii="Arial" w:hAnsi="Arial" w:cs="Arial"/>
          <w:color w:val="2F5496" w:themeColor="accent1" w:themeShade="BF"/>
          <w:szCs w:val="20"/>
        </w:rPr>
        <w:t xml:space="preserve">: </w:t>
      </w:r>
      <w:r w:rsidRPr="008417CA">
        <w:rPr>
          <w:rFonts w:ascii="Arial" w:hAnsi="Arial" w:cs="Arial"/>
          <w:snapToGrid/>
          <w:color w:val="2F5496" w:themeColor="accent1" w:themeShade="BF"/>
          <w:szCs w:val="20"/>
          <w:lang w:val="en-GB" w:eastAsia="en-GB" w:bidi="ar-SA"/>
        </w:rPr>
        <w:t>Yes</w:t>
      </w:r>
      <w:r w:rsidR="00A87EB6" w:rsidRPr="008417CA">
        <w:rPr>
          <w:rFonts w:ascii="Arial" w:hAnsi="Arial" w:cs="Arial"/>
          <w:snapToGrid/>
          <w:color w:val="2F5496" w:themeColor="accent1" w:themeShade="BF"/>
          <w:szCs w:val="20"/>
          <w:lang w:val="en-GB" w:eastAsia="en-GB" w:bidi="ar-SA"/>
        </w:rPr>
        <w:t>,</w:t>
      </w:r>
      <w:r w:rsidRPr="008417CA">
        <w:rPr>
          <w:rFonts w:ascii="Arial" w:hAnsi="Arial" w:cs="Arial"/>
          <w:snapToGrid/>
          <w:color w:val="2F5496" w:themeColor="accent1" w:themeShade="BF"/>
          <w:szCs w:val="20"/>
          <w:lang w:val="en-GB" w:eastAsia="en-GB" w:bidi="ar-SA"/>
        </w:rPr>
        <w:t xml:space="preserve"> </w:t>
      </w:r>
      <w:r w:rsidR="00A87EB6" w:rsidRPr="008417CA">
        <w:rPr>
          <w:rFonts w:ascii="Arial" w:hAnsi="Arial" w:cs="Arial"/>
          <w:snapToGrid/>
          <w:color w:val="2F5496" w:themeColor="accent1" w:themeShade="BF"/>
          <w:szCs w:val="20"/>
          <w:lang w:val="en-GB" w:eastAsia="en-GB" w:bidi="ar-SA"/>
        </w:rPr>
        <w:t xml:space="preserve">we agree </w:t>
      </w:r>
      <w:r w:rsidRPr="008417CA">
        <w:rPr>
          <w:rFonts w:ascii="Arial" w:hAnsi="Arial" w:cs="Arial"/>
          <w:snapToGrid/>
          <w:color w:val="2F5496" w:themeColor="accent1" w:themeShade="BF"/>
          <w:szCs w:val="20"/>
          <w:lang w:val="en-GB" w:eastAsia="en-GB" w:bidi="ar-SA"/>
        </w:rPr>
        <w:t>the aim was not clear. We have now edited the aim to the following “</w:t>
      </w:r>
      <w:r w:rsidR="00A87EB6" w:rsidRPr="008417CA">
        <w:rPr>
          <w:rFonts w:ascii="Arial" w:hAnsi="Arial" w:cs="Arial"/>
          <w:snapToGrid/>
          <w:color w:val="2F5496" w:themeColor="accent1" w:themeShade="BF"/>
          <w:szCs w:val="20"/>
          <w:lang w:val="en-GB" w:eastAsia="en-GB" w:bidi="ar-SA"/>
        </w:rPr>
        <w:t xml:space="preserve">The aim of this review was two-fold </w:t>
      </w:r>
      <w:proofErr w:type="spellStart"/>
      <w:r w:rsidR="00A87EB6" w:rsidRPr="008417CA">
        <w:rPr>
          <w:rFonts w:ascii="Arial" w:hAnsi="Arial" w:cs="Arial"/>
          <w:snapToGrid/>
          <w:color w:val="2F5496" w:themeColor="accent1" w:themeShade="BF"/>
          <w:szCs w:val="20"/>
          <w:lang w:val="en-GB" w:eastAsia="en-GB" w:bidi="ar-SA"/>
        </w:rPr>
        <w:t>i</w:t>
      </w:r>
      <w:proofErr w:type="spellEnd"/>
      <w:r w:rsidR="00A87EB6" w:rsidRPr="008417CA">
        <w:rPr>
          <w:rFonts w:ascii="Arial" w:hAnsi="Arial" w:cs="Arial"/>
          <w:snapToGrid/>
          <w:color w:val="2F5496" w:themeColor="accent1" w:themeShade="BF"/>
          <w:szCs w:val="20"/>
          <w:lang w:val="en-GB" w:eastAsia="en-GB" w:bidi="ar-SA"/>
        </w:rPr>
        <w:t xml:space="preserve">) review the life history dynamics of hemi-boreal tree species found in Lithuania, in the context of ecological succession, and ii) categorize Lithuania’s forest tree species into four successional development classes. Finally, we discuss how they can be used to evaluate if the development of the community is progressing towards the restoration of the climatic climax. </w:t>
      </w:r>
      <w:r w:rsidRPr="008417CA">
        <w:rPr>
          <w:rFonts w:ascii="Arial" w:hAnsi="Arial" w:cs="Arial"/>
          <w:snapToGrid/>
          <w:color w:val="2F5496" w:themeColor="accent1" w:themeShade="BF"/>
          <w:szCs w:val="20"/>
          <w:lang w:val="en-GB" w:eastAsia="en-GB" w:bidi="ar-SA"/>
        </w:rPr>
        <w:t>”</w:t>
      </w:r>
    </w:p>
    <w:p w14:paraId="592D3E6A" w14:textId="344B7B5B" w:rsidR="00FB10F3" w:rsidRDefault="00FB10F3" w:rsidP="006C3C60">
      <w:pPr>
        <w:pStyle w:val="NormalWeb"/>
        <w:shd w:val="clear" w:color="auto" w:fill="FEFEFE"/>
        <w:rPr>
          <w:rFonts w:ascii="Arial" w:hAnsi="Arial" w:cs="Arial"/>
          <w:color w:val="0A0A0A"/>
          <w:sz w:val="20"/>
          <w:szCs w:val="20"/>
        </w:rPr>
      </w:pPr>
    </w:p>
    <w:bookmarkEnd w:id="2"/>
    <w:p w14:paraId="7C4B4F97" w14:textId="2A66CDF0" w:rsidR="006C3C60" w:rsidRDefault="006C3C60" w:rsidP="006C3C60">
      <w:pPr>
        <w:pStyle w:val="NormalWeb"/>
        <w:shd w:val="clear" w:color="auto" w:fill="FEFEFE"/>
        <w:rPr>
          <w:rFonts w:ascii="Arial" w:hAnsi="Arial" w:cs="Arial"/>
          <w:color w:val="0A0A0A"/>
          <w:sz w:val="20"/>
          <w:szCs w:val="20"/>
        </w:rPr>
      </w:pPr>
      <w:r>
        <w:rPr>
          <w:rFonts w:ascii="Arial" w:hAnsi="Arial" w:cs="Arial"/>
          <w:color w:val="0A0A0A"/>
          <w:sz w:val="20"/>
          <w:szCs w:val="20"/>
        </w:rPr>
        <w:t>I also would have welcomed some examples of how to use the comparison, and till what extent the comparison would be valid. Etc. But I guess that is for the future.  </w:t>
      </w:r>
    </w:p>
    <w:p w14:paraId="72CB967F" w14:textId="215F0428" w:rsidR="00B37637" w:rsidRPr="00B37637" w:rsidRDefault="00772C3A" w:rsidP="00772C3A">
      <w:pPr>
        <w:pStyle w:val="NormalWeb"/>
        <w:shd w:val="clear" w:color="auto" w:fill="FEFEFE"/>
        <w:rPr>
          <w:rFonts w:ascii="Arial" w:hAnsi="Arial" w:cs="Arial"/>
          <w:color w:val="2F5496" w:themeColor="accent1" w:themeShade="BF"/>
          <w:sz w:val="20"/>
          <w:szCs w:val="20"/>
        </w:rPr>
      </w:pPr>
      <w:r w:rsidRPr="006C3C31">
        <w:rPr>
          <w:rFonts w:ascii="Arial" w:hAnsi="Arial" w:cs="Arial"/>
          <w:b/>
          <w:bCs/>
          <w:color w:val="2F5496" w:themeColor="accent1" w:themeShade="BF"/>
          <w:sz w:val="20"/>
          <w:szCs w:val="20"/>
        </w:rPr>
        <w:t>Author’s Response</w:t>
      </w:r>
      <w:r>
        <w:rPr>
          <w:rFonts w:ascii="Arial" w:hAnsi="Arial" w:cs="Arial"/>
          <w:color w:val="2F5496" w:themeColor="accent1" w:themeShade="BF"/>
          <w:sz w:val="20"/>
          <w:szCs w:val="20"/>
        </w:rPr>
        <w:t>:</w:t>
      </w:r>
      <w:r>
        <w:rPr>
          <w:rFonts w:ascii="Arial" w:hAnsi="Arial" w:cs="Arial"/>
          <w:color w:val="2F5496" w:themeColor="accent1" w:themeShade="BF"/>
          <w:sz w:val="20"/>
          <w:szCs w:val="20"/>
        </w:rPr>
        <w:t xml:space="preserve"> </w:t>
      </w:r>
      <w:r w:rsidR="00A87EB6">
        <w:rPr>
          <w:rFonts w:ascii="Arial" w:hAnsi="Arial" w:cs="Arial"/>
          <w:color w:val="2F5496" w:themeColor="accent1" w:themeShade="BF"/>
          <w:sz w:val="20"/>
          <w:szCs w:val="20"/>
        </w:rPr>
        <w:t xml:space="preserve">This is such an important subject, </w:t>
      </w:r>
      <w:proofErr w:type="gramStart"/>
      <w:r>
        <w:rPr>
          <w:rFonts w:ascii="Arial" w:hAnsi="Arial" w:cs="Arial"/>
          <w:color w:val="2F5496" w:themeColor="accent1" w:themeShade="BF"/>
          <w:sz w:val="20"/>
          <w:szCs w:val="20"/>
        </w:rPr>
        <w:t>We</w:t>
      </w:r>
      <w:proofErr w:type="gramEnd"/>
      <w:r>
        <w:rPr>
          <w:rFonts w:ascii="Arial" w:hAnsi="Arial" w:cs="Arial"/>
          <w:color w:val="2F5496" w:themeColor="accent1" w:themeShade="BF"/>
          <w:sz w:val="20"/>
          <w:szCs w:val="20"/>
        </w:rPr>
        <w:t xml:space="preserve"> have plans to do this in the near future</w:t>
      </w:r>
      <w:r w:rsidR="00F525C4">
        <w:rPr>
          <w:rFonts w:ascii="Arial" w:hAnsi="Arial" w:cs="Arial"/>
          <w:color w:val="2F5496" w:themeColor="accent1" w:themeShade="BF"/>
          <w:sz w:val="20"/>
          <w:szCs w:val="20"/>
        </w:rPr>
        <w:t xml:space="preserve"> and deemed it was too much for our exploring review at this stage. </w:t>
      </w:r>
      <w:proofErr w:type="gramStart"/>
      <w:r w:rsidR="00F525C4">
        <w:rPr>
          <w:rFonts w:ascii="Arial" w:hAnsi="Arial" w:cs="Arial"/>
          <w:color w:val="2F5496" w:themeColor="accent1" w:themeShade="BF"/>
          <w:sz w:val="20"/>
          <w:szCs w:val="20"/>
        </w:rPr>
        <w:t>Thus</w:t>
      </w:r>
      <w:proofErr w:type="gramEnd"/>
      <w:r w:rsidR="00F525C4">
        <w:rPr>
          <w:rFonts w:ascii="Arial" w:hAnsi="Arial" w:cs="Arial"/>
          <w:color w:val="2F5496" w:themeColor="accent1" w:themeShade="BF"/>
          <w:sz w:val="20"/>
          <w:szCs w:val="20"/>
        </w:rPr>
        <w:t xml:space="preserve"> we call for further research in the conclusion.</w:t>
      </w:r>
    </w:p>
    <w:p w14:paraId="59694412" w14:textId="77777777" w:rsidR="00772C3A" w:rsidRDefault="00772C3A" w:rsidP="006C3C60">
      <w:pPr>
        <w:pStyle w:val="NormalWeb"/>
        <w:shd w:val="clear" w:color="auto" w:fill="FEFEFE"/>
        <w:rPr>
          <w:rFonts w:ascii="Arial" w:hAnsi="Arial" w:cs="Arial"/>
          <w:color w:val="0A0A0A"/>
          <w:sz w:val="20"/>
          <w:szCs w:val="20"/>
        </w:rPr>
      </w:pPr>
    </w:p>
    <w:p w14:paraId="70393CE7" w14:textId="38D8CA49" w:rsidR="006C3C60" w:rsidRDefault="006C3C60" w:rsidP="006C3C60">
      <w:pPr>
        <w:pStyle w:val="NormalWeb"/>
        <w:shd w:val="clear" w:color="auto" w:fill="FEFEFE"/>
        <w:rPr>
          <w:rFonts w:ascii="Arial" w:hAnsi="Arial" w:cs="Arial"/>
          <w:color w:val="0A0A0A"/>
          <w:sz w:val="20"/>
          <w:szCs w:val="20"/>
        </w:rPr>
      </w:pPr>
      <w:r w:rsidRPr="006334A8">
        <w:rPr>
          <w:rFonts w:ascii="Arial" w:hAnsi="Arial" w:cs="Arial"/>
          <w:color w:val="0A0A0A"/>
          <w:sz w:val="20"/>
          <w:szCs w:val="20"/>
        </w:rPr>
        <w:t>The use of successional trajectories for tree species is weird to me, as mostly the term is used for forest development pathways, and not for individual species (would be species life history strategies)</w:t>
      </w:r>
    </w:p>
    <w:p w14:paraId="741BB293" w14:textId="32C5786C" w:rsidR="00772C3A" w:rsidRDefault="00772C3A" w:rsidP="00772C3A">
      <w:pPr>
        <w:pStyle w:val="NormalWeb"/>
        <w:shd w:val="clear" w:color="auto" w:fill="FEFEFE"/>
        <w:rPr>
          <w:rFonts w:ascii="Arial" w:hAnsi="Arial" w:cs="Arial"/>
          <w:color w:val="0A0A0A"/>
          <w:sz w:val="20"/>
          <w:szCs w:val="20"/>
        </w:rPr>
      </w:pPr>
      <w:r w:rsidRPr="006C3C31">
        <w:rPr>
          <w:rFonts w:ascii="Arial" w:hAnsi="Arial" w:cs="Arial"/>
          <w:b/>
          <w:bCs/>
          <w:color w:val="2F5496" w:themeColor="accent1" w:themeShade="BF"/>
          <w:sz w:val="20"/>
          <w:szCs w:val="20"/>
        </w:rPr>
        <w:t>Author’s Response</w:t>
      </w:r>
      <w:r>
        <w:rPr>
          <w:rFonts w:ascii="Arial" w:hAnsi="Arial" w:cs="Arial"/>
          <w:color w:val="2F5496" w:themeColor="accent1" w:themeShade="BF"/>
          <w:sz w:val="20"/>
          <w:szCs w:val="20"/>
        </w:rPr>
        <w:t>:</w:t>
      </w:r>
      <w:r w:rsidR="003C7413">
        <w:rPr>
          <w:rFonts w:ascii="Arial" w:hAnsi="Arial" w:cs="Arial"/>
          <w:color w:val="2F5496" w:themeColor="accent1" w:themeShade="BF"/>
          <w:sz w:val="20"/>
          <w:szCs w:val="20"/>
        </w:rPr>
        <w:t xml:space="preserve"> </w:t>
      </w:r>
      <w:r w:rsidR="003C7413">
        <w:rPr>
          <w:rFonts w:ascii="Arial" w:hAnsi="Arial" w:cs="Arial"/>
          <w:color w:val="2F5496" w:themeColor="accent1" w:themeShade="BF"/>
          <w:sz w:val="20"/>
          <w:szCs w:val="20"/>
        </w:rPr>
        <w:t>Good clarification comment</w:t>
      </w:r>
      <w:r w:rsidR="003C7413">
        <w:rPr>
          <w:rFonts w:ascii="Arial" w:hAnsi="Arial" w:cs="Arial"/>
          <w:color w:val="2F5496" w:themeColor="accent1" w:themeShade="BF"/>
          <w:sz w:val="20"/>
          <w:szCs w:val="20"/>
        </w:rPr>
        <w:t xml:space="preserve">! </w:t>
      </w:r>
      <w:r w:rsidR="003C7413">
        <w:rPr>
          <w:rFonts w:ascii="Arial" w:hAnsi="Arial" w:cs="Arial"/>
          <w:color w:val="2F5496" w:themeColor="accent1" w:themeShade="BF"/>
          <w:sz w:val="20"/>
          <w:szCs w:val="20"/>
        </w:rPr>
        <w:t>.</w:t>
      </w:r>
      <w:r w:rsidR="003C7413">
        <w:rPr>
          <w:rFonts w:ascii="Arial" w:hAnsi="Arial" w:cs="Arial"/>
          <w:color w:val="2F5496" w:themeColor="accent1" w:themeShade="BF"/>
          <w:sz w:val="20"/>
          <w:szCs w:val="20"/>
        </w:rPr>
        <w:t xml:space="preserve">Yes, we agree with you comment and have tried to reword successional trajectories to be </w:t>
      </w:r>
      <w:r w:rsidR="00F525C4">
        <w:rPr>
          <w:rFonts w:ascii="Arial" w:hAnsi="Arial" w:cs="Arial"/>
          <w:color w:val="2F5496" w:themeColor="accent1" w:themeShade="BF"/>
          <w:sz w:val="20"/>
          <w:szCs w:val="20"/>
        </w:rPr>
        <w:t>clearer</w:t>
      </w:r>
      <w:r w:rsidR="003C7413">
        <w:rPr>
          <w:rFonts w:ascii="Arial" w:hAnsi="Arial" w:cs="Arial"/>
          <w:color w:val="2F5496" w:themeColor="accent1" w:themeShade="BF"/>
          <w:sz w:val="20"/>
          <w:szCs w:val="20"/>
        </w:rPr>
        <w:t xml:space="preserve"> and correct throughout the text. In some place successional trajectories is correct and other places was incorrect. The major change can be seen in table 2. These have been now reworded to successional groups. </w:t>
      </w:r>
    </w:p>
    <w:p w14:paraId="02E05B50" w14:textId="77777777" w:rsidR="00772C3A" w:rsidRDefault="00772C3A" w:rsidP="006C3C60">
      <w:pPr>
        <w:pStyle w:val="NormalWeb"/>
        <w:shd w:val="clear" w:color="auto" w:fill="FEFEFE"/>
        <w:rPr>
          <w:rFonts w:ascii="Arial" w:hAnsi="Arial" w:cs="Arial"/>
          <w:color w:val="0A0A0A"/>
          <w:sz w:val="20"/>
          <w:szCs w:val="20"/>
        </w:rPr>
      </w:pPr>
    </w:p>
    <w:p w14:paraId="5EE25D3B" w14:textId="77777777" w:rsidR="006C3C60" w:rsidRDefault="006C3C60" w:rsidP="006C3C60">
      <w:pPr>
        <w:pStyle w:val="NormalWeb"/>
        <w:shd w:val="clear" w:color="auto" w:fill="FEFEFE"/>
        <w:rPr>
          <w:rFonts w:ascii="Arial" w:hAnsi="Arial" w:cs="Arial"/>
          <w:color w:val="0A0A0A"/>
          <w:sz w:val="20"/>
          <w:szCs w:val="20"/>
        </w:rPr>
      </w:pPr>
      <w:proofErr w:type="gramStart"/>
      <w:r>
        <w:rPr>
          <w:rFonts w:ascii="Arial" w:hAnsi="Arial" w:cs="Arial"/>
          <w:color w:val="0A0A0A"/>
          <w:sz w:val="20"/>
          <w:szCs w:val="20"/>
        </w:rPr>
        <w:t>Unfortunately</w:t>
      </w:r>
      <w:proofErr w:type="gramEnd"/>
      <w:r>
        <w:rPr>
          <w:rFonts w:ascii="Arial" w:hAnsi="Arial" w:cs="Arial"/>
          <w:color w:val="0A0A0A"/>
          <w:sz w:val="20"/>
          <w:szCs w:val="20"/>
        </w:rPr>
        <w:t xml:space="preserve"> I did not manage to download the appendices, so I could not evaluate the level of detail.</w:t>
      </w:r>
    </w:p>
    <w:p w14:paraId="2D1F8F41" w14:textId="552F46E6" w:rsidR="006C3C60" w:rsidRDefault="006C3C60" w:rsidP="006C3C60">
      <w:pPr>
        <w:pStyle w:val="NormalWeb"/>
        <w:shd w:val="clear" w:color="auto" w:fill="FEFEFE"/>
        <w:rPr>
          <w:rFonts w:ascii="Arial" w:hAnsi="Arial" w:cs="Arial"/>
          <w:color w:val="0A0A0A"/>
          <w:sz w:val="20"/>
          <w:szCs w:val="20"/>
        </w:rPr>
      </w:pPr>
      <w:r>
        <w:rPr>
          <w:rFonts w:ascii="Arial" w:hAnsi="Arial" w:cs="Arial"/>
          <w:color w:val="0A0A0A"/>
          <w:sz w:val="20"/>
          <w:szCs w:val="20"/>
        </w:rPr>
        <w:t xml:space="preserve">Concluding: the paper certainly is better to read, while at the same time the concepts are not very clear. Table 1 is very useful, and the categorization of the species in table 2 four classes also. </w:t>
      </w:r>
      <w:proofErr w:type="gramStart"/>
      <w:r>
        <w:rPr>
          <w:rFonts w:ascii="Arial" w:hAnsi="Arial" w:cs="Arial"/>
          <w:color w:val="0A0A0A"/>
          <w:sz w:val="20"/>
          <w:szCs w:val="20"/>
        </w:rPr>
        <w:t>Overall</w:t>
      </w:r>
      <w:proofErr w:type="gramEnd"/>
      <w:r>
        <w:rPr>
          <w:rFonts w:ascii="Arial" w:hAnsi="Arial" w:cs="Arial"/>
          <w:color w:val="0A0A0A"/>
          <w:sz w:val="20"/>
          <w:szCs w:val="20"/>
        </w:rPr>
        <w:t xml:space="preserve"> the authors have taken my reservations seriously and adapted the paper.</w:t>
      </w:r>
    </w:p>
    <w:p w14:paraId="11BFD3A1" w14:textId="61FF189D" w:rsidR="00A87EB6" w:rsidRDefault="00A87EB6" w:rsidP="006C3C60">
      <w:pPr>
        <w:pStyle w:val="NormalWeb"/>
        <w:shd w:val="clear" w:color="auto" w:fill="FEFEFE"/>
        <w:rPr>
          <w:rFonts w:ascii="Arial" w:hAnsi="Arial" w:cs="Arial"/>
          <w:color w:val="0A0A0A"/>
          <w:sz w:val="20"/>
          <w:szCs w:val="20"/>
        </w:rPr>
      </w:pPr>
      <w:r w:rsidRPr="00A87EB6">
        <w:rPr>
          <w:rFonts w:ascii="Arial" w:hAnsi="Arial" w:cs="Arial"/>
          <w:color w:val="2F5496" w:themeColor="accent1" w:themeShade="BF"/>
          <w:sz w:val="20"/>
          <w:szCs w:val="20"/>
        </w:rPr>
        <w:t xml:space="preserve">Thank you </w:t>
      </w:r>
      <w:r w:rsidR="008417CA">
        <w:rPr>
          <w:rFonts w:ascii="Arial" w:hAnsi="Arial" w:cs="Arial"/>
          <w:color w:val="2F5496" w:themeColor="accent1" w:themeShade="BF"/>
          <w:sz w:val="20"/>
          <w:szCs w:val="20"/>
        </w:rPr>
        <w:t xml:space="preserve">for your comments, </w:t>
      </w:r>
      <w:r w:rsidRPr="00A87EB6">
        <w:rPr>
          <w:rFonts w:ascii="Arial" w:hAnsi="Arial" w:cs="Arial"/>
          <w:color w:val="2F5496" w:themeColor="accent1" w:themeShade="BF"/>
          <w:sz w:val="20"/>
          <w:szCs w:val="20"/>
        </w:rPr>
        <w:t xml:space="preserve">we </w:t>
      </w:r>
      <w:r w:rsidR="008417CA">
        <w:rPr>
          <w:rFonts w:ascii="Arial" w:hAnsi="Arial" w:cs="Arial"/>
          <w:color w:val="2F5496" w:themeColor="accent1" w:themeShade="BF"/>
          <w:sz w:val="20"/>
          <w:szCs w:val="20"/>
        </w:rPr>
        <w:t xml:space="preserve">have </w:t>
      </w:r>
      <w:r w:rsidRPr="00A87EB6">
        <w:rPr>
          <w:rFonts w:ascii="Arial" w:hAnsi="Arial" w:cs="Arial"/>
          <w:color w:val="2F5496" w:themeColor="accent1" w:themeShade="BF"/>
          <w:sz w:val="20"/>
          <w:szCs w:val="20"/>
        </w:rPr>
        <w:t>tried our best</w:t>
      </w:r>
      <w:r w:rsidR="008417CA">
        <w:rPr>
          <w:rFonts w:ascii="Arial" w:hAnsi="Arial" w:cs="Arial"/>
          <w:color w:val="2F5496" w:themeColor="accent1" w:themeShade="BF"/>
          <w:sz w:val="20"/>
          <w:szCs w:val="20"/>
        </w:rPr>
        <w:t xml:space="preserve"> to improve the manuscript</w:t>
      </w:r>
      <w:r w:rsidRPr="00A87EB6">
        <w:rPr>
          <w:rFonts w:ascii="Arial" w:hAnsi="Arial" w:cs="Arial"/>
          <w:color w:val="2F5496" w:themeColor="accent1" w:themeShade="BF"/>
          <w:sz w:val="20"/>
          <w:szCs w:val="20"/>
        </w:rPr>
        <w:t xml:space="preserve">. </w:t>
      </w:r>
      <w:r w:rsidRPr="00A87EB6">
        <w:rPr>
          <mc:AlternateContent>
            <mc:Choice Requires="w16se">
              <w:rFonts w:ascii="Arial" w:hAnsi="Arial" w:cs="Arial"/>
            </mc:Choice>
            <mc:Fallback>
              <w:rFonts w:ascii="Segoe UI Emoji" w:eastAsia="Segoe UI Emoji" w:hAnsi="Segoe UI Emoji" w:cs="Segoe UI Emoji"/>
            </mc:Fallback>
          </mc:AlternateContent>
          <w:color w:val="0A0A0A"/>
          <w:sz w:val="20"/>
          <w:szCs w:val="20"/>
        </w:rPr>
        <mc:AlternateContent>
          <mc:Choice Requires="w16se">
            <w16se:symEx w16se:font="Segoe UI Emoji" w16se:char="1F60A"/>
          </mc:Choice>
          <mc:Fallback>
            <w:t>😊</w:t>
          </mc:Fallback>
        </mc:AlternateContent>
      </w:r>
    </w:p>
    <w:p w14:paraId="3C8F3749" w14:textId="77777777" w:rsidR="001408FA" w:rsidRDefault="001408FA"/>
    <w:sectPr w:rsidR="001408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C60"/>
    <w:rsid w:val="001408FA"/>
    <w:rsid w:val="001B6731"/>
    <w:rsid w:val="002912D4"/>
    <w:rsid w:val="00302D1F"/>
    <w:rsid w:val="003C7413"/>
    <w:rsid w:val="004E3D75"/>
    <w:rsid w:val="006024AA"/>
    <w:rsid w:val="006334A8"/>
    <w:rsid w:val="006C3C31"/>
    <w:rsid w:val="006C3C60"/>
    <w:rsid w:val="00772C3A"/>
    <w:rsid w:val="008417CA"/>
    <w:rsid w:val="00A87EB6"/>
    <w:rsid w:val="00A964B7"/>
    <w:rsid w:val="00B37637"/>
    <w:rsid w:val="00E01F1E"/>
    <w:rsid w:val="00F525C4"/>
    <w:rsid w:val="00FB10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E5DD0"/>
  <w15:chartTrackingRefBased/>
  <w15:docId w15:val="{0421554D-9C37-404D-BA86-B639BDE7B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3C6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A964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64B7"/>
    <w:rPr>
      <w:rFonts w:ascii="Segoe UI" w:hAnsi="Segoe UI" w:cs="Segoe UI"/>
      <w:sz w:val="18"/>
      <w:szCs w:val="18"/>
    </w:rPr>
  </w:style>
  <w:style w:type="paragraph" w:customStyle="1" w:styleId="MDPI31text">
    <w:name w:val="MDPI_3.1_text"/>
    <w:link w:val="MDPI31textChar"/>
    <w:qFormat/>
    <w:rsid w:val="00A87EB6"/>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MDPI31textChar">
    <w:name w:val="MDPI_3.1_text Char"/>
    <w:basedOn w:val="DefaultParagraphFont"/>
    <w:link w:val="MDPI31text"/>
    <w:rsid w:val="00A87EB6"/>
    <w:rPr>
      <w:rFonts w:ascii="Palatino Linotype" w:eastAsia="Times New Roman" w:hAnsi="Palatino Linotype" w:cs="Times New Roman"/>
      <w:snapToGrid w:val="0"/>
      <w:color w:val="000000"/>
      <w:sz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5571434">
      <w:bodyDiv w:val="1"/>
      <w:marLeft w:val="0"/>
      <w:marRight w:val="0"/>
      <w:marTop w:val="0"/>
      <w:marBottom w:val="0"/>
      <w:divBdr>
        <w:top w:val="none" w:sz="0" w:space="0" w:color="auto"/>
        <w:left w:val="none" w:sz="0" w:space="0" w:color="auto"/>
        <w:bottom w:val="none" w:sz="0" w:space="0" w:color="auto"/>
        <w:right w:val="none" w:sz="0" w:space="0" w:color="auto"/>
      </w:divBdr>
    </w:div>
    <w:div w:id="210668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867</Words>
  <Characters>4947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Manton</dc:creator>
  <cp:keywords/>
  <dc:description/>
  <cp:lastModifiedBy>Michael Manton</cp:lastModifiedBy>
  <cp:revision>4</cp:revision>
  <dcterms:created xsi:type="dcterms:W3CDTF">2020-10-12T12:16:00Z</dcterms:created>
  <dcterms:modified xsi:type="dcterms:W3CDTF">2020-10-12T12:20:00Z</dcterms:modified>
</cp:coreProperties>
</file>