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0C8214" w14:textId="77777777" w:rsidR="00C01FF4" w:rsidRPr="00EC0A54" w:rsidRDefault="006F3ECA" w:rsidP="000761C4">
      <w:pPr>
        <w:pStyle w:val="Title"/>
        <w:jc w:val="both"/>
      </w:pPr>
      <w:r w:rsidRPr="00EC0A54">
        <w:t>Response to Reviewer 2</w:t>
      </w:r>
      <w:r w:rsidR="00D230AF" w:rsidRPr="00EC0A54">
        <w:t xml:space="preserve"> Comments</w:t>
      </w:r>
    </w:p>
    <w:p w14:paraId="03E70C5D" w14:textId="77777777" w:rsidR="00D230AF" w:rsidRPr="00EC0A54" w:rsidRDefault="00D230AF" w:rsidP="000761C4">
      <w:pPr>
        <w:jc w:val="both"/>
        <w:rPr>
          <w:rFonts w:ascii="Times New Roman" w:hAnsi="Times New Roman" w:cs="Times New Roman"/>
        </w:rPr>
      </w:pPr>
    </w:p>
    <w:p w14:paraId="51D2101E" w14:textId="77777777" w:rsidR="00DA2621" w:rsidRPr="00EC0A54" w:rsidRDefault="00DA2621" w:rsidP="00DA2621">
      <w:pPr>
        <w:jc w:val="both"/>
        <w:rPr>
          <w:rFonts w:ascii="Times New Roman" w:hAnsi="Times New Roman" w:cs="Times New Roman"/>
        </w:rPr>
      </w:pPr>
      <w:r w:rsidRPr="00EC0A54">
        <w:rPr>
          <w:rFonts w:ascii="Times New Roman" w:hAnsi="Times New Roman" w:cs="Times New Roman"/>
        </w:rPr>
        <w:t>Review 2 of plants-941390: Successional Categorisation of Forest Tree Species</w:t>
      </w:r>
    </w:p>
    <w:p w14:paraId="02C141EB" w14:textId="77777777" w:rsidR="00BD6E57" w:rsidRPr="00EC0A54" w:rsidRDefault="00BD6E57" w:rsidP="000761C4">
      <w:pPr>
        <w:jc w:val="both"/>
        <w:rPr>
          <w:rFonts w:ascii="Times New Roman" w:hAnsi="Times New Roman" w:cs="Times New Roman"/>
        </w:rPr>
      </w:pPr>
    </w:p>
    <w:p w14:paraId="4B0A80E1" w14:textId="77777777" w:rsidR="00D230AF" w:rsidRPr="00EC0A54" w:rsidRDefault="00D230AF" w:rsidP="000761C4">
      <w:pPr>
        <w:jc w:val="both"/>
        <w:rPr>
          <w:rFonts w:ascii="Times New Roman" w:hAnsi="Times New Roman" w:cs="Times New Roman"/>
        </w:rPr>
      </w:pPr>
    </w:p>
    <w:p w14:paraId="6CFF0D88" w14:textId="77777777" w:rsidR="00DA2621" w:rsidRPr="00EC0A54" w:rsidRDefault="00DA2621" w:rsidP="00DA2621">
      <w:pPr>
        <w:jc w:val="both"/>
        <w:rPr>
          <w:rFonts w:ascii="Times New Roman" w:hAnsi="Times New Roman" w:cs="Times New Roman"/>
        </w:rPr>
      </w:pPr>
      <w:r w:rsidRPr="00EC0A54">
        <w:rPr>
          <w:rFonts w:ascii="Times New Roman" w:hAnsi="Times New Roman" w:cs="Times New Roman"/>
        </w:rPr>
        <w:t>Comments and Suggestions for Authors</w:t>
      </w:r>
    </w:p>
    <w:p w14:paraId="0C0FF633" w14:textId="2EAB135D" w:rsidR="00846AFE" w:rsidRDefault="00DA2621" w:rsidP="00DA2621">
      <w:pPr>
        <w:jc w:val="both"/>
        <w:rPr>
          <w:rFonts w:ascii="Times New Roman" w:hAnsi="Times New Roman" w:cs="Times New Roman"/>
        </w:rPr>
      </w:pPr>
      <w:r w:rsidRPr="00EC0A54">
        <w:rPr>
          <w:rFonts w:ascii="Times New Roman" w:hAnsi="Times New Roman" w:cs="Times New Roman"/>
        </w:rPr>
        <w:t xml:space="preserve">In this manuscript successional status of forest tree species are being described and reviewed. First in general terms and then in a bit more detail for the situation in Lituania. All based on extensive quoting from earlier work. </w:t>
      </w:r>
    </w:p>
    <w:p w14:paraId="74129C64" w14:textId="09069EB8" w:rsidR="009F0E9A" w:rsidRDefault="009F0E9A" w:rsidP="00DA2621">
      <w:pPr>
        <w:jc w:val="both"/>
        <w:rPr>
          <w:rFonts w:ascii="Times New Roman" w:hAnsi="Times New Roman" w:cs="Times New Roman"/>
        </w:rPr>
      </w:pPr>
    </w:p>
    <w:p w14:paraId="5E03AC05" w14:textId="1B9D911B" w:rsidR="009F0E9A" w:rsidRPr="009F0E9A" w:rsidRDefault="009F0E9A" w:rsidP="00DA2621">
      <w:pPr>
        <w:jc w:val="both"/>
        <w:rPr>
          <w:rFonts w:ascii="Times New Roman" w:hAnsi="Times New Roman" w:cs="Times New Roman"/>
          <w:color w:val="2E74B5" w:themeColor="accent1" w:themeShade="BF"/>
        </w:rPr>
      </w:pPr>
      <w:r w:rsidRPr="009F0E9A">
        <w:rPr>
          <w:rFonts w:ascii="Times New Roman" w:hAnsi="Times New Roman" w:cs="Times New Roman"/>
          <w:color w:val="2E74B5" w:themeColor="accent1" w:themeShade="BF"/>
        </w:rPr>
        <w:t>Thank you for your review and helping to improve our paper, we really value your suggestion and have tried to account for each one as best we could. We hope you agree with our responses and cha</w:t>
      </w:r>
      <w:r>
        <w:rPr>
          <w:rFonts w:ascii="Times New Roman" w:hAnsi="Times New Roman" w:cs="Times New Roman"/>
          <w:color w:val="2E74B5" w:themeColor="accent1" w:themeShade="BF"/>
        </w:rPr>
        <w:t>n</w:t>
      </w:r>
      <w:r w:rsidRPr="009F0E9A">
        <w:rPr>
          <w:rFonts w:ascii="Times New Roman" w:hAnsi="Times New Roman" w:cs="Times New Roman"/>
          <w:color w:val="2E74B5" w:themeColor="accent1" w:themeShade="BF"/>
        </w:rPr>
        <w:t>ges.</w:t>
      </w:r>
      <w:r w:rsidR="0049401C">
        <w:rPr>
          <w:rFonts w:ascii="Times New Roman" w:hAnsi="Times New Roman" w:cs="Times New Roman"/>
          <w:color w:val="2E74B5" w:themeColor="accent1" w:themeShade="BF"/>
        </w:rPr>
        <w:t xml:space="preserve"> Please find more details below.</w:t>
      </w:r>
    </w:p>
    <w:p w14:paraId="4314259C" w14:textId="77777777" w:rsidR="00846AFE" w:rsidRDefault="00846AFE" w:rsidP="00DA2621">
      <w:pPr>
        <w:jc w:val="both"/>
        <w:rPr>
          <w:rFonts w:ascii="Times New Roman" w:hAnsi="Times New Roman" w:cs="Times New Roman"/>
        </w:rPr>
      </w:pPr>
    </w:p>
    <w:p w14:paraId="0FB70A6D" w14:textId="76F3B8C5" w:rsidR="00DA2621" w:rsidRDefault="00DA2621" w:rsidP="00DA2621">
      <w:pPr>
        <w:jc w:val="both"/>
        <w:rPr>
          <w:rFonts w:ascii="Times New Roman" w:hAnsi="Times New Roman" w:cs="Times New Roman"/>
        </w:rPr>
      </w:pPr>
      <w:r w:rsidRPr="00EC0A54">
        <w:rPr>
          <w:rFonts w:ascii="Times New Roman" w:hAnsi="Times New Roman" w:cs="Times New Roman"/>
        </w:rPr>
        <w:t xml:space="preserve">The extensive quoting indeed is review, but the text goes form quote to quote and it is not so clear why the exact quoting is so important. The quoting is from a wide range and age of literature, which by itself is nice. But also, a bit overdone. </w:t>
      </w:r>
    </w:p>
    <w:p w14:paraId="0D318048" w14:textId="77777777" w:rsidR="00846AFE" w:rsidRDefault="00846AFE" w:rsidP="00846AFE">
      <w:pPr>
        <w:jc w:val="both"/>
        <w:rPr>
          <w:rFonts w:ascii="Times New Roman" w:hAnsi="Times New Roman" w:cs="Times New Roman"/>
          <w:b/>
          <w:bCs/>
          <w:color w:val="2E74B5" w:themeColor="accent1" w:themeShade="BF"/>
        </w:rPr>
      </w:pPr>
    </w:p>
    <w:p w14:paraId="44A33BB8" w14:textId="31EAF312" w:rsidR="00846AFE" w:rsidRPr="003C1D93" w:rsidRDefault="00846AFE" w:rsidP="00846AFE">
      <w:pPr>
        <w:jc w:val="both"/>
        <w:rPr>
          <w:rFonts w:ascii="Times New Roman" w:hAnsi="Times New Roman" w:cs="Times New Roman"/>
          <w:color w:val="2E74B5" w:themeColor="accent1" w:themeShade="BF"/>
        </w:rPr>
      </w:pPr>
      <w:r w:rsidRPr="003C1D93">
        <w:rPr>
          <w:rFonts w:ascii="Times New Roman" w:hAnsi="Times New Roman" w:cs="Times New Roman"/>
          <w:b/>
          <w:bCs/>
          <w:color w:val="2E74B5" w:themeColor="accent1" w:themeShade="BF"/>
        </w:rPr>
        <w:t>Response:</w:t>
      </w:r>
      <w:r w:rsidRPr="003C1D93">
        <w:rPr>
          <w:rFonts w:ascii="Times New Roman" w:hAnsi="Times New Roman" w:cs="Times New Roman"/>
          <w:color w:val="2E74B5" w:themeColor="accent1" w:themeShade="BF"/>
        </w:rPr>
        <w:t xml:space="preserve"> Very good suggestion</w:t>
      </w:r>
      <w:r>
        <w:rPr>
          <w:rFonts w:ascii="Times New Roman" w:hAnsi="Times New Roman" w:cs="Times New Roman"/>
          <w:color w:val="2E74B5" w:themeColor="accent1" w:themeShade="BF"/>
        </w:rPr>
        <w:t xml:space="preserve"> also supported by reviewer 1</w:t>
      </w:r>
      <w:r w:rsidRPr="003C1D93">
        <w:rPr>
          <w:rFonts w:ascii="Times New Roman" w:hAnsi="Times New Roman" w:cs="Times New Roman"/>
          <w:color w:val="2E74B5" w:themeColor="accent1" w:themeShade="BF"/>
        </w:rPr>
        <w:t>; We have now removed all quotes and re-written most of the paper</w:t>
      </w:r>
      <w:r>
        <w:rPr>
          <w:rFonts w:ascii="Times New Roman" w:hAnsi="Times New Roman" w:cs="Times New Roman"/>
          <w:color w:val="2E74B5" w:themeColor="accent1" w:themeShade="BF"/>
        </w:rPr>
        <w:t>, including all quoted text. We</w:t>
      </w:r>
      <w:r w:rsidRPr="003C1D93">
        <w:rPr>
          <w:rFonts w:ascii="Times New Roman" w:hAnsi="Times New Roman" w:cs="Times New Roman"/>
          <w:color w:val="2E74B5" w:themeColor="accent1" w:themeShade="BF"/>
        </w:rPr>
        <w:t xml:space="preserve"> trust you will find more reader friendly.</w:t>
      </w:r>
    </w:p>
    <w:p w14:paraId="7C17C05A" w14:textId="77777777" w:rsidR="00DA2621" w:rsidRPr="00EC0A54" w:rsidRDefault="00DA2621" w:rsidP="00DA2621">
      <w:pPr>
        <w:jc w:val="both"/>
        <w:rPr>
          <w:rFonts w:ascii="Times New Roman" w:hAnsi="Times New Roman" w:cs="Times New Roman"/>
        </w:rPr>
      </w:pPr>
    </w:p>
    <w:p w14:paraId="0248F22F" w14:textId="77777777" w:rsidR="009F0E9A" w:rsidRDefault="00DA2621" w:rsidP="00DA2621">
      <w:pPr>
        <w:jc w:val="both"/>
        <w:rPr>
          <w:rFonts w:ascii="Times New Roman" w:hAnsi="Times New Roman" w:cs="Times New Roman"/>
        </w:rPr>
      </w:pPr>
      <w:r w:rsidRPr="00EC0A54">
        <w:rPr>
          <w:rFonts w:ascii="Times New Roman" w:hAnsi="Times New Roman" w:cs="Times New Roman"/>
        </w:rPr>
        <w:t>I found the context and also the text confusing, and this is exemplified by the abstract. Line 15-17 are clear and that is what I understand well (“In general, this article discusses the categorisation of forest tree species within the framework of natural ecological climax as an objective of reforestation”.) But the storey start with “genetic relativity and environmental invariance” (l 11) , “giving prominence to invariance”, “invariant continuum of relative scales”...... this is very confusing to me and I see no relation between the classification and species focused treatment...  is this the basis of the classification? Also: “genetic relativity has not been defined and pinned down formally or mathematically yet” (l. 12-13) suggests that the paper is going to do this. But it does not. After reading the abstract twice I still was doubting about the goal and contents of the paper and that remained after reading the whole paper.</w:t>
      </w:r>
    </w:p>
    <w:p w14:paraId="141013C9" w14:textId="77777777" w:rsidR="009F0E9A" w:rsidRDefault="009F0E9A" w:rsidP="00DA2621">
      <w:pPr>
        <w:jc w:val="both"/>
        <w:rPr>
          <w:rFonts w:ascii="Times New Roman" w:hAnsi="Times New Roman" w:cs="Times New Roman"/>
        </w:rPr>
      </w:pPr>
    </w:p>
    <w:p w14:paraId="246861CE" w14:textId="1D7BCF1C" w:rsidR="009F0E9A" w:rsidRDefault="009F0E9A" w:rsidP="00DA2621">
      <w:pPr>
        <w:jc w:val="both"/>
        <w:rPr>
          <w:rFonts w:ascii="Times New Roman" w:hAnsi="Times New Roman" w:cs="Times New Roman"/>
          <w:color w:val="2E74B5" w:themeColor="accent1" w:themeShade="BF"/>
        </w:rPr>
      </w:pPr>
      <w:r w:rsidRPr="009F0E9A">
        <w:rPr>
          <w:rFonts w:ascii="Times New Roman" w:hAnsi="Times New Roman" w:cs="Times New Roman"/>
          <w:b/>
          <w:bCs/>
          <w:color w:val="2E74B5" w:themeColor="accent1" w:themeShade="BF"/>
        </w:rPr>
        <w:t>Response:</w:t>
      </w:r>
      <w:r w:rsidRPr="009F0E9A">
        <w:rPr>
          <w:rFonts w:ascii="Times New Roman" w:hAnsi="Times New Roman" w:cs="Times New Roman"/>
          <w:color w:val="2E74B5" w:themeColor="accent1" w:themeShade="BF"/>
        </w:rPr>
        <w:t xml:space="preserve"> We added an aim at the end of the introduction</w:t>
      </w:r>
      <w:r w:rsidR="00C60ABB">
        <w:rPr>
          <w:rFonts w:ascii="Times New Roman" w:hAnsi="Times New Roman" w:cs="Times New Roman"/>
          <w:color w:val="2E74B5" w:themeColor="accent1" w:themeShade="BF"/>
        </w:rPr>
        <w:t>,</w:t>
      </w:r>
      <w:r w:rsidRPr="009F0E9A">
        <w:rPr>
          <w:rFonts w:ascii="Times New Roman" w:hAnsi="Times New Roman" w:cs="Times New Roman"/>
          <w:color w:val="2E74B5" w:themeColor="accent1" w:themeShade="BF"/>
        </w:rPr>
        <w:t xml:space="preserve"> It reads “</w:t>
      </w:r>
      <w:r w:rsidRPr="009F0E9A">
        <w:rPr>
          <w:rFonts w:ascii="Times New Roman" w:hAnsi="Times New Roman" w:cs="Times New Roman"/>
          <w:color w:val="2E74B5" w:themeColor="accent1" w:themeShade="BF"/>
        </w:rPr>
        <w:t>the aim of this review was two-fold i) to provide distinction to the concept of invariance, (i.e. the stability of a pattern to remain the same after major disturbance (Frank and Bascompte 2019)) and ii) to support the forest succession to a climatic climax viewpoint. To do this we focussed on the life history dynamics of hemi-boreal tree species found in Lithuania, in the context of ecological succession.</w:t>
      </w:r>
      <w:r w:rsidRPr="009F0E9A">
        <w:rPr>
          <w:rFonts w:ascii="Times New Roman" w:hAnsi="Times New Roman" w:cs="Times New Roman"/>
          <w:color w:val="2E74B5" w:themeColor="accent1" w:themeShade="BF"/>
        </w:rPr>
        <w:t>”</w:t>
      </w:r>
    </w:p>
    <w:p w14:paraId="205A40F8" w14:textId="77777777" w:rsidR="009F0E9A" w:rsidRPr="009F0E9A" w:rsidRDefault="009F0E9A" w:rsidP="00DA2621">
      <w:pPr>
        <w:jc w:val="both"/>
        <w:rPr>
          <w:rFonts w:ascii="Times New Roman" w:hAnsi="Times New Roman" w:cs="Times New Roman"/>
          <w:color w:val="2E74B5" w:themeColor="accent1" w:themeShade="BF"/>
        </w:rPr>
      </w:pPr>
    </w:p>
    <w:p w14:paraId="55571002" w14:textId="47D3D392" w:rsidR="00846AFE" w:rsidRDefault="00DA2621" w:rsidP="00DA2621">
      <w:pPr>
        <w:jc w:val="both"/>
        <w:rPr>
          <w:rFonts w:ascii="Times New Roman" w:hAnsi="Times New Roman" w:cs="Times New Roman"/>
        </w:rPr>
      </w:pPr>
      <w:r w:rsidRPr="00EC0A54">
        <w:rPr>
          <w:rFonts w:ascii="Times New Roman" w:hAnsi="Times New Roman" w:cs="Times New Roman"/>
        </w:rPr>
        <w:t xml:space="preserve"> I just could not make a clear connection, or, maybe better, I did not understand the connection (other than in quite vague terms). I expected genetic relativity and responses to climate and climate change, and towards climax forest. I expected overviews of species scores on criteria so that they could be compared. But I got four classes (by itself fine and okay) and species put into these classes (based on quotes from literature). </w:t>
      </w:r>
    </w:p>
    <w:p w14:paraId="1AD5A90F" w14:textId="11C354A2" w:rsidR="00846AFE" w:rsidRDefault="00846AFE" w:rsidP="00DA2621">
      <w:pPr>
        <w:jc w:val="both"/>
        <w:rPr>
          <w:rFonts w:ascii="Times New Roman" w:hAnsi="Times New Roman" w:cs="Times New Roman"/>
        </w:rPr>
      </w:pPr>
    </w:p>
    <w:p w14:paraId="6BC719E0" w14:textId="5E6630D6" w:rsidR="00C26168" w:rsidRPr="00C26168" w:rsidRDefault="00846AFE" w:rsidP="00146B7E">
      <w:pPr>
        <w:pStyle w:val="MDPI18keywords"/>
        <w:rPr>
          <w:rFonts w:ascii="Times New Roman" w:hAnsi="Times New Roman"/>
          <w:color w:val="2E74B5" w:themeColor="accent1" w:themeShade="BF"/>
        </w:rPr>
      </w:pPr>
      <w:r w:rsidRPr="00C26168">
        <w:rPr>
          <w:rFonts w:ascii="Times New Roman" w:hAnsi="Times New Roman"/>
          <w:color w:val="2E74B5" w:themeColor="accent1" w:themeShade="BF"/>
        </w:rPr>
        <w:t>Response: As we understand you are referring to the abstract. As per your review we have re written the abstract to provide a clear outlin</w:t>
      </w:r>
      <w:r w:rsidR="00C26168">
        <w:rPr>
          <w:rFonts w:ascii="Times New Roman" w:hAnsi="Times New Roman"/>
          <w:color w:val="2E74B5" w:themeColor="accent1" w:themeShade="BF"/>
        </w:rPr>
        <w:t>e</w:t>
      </w:r>
      <w:r w:rsidRPr="00C26168">
        <w:rPr>
          <w:rFonts w:ascii="Times New Roman" w:hAnsi="Times New Roman"/>
          <w:color w:val="2E74B5" w:themeColor="accent1" w:themeShade="BF"/>
        </w:rPr>
        <w:t xml:space="preserve"> on the topic of the paper. In addition</w:t>
      </w:r>
      <w:r w:rsidR="009F0E9A">
        <w:rPr>
          <w:rFonts w:ascii="Times New Roman" w:hAnsi="Times New Roman"/>
          <w:color w:val="2E74B5" w:themeColor="accent1" w:themeShade="BF"/>
        </w:rPr>
        <w:t>,</w:t>
      </w:r>
      <w:r w:rsidRPr="00C26168">
        <w:rPr>
          <w:rFonts w:ascii="Times New Roman" w:hAnsi="Times New Roman"/>
          <w:color w:val="2E74B5" w:themeColor="accent1" w:themeShade="BF"/>
        </w:rPr>
        <w:t xml:space="preserve"> we have </w:t>
      </w:r>
      <w:r w:rsidR="00C26168">
        <w:rPr>
          <w:rFonts w:ascii="Times New Roman" w:hAnsi="Times New Roman"/>
          <w:color w:val="2E74B5" w:themeColor="accent1" w:themeShade="BF"/>
        </w:rPr>
        <w:t>re-written much of the entire paper</w:t>
      </w:r>
      <w:r w:rsidR="00146B7E">
        <w:rPr>
          <w:rFonts w:ascii="Times New Roman" w:hAnsi="Times New Roman"/>
          <w:color w:val="2E74B5" w:themeColor="accent1" w:themeShade="BF"/>
        </w:rPr>
        <w:t xml:space="preserve">. The </w:t>
      </w:r>
      <w:r w:rsidR="00146B7E">
        <w:rPr>
          <w:rFonts w:ascii="Times New Roman" w:hAnsi="Times New Roman"/>
          <w:color w:val="2E74B5" w:themeColor="accent1" w:themeShade="BF"/>
        </w:rPr>
        <w:lastRenderedPageBreak/>
        <w:t>abstract now reads “</w:t>
      </w:r>
      <w:bookmarkStart w:id="0" w:name="_Hlk52461197"/>
      <w:r w:rsidR="00146B7E" w:rsidRPr="00146B7E">
        <w:rPr>
          <w:rFonts w:ascii="Times New Roman" w:hAnsi="Times New Roman"/>
          <w:color w:val="2E74B5" w:themeColor="accent1" w:themeShade="BF"/>
        </w:rPr>
        <w:t>Forests are systems of interacting organisms and the succession of forest stands and patches determine the extent to which forest communities are able to cope with changes in environmental conditions. The aim of this review was two-fold i) to provide distinction to the concept of invariance, (i.e. the stability of a pattern to remain the same after major disturbance) and ii) to support the forest succession to a climatic climax viewpoint. To do this we embraced the “super-organism” approach to plant communities and reviewed the life history dynamics of hemi-boreal tree species found in Lithuania and assigned each tree to one of four successional trajectory categories: gap colonisers, gap competitors, forest colonisers, or forest competitors. Our review touches on the importance and vulnerability of these four types of successional trajectories, their absence and presence in the community, and how they can be used as a core component to evaluate if the development of the community is progressing towards the restoration of the climatic climax. Applying a relevant theoretical framework to generate ideas, we suggest that forests should be managed to maintain environmental conditions that support the natural variety and sequence of tree species’ life histories.</w:t>
      </w:r>
      <w:bookmarkEnd w:id="0"/>
      <w:r w:rsidR="00146B7E" w:rsidRPr="00146B7E">
        <w:rPr>
          <w:rFonts w:ascii="Times New Roman" w:hAnsi="Times New Roman"/>
          <w:color w:val="2E74B5" w:themeColor="accent1" w:themeShade="BF"/>
        </w:rPr>
        <w:t>by promoting genetic invariance and to help secure ecosystem resilience for the future.</w:t>
      </w:r>
      <w:r w:rsidR="00146B7E">
        <w:rPr>
          <w:rFonts w:ascii="Times New Roman" w:hAnsi="Times New Roman"/>
          <w:color w:val="2E74B5" w:themeColor="accent1" w:themeShade="BF"/>
        </w:rPr>
        <w:t>”</w:t>
      </w:r>
    </w:p>
    <w:p w14:paraId="4EE8524F" w14:textId="77777777" w:rsidR="00846AFE" w:rsidRDefault="00846AFE" w:rsidP="00DA2621">
      <w:pPr>
        <w:jc w:val="both"/>
        <w:rPr>
          <w:rFonts w:ascii="Times New Roman" w:hAnsi="Times New Roman" w:cs="Times New Roman"/>
        </w:rPr>
      </w:pPr>
    </w:p>
    <w:p w14:paraId="363B24D9" w14:textId="040525D1" w:rsidR="00DA2621" w:rsidRPr="00EC0A54" w:rsidRDefault="00DA2621" w:rsidP="00DA2621">
      <w:pPr>
        <w:jc w:val="both"/>
        <w:rPr>
          <w:rFonts w:ascii="Times New Roman" w:hAnsi="Times New Roman" w:cs="Times New Roman"/>
        </w:rPr>
      </w:pPr>
      <w:r w:rsidRPr="00EC0A54">
        <w:rPr>
          <w:rFonts w:ascii="Times New Roman" w:hAnsi="Times New Roman" w:cs="Times New Roman"/>
        </w:rPr>
        <w:t xml:space="preserve"> There are hints as to the importance of these four classes, the absence and presence of the classes in a community, being the core of the evaluation if the development of the community is going well and towards the climax community. And this is not clearly explained or discussed in the core of the paper.</w:t>
      </w:r>
      <w:r w:rsidR="00C26168">
        <w:rPr>
          <w:rFonts w:ascii="Times New Roman" w:hAnsi="Times New Roman" w:cs="Times New Roman"/>
        </w:rPr>
        <w:t xml:space="preserve"> </w:t>
      </w:r>
    </w:p>
    <w:p w14:paraId="16015EE5" w14:textId="77777777" w:rsidR="00DA2621" w:rsidRPr="00EC0A54" w:rsidRDefault="00DA2621" w:rsidP="00DA2621">
      <w:pPr>
        <w:jc w:val="both"/>
        <w:rPr>
          <w:rFonts w:ascii="Times New Roman" w:hAnsi="Times New Roman" w:cs="Times New Roman"/>
        </w:rPr>
      </w:pPr>
    </w:p>
    <w:p w14:paraId="4DA2244C" w14:textId="2DAF5A44" w:rsidR="00DA2621" w:rsidRPr="00EC0A54" w:rsidRDefault="00DA2621" w:rsidP="00DA2621">
      <w:pPr>
        <w:jc w:val="both"/>
        <w:rPr>
          <w:rFonts w:ascii="Times New Roman" w:hAnsi="Times New Roman" w:cs="Times New Roman"/>
        </w:rPr>
      </w:pPr>
      <w:r w:rsidRPr="00EC0A54">
        <w:rPr>
          <w:rFonts w:ascii="Times New Roman" w:hAnsi="Times New Roman" w:cs="Times New Roman"/>
        </w:rPr>
        <w:t>So, yes the four types are fine, and yes the classification of Lituanian species into these four classes seems okay. But where is the invariance, where the scales, where the criteria, and hardcore data? Where is the elative positioning towards the climax community (why should climax community always be the end goal of restoration? Why the tables are full of quotes, instead of hardcore criteria and reference for those?</w:t>
      </w:r>
    </w:p>
    <w:p w14:paraId="60575EC9" w14:textId="1E1F31B7" w:rsidR="00DA2621" w:rsidRPr="00846AFE" w:rsidRDefault="00846AFE" w:rsidP="00DA2621">
      <w:pPr>
        <w:jc w:val="both"/>
        <w:rPr>
          <w:rFonts w:ascii="Times New Roman" w:hAnsi="Times New Roman" w:cs="Times New Roman"/>
          <w:color w:val="2E74B5" w:themeColor="accent1" w:themeShade="BF"/>
        </w:rPr>
      </w:pPr>
      <w:r w:rsidRPr="00846AFE">
        <w:rPr>
          <w:rFonts w:ascii="Times New Roman" w:hAnsi="Times New Roman" w:cs="Times New Roman"/>
          <w:b/>
          <w:bCs/>
          <w:color w:val="2E74B5" w:themeColor="accent1" w:themeShade="BF"/>
        </w:rPr>
        <w:t>Response:</w:t>
      </w:r>
      <w:r w:rsidRPr="00846AFE">
        <w:rPr>
          <w:rFonts w:ascii="Times New Roman" w:hAnsi="Times New Roman" w:cs="Times New Roman"/>
          <w:color w:val="2E74B5" w:themeColor="accent1" w:themeShade="BF"/>
        </w:rPr>
        <w:t xml:space="preserve"> We have provided a summarised table on tree species characteristic for </w:t>
      </w:r>
      <w:r w:rsidR="009F0E9A" w:rsidRPr="00846AFE">
        <w:rPr>
          <w:rFonts w:ascii="Times New Roman" w:hAnsi="Times New Roman" w:cs="Times New Roman"/>
          <w:color w:val="2E74B5" w:themeColor="accent1" w:themeShade="BF"/>
        </w:rPr>
        <w:t>Lithuania</w:t>
      </w:r>
      <w:r w:rsidRPr="00846AFE">
        <w:rPr>
          <w:rFonts w:ascii="Times New Roman" w:hAnsi="Times New Roman" w:cs="Times New Roman"/>
          <w:color w:val="2E74B5" w:themeColor="accent1" w:themeShade="BF"/>
        </w:rPr>
        <w:t xml:space="preserve"> and made the original table as supplementary data. This way we summarise the data and also </w:t>
      </w:r>
      <w:r>
        <w:rPr>
          <w:rFonts w:ascii="Times New Roman" w:hAnsi="Times New Roman" w:cs="Times New Roman"/>
          <w:color w:val="2E74B5" w:themeColor="accent1" w:themeShade="BF"/>
        </w:rPr>
        <w:t>Provide</w:t>
      </w:r>
      <w:r w:rsidRPr="00846AFE">
        <w:rPr>
          <w:rFonts w:ascii="Times New Roman" w:hAnsi="Times New Roman" w:cs="Times New Roman"/>
          <w:color w:val="2E74B5" w:themeColor="accent1" w:themeShade="BF"/>
        </w:rPr>
        <w:t xml:space="preserve"> new sour</w:t>
      </w:r>
      <w:r>
        <w:rPr>
          <w:rFonts w:ascii="Times New Roman" w:hAnsi="Times New Roman" w:cs="Times New Roman"/>
          <w:color w:val="2E74B5" w:themeColor="accent1" w:themeShade="BF"/>
        </w:rPr>
        <w:t>c</w:t>
      </w:r>
      <w:r w:rsidRPr="00846AFE">
        <w:rPr>
          <w:rFonts w:ascii="Times New Roman" w:hAnsi="Times New Roman" w:cs="Times New Roman"/>
          <w:color w:val="2E74B5" w:themeColor="accent1" w:themeShade="BF"/>
        </w:rPr>
        <w:t>e data and still keep the narrative for each species</w:t>
      </w:r>
      <w:r w:rsidR="005117D3">
        <w:rPr>
          <w:rFonts w:ascii="Times New Roman" w:hAnsi="Times New Roman" w:cs="Times New Roman"/>
          <w:color w:val="2E74B5" w:themeColor="accent1" w:themeShade="BF"/>
        </w:rPr>
        <w:t xml:space="preserve"> but without the quotes</w:t>
      </w:r>
      <w:r w:rsidRPr="00846AFE">
        <w:rPr>
          <w:rFonts w:ascii="Times New Roman" w:hAnsi="Times New Roman" w:cs="Times New Roman"/>
          <w:color w:val="2E74B5" w:themeColor="accent1" w:themeShade="BF"/>
        </w:rPr>
        <w:t>.</w:t>
      </w:r>
      <w:r>
        <w:rPr>
          <w:rFonts w:ascii="Times New Roman" w:hAnsi="Times New Roman" w:cs="Times New Roman"/>
          <w:color w:val="2E74B5" w:themeColor="accent1" w:themeShade="BF"/>
        </w:rPr>
        <w:t xml:space="preserve"> See table 1</w:t>
      </w:r>
      <w:r w:rsidR="005117D3">
        <w:rPr>
          <w:rFonts w:ascii="Times New Roman" w:hAnsi="Times New Roman" w:cs="Times New Roman"/>
          <w:color w:val="2E74B5" w:themeColor="accent1" w:themeShade="BF"/>
        </w:rPr>
        <w:t>and supplement data 1</w:t>
      </w:r>
      <w:r>
        <w:rPr>
          <w:rFonts w:ascii="Times New Roman" w:hAnsi="Times New Roman" w:cs="Times New Roman"/>
          <w:color w:val="2E74B5" w:themeColor="accent1" w:themeShade="BF"/>
        </w:rPr>
        <w:t>.</w:t>
      </w:r>
    </w:p>
    <w:p w14:paraId="629D9525" w14:textId="77777777" w:rsidR="00846AFE" w:rsidRDefault="00846AFE" w:rsidP="00DA2621">
      <w:pPr>
        <w:jc w:val="both"/>
        <w:rPr>
          <w:rFonts w:ascii="Times New Roman" w:hAnsi="Times New Roman" w:cs="Times New Roman"/>
        </w:rPr>
      </w:pPr>
    </w:p>
    <w:p w14:paraId="12DC236F" w14:textId="526FA30D" w:rsidR="00DA2621" w:rsidRDefault="00DA2621" w:rsidP="00DA2621">
      <w:pPr>
        <w:jc w:val="both"/>
        <w:rPr>
          <w:rFonts w:ascii="Times New Roman" w:hAnsi="Times New Roman" w:cs="Times New Roman"/>
        </w:rPr>
      </w:pPr>
      <w:r w:rsidRPr="00D457F7">
        <w:rPr>
          <w:rFonts w:ascii="Times New Roman" w:hAnsi="Times New Roman" w:cs="Times New Roman"/>
        </w:rPr>
        <w:t>The “general suggestions” section seems a bag of elements to me. Not wrong, but just not clear and leading to a red line, or a goal.</w:t>
      </w:r>
    </w:p>
    <w:p w14:paraId="3B8C81BC" w14:textId="4A394BCF" w:rsidR="00846AFE" w:rsidRDefault="00846AFE" w:rsidP="00DA2621">
      <w:pPr>
        <w:jc w:val="both"/>
        <w:rPr>
          <w:rFonts w:ascii="Times New Roman" w:hAnsi="Times New Roman" w:cs="Times New Roman"/>
          <w:color w:val="2E74B5" w:themeColor="accent1" w:themeShade="BF"/>
        </w:rPr>
      </w:pPr>
      <w:r w:rsidRPr="00846AFE">
        <w:rPr>
          <w:rFonts w:ascii="Times New Roman" w:hAnsi="Times New Roman" w:cs="Times New Roman"/>
          <w:b/>
          <w:bCs/>
          <w:color w:val="2E74B5" w:themeColor="accent1" w:themeShade="BF"/>
        </w:rPr>
        <w:t>Response:</w:t>
      </w:r>
      <w:r>
        <w:rPr>
          <w:rFonts w:ascii="Times New Roman" w:hAnsi="Times New Roman" w:cs="Times New Roman"/>
          <w:b/>
          <w:bCs/>
          <w:color w:val="2E74B5" w:themeColor="accent1" w:themeShade="BF"/>
        </w:rPr>
        <w:t xml:space="preserve"> </w:t>
      </w:r>
      <w:r w:rsidRPr="00CE1050">
        <w:rPr>
          <w:rFonts w:ascii="Times New Roman" w:hAnsi="Times New Roman" w:cs="Times New Roman"/>
          <w:color w:val="2E74B5" w:themeColor="accent1" w:themeShade="BF"/>
        </w:rPr>
        <w:t xml:space="preserve">Good point we have re-written the general </w:t>
      </w:r>
      <w:r w:rsidR="00CE1050" w:rsidRPr="00CE1050">
        <w:rPr>
          <w:rFonts w:ascii="Times New Roman" w:hAnsi="Times New Roman" w:cs="Times New Roman"/>
          <w:color w:val="2E74B5" w:themeColor="accent1" w:themeShade="BF"/>
        </w:rPr>
        <w:t>suggestions</w:t>
      </w:r>
      <w:r w:rsidRPr="00CE1050">
        <w:rPr>
          <w:rFonts w:ascii="Times New Roman" w:hAnsi="Times New Roman" w:cs="Times New Roman"/>
          <w:color w:val="2E74B5" w:themeColor="accent1" w:themeShade="BF"/>
        </w:rPr>
        <w:t xml:space="preserve"> section</w:t>
      </w:r>
      <w:r w:rsidR="00CE1050">
        <w:rPr>
          <w:rFonts w:ascii="Times New Roman" w:hAnsi="Times New Roman" w:cs="Times New Roman"/>
          <w:color w:val="2E74B5" w:themeColor="accent1" w:themeShade="BF"/>
        </w:rPr>
        <w:t>.</w:t>
      </w:r>
    </w:p>
    <w:p w14:paraId="131E20BD" w14:textId="6D983E6B" w:rsidR="00CE1050" w:rsidRDefault="00C26168" w:rsidP="00DA2621">
      <w:pPr>
        <w:jc w:val="both"/>
        <w:rPr>
          <w:rFonts w:ascii="Times New Roman" w:hAnsi="Times New Roman" w:cs="Times New Roman"/>
          <w:color w:val="2E74B5" w:themeColor="accent1" w:themeShade="BF"/>
        </w:rPr>
      </w:pPr>
      <w:r>
        <w:rPr>
          <w:rFonts w:ascii="Times New Roman" w:hAnsi="Times New Roman" w:cs="Times New Roman"/>
          <w:color w:val="2E74B5" w:themeColor="accent1" w:themeShade="BF"/>
        </w:rPr>
        <w:t>W</w:t>
      </w:r>
      <w:r w:rsidR="00CE1050">
        <w:rPr>
          <w:rFonts w:ascii="Times New Roman" w:hAnsi="Times New Roman" w:cs="Times New Roman"/>
          <w:color w:val="2E74B5" w:themeColor="accent1" w:themeShade="BF"/>
        </w:rPr>
        <w:t xml:space="preserve">e feel what we write is related to forest management. We also added </w:t>
      </w:r>
      <w:r>
        <w:rPr>
          <w:rFonts w:ascii="Times New Roman" w:hAnsi="Times New Roman" w:cs="Times New Roman"/>
          <w:color w:val="2E74B5" w:themeColor="accent1" w:themeShade="BF"/>
        </w:rPr>
        <w:t>two paragraphs to tie it in with Lithuanian forestry. We trust you find this better.</w:t>
      </w:r>
    </w:p>
    <w:p w14:paraId="773DE949" w14:textId="6C9C9AC5" w:rsidR="00C26168" w:rsidRPr="00C26168" w:rsidRDefault="00C26168" w:rsidP="00C26168">
      <w:pPr>
        <w:jc w:val="both"/>
        <w:rPr>
          <w:rFonts w:ascii="Times New Roman" w:hAnsi="Times New Roman" w:cs="Times New Roman"/>
          <w:color w:val="2E74B5" w:themeColor="accent1" w:themeShade="BF"/>
        </w:rPr>
      </w:pPr>
      <w:r w:rsidRPr="00C26168">
        <w:rPr>
          <w:rFonts w:ascii="Times New Roman" w:hAnsi="Times New Roman" w:cs="Times New Roman"/>
          <w:color w:val="2E74B5" w:themeColor="accent1" w:themeShade="BF"/>
        </w:rPr>
        <w:t>“</w:t>
      </w:r>
      <w:r w:rsidRPr="00C26168">
        <w:rPr>
          <w:rFonts w:ascii="Times New Roman" w:hAnsi="Times New Roman" w:cs="Times New Roman"/>
          <w:color w:val="2E74B5" w:themeColor="accent1" w:themeShade="BF"/>
        </w:rPr>
        <w:t>Indeed, remnants tree species of the natural potential forests (Bohn et al, 2004) continue to exist in Lithuania through the current dominant and secondary tree species as outlined in table 1. However, there have been large scale changes in forest cover, regeneration, establishment, species survival and composition that throughout millennia have led to biotic climaxes. For instance, oaks, ashes and elms have become rarer due to both the past and current forest management objectives as well as altered hydrology (Table 1), European beech maybe expanding its range into the Baltic (Houston Durrant et al. 2016) and Wild cherry is spreading into forest stands naturally from domesticated sources (Petrokas and Pliūra 2014; Petrokas 2006).</w:t>
      </w:r>
    </w:p>
    <w:p w14:paraId="1D2B8F81" w14:textId="4D24F3F6" w:rsidR="00C26168" w:rsidRPr="00C26168" w:rsidRDefault="00C26168" w:rsidP="00C26168">
      <w:pPr>
        <w:jc w:val="both"/>
        <w:rPr>
          <w:rFonts w:ascii="Times New Roman" w:hAnsi="Times New Roman" w:cs="Times New Roman"/>
          <w:color w:val="2E74B5" w:themeColor="accent1" w:themeShade="BF"/>
        </w:rPr>
      </w:pPr>
      <w:r w:rsidRPr="00C26168">
        <w:rPr>
          <w:rFonts w:ascii="Times New Roman" w:hAnsi="Times New Roman" w:cs="Times New Roman"/>
          <w:color w:val="2E74B5" w:themeColor="accent1" w:themeShade="BF"/>
        </w:rPr>
        <w:t xml:space="preserve">Over the past century, Lithuanian forestry has been juxtaposed between two contrasting approaches to forest management: German influence that favoured artificial regeneration and Russian reliance on natural regeneration after timber harvest (Jõgiste et al. 2018). Since regaining independence in 1991, Lithuanian forestry has turned into a timber production industry, by employing silvicultural practices to generate sustained high yield wood production. This is achieved by forming productive man-made forests that comply with site type conditions (State Forest Service 2017); Trakai Historical National Park 2011-2009). The experimental approach to climatic climax in Lithuanian forests until now has not been </w:t>
      </w:r>
      <w:r w:rsidRPr="00C26168">
        <w:rPr>
          <w:rFonts w:ascii="Times New Roman" w:hAnsi="Times New Roman" w:cs="Times New Roman"/>
          <w:color w:val="2E74B5" w:themeColor="accent1" w:themeShade="BF"/>
        </w:rPr>
        <w:lastRenderedPageBreak/>
        <w:t xml:space="preserve">analysed. </w:t>
      </w:r>
      <w:r w:rsidRPr="00C26168">
        <w:rPr>
          <w:rFonts w:ascii="Times New Roman" w:hAnsi="Times New Roman" w:cs="Times New Roman"/>
          <w:color w:val="2E74B5" w:themeColor="accent1" w:themeShade="BF"/>
        </w:rPr>
        <w:t xml:space="preserve">Our review </w:t>
      </w:r>
      <w:r w:rsidRPr="00C26168">
        <w:rPr>
          <w:rFonts w:ascii="Times New Roman" w:hAnsi="Times New Roman" w:cs="Times New Roman"/>
          <w:color w:val="2E74B5" w:themeColor="accent1" w:themeShade="BF"/>
        </w:rPr>
        <w:t>suggest</w:t>
      </w:r>
      <w:r w:rsidRPr="00C26168">
        <w:rPr>
          <w:rFonts w:ascii="Times New Roman" w:hAnsi="Times New Roman" w:cs="Times New Roman"/>
          <w:color w:val="2E74B5" w:themeColor="accent1" w:themeShade="BF"/>
        </w:rPr>
        <w:t>s avoiding</w:t>
      </w:r>
      <w:r w:rsidRPr="00C26168">
        <w:rPr>
          <w:rFonts w:ascii="Times New Roman" w:hAnsi="Times New Roman" w:cs="Times New Roman"/>
          <w:color w:val="2E74B5" w:themeColor="accent1" w:themeShade="BF"/>
        </w:rPr>
        <w:t xml:space="preserve"> the current practice of single species regeneration by implementing the maintenance of the four types of successional trajectories. As we have highlighted this will enable the life history traits of the native forest tree species to evolve by invoking genetic invariance and to help secure ecosystem resilience for the future.</w:t>
      </w:r>
      <w:r w:rsidRPr="00C26168">
        <w:rPr>
          <w:rFonts w:ascii="Times New Roman" w:hAnsi="Times New Roman" w:cs="Times New Roman"/>
          <w:color w:val="2E74B5" w:themeColor="accent1" w:themeShade="BF"/>
        </w:rPr>
        <w:t>”</w:t>
      </w:r>
    </w:p>
    <w:p w14:paraId="3518D244" w14:textId="77777777" w:rsidR="00DA2621" w:rsidRPr="00EC0A54" w:rsidRDefault="00DA2621" w:rsidP="00DA2621">
      <w:pPr>
        <w:jc w:val="both"/>
        <w:rPr>
          <w:rFonts w:ascii="Times New Roman" w:hAnsi="Times New Roman" w:cs="Times New Roman"/>
        </w:rPr>
      </w:pPr>
    </w:p>
    <w:p w14:paraId="144755D2" w14:textId="3CC20EAA" w:rsidR="00DA2621" w:rsidRDefault="00DA2621" w:rsidP="00DA2621">
      <w:pPr>
        <w:jc w:val="both"/>
        <w:rPr>
          <w:rFonts w:ascii="Times New Roman" w:hAnsi="Times New Roman" w:cs="Times New Roman"/>
        </w:rPr>
      </w:pPr>
      <w:r w:rsidRPr="00EC0A54">
        <w:rPr>
          <w:rFonts w:ascii="Times New Roman" w:hAnsi="Times New Roman" w:cs="Times New Roman"/>
        </w:rPr>
        <w:t>Also: species have different behaviours at different parts of their range (at different locations on environmental gradients? Or maybe depending of the competing species....)</w:t>
      </w:r>
    </w:p>
    <w:p w14:paraId="7BB95D3B" w14:textId="1730FC40" w:rsidR="0088564B" w:rsidRPr="0088564B" w:rsidRDefault="0088564B" w:rsidP="00DA2621">
      <w:pPr>
        <w:jc w:val="both"/>
        <w:rPr>
          <w:rFonts w:ascii="Times New Roman" w:hAnsi="Times New Roman" w:cs="Times New Roman"/>
          <w:color w:val="2E74B5" w:themeColor="accent1" w:themeShade="BF"/>
        </w:rPr>
      </w:pPr>
      <w:r w:rsidRPr="00846AFE">
        <w:rPr>
          <w:rFonts w:ascii="Times New Roman" w:hAnsi="Times New Roman" w:cs="Times New Roman"/>
          <w:b/>
          <w:bCs/>
          <w:color w:val="2E74B5" w:themeColor="accent1" w:themeShade="BF"/>
        </w:rPr>
        <w:t>Response:</w:t>
      </w:r>
      <w:r>
        <w:rPr>
          <w:rFonts w:ascii="Times New Roman" w:hAnsi="Times New Roman" w:cs="Times New Roman"/>
          <w:b/>
          <w:bCs/>
          <w:color w:val="2E74B5" w:themeColor="accent1" w:themeShade="BF"/>
        </w:rPr>
        <w:t xml:space="preserve"> </w:t>
      </w:r>
      <w:r w:rsidRPr="0088564B">
        <w:rPr>
          <w:rFonts w:ascii="Times New Roman" w:hAnsi="Times New Roman" w:cs="Times New Roman"/>
          <w:color w:val="2E74B5" w:themeColor="accent1" w:themeShade="BF"/>
        </w:rPr>
        <w:t>we full</w:t>
      </w:r>
      <w:r>
        <w:rPr>
          <w:rFonts w:ascii="Times New Roman" w:hAnsi="Times New Roman" w:cs="Times New Roman"/>
          <w:color w:val="2E74B5" w:themeColor="accent1" w:themeShade="BF"/>
        </w:rPr>
        <w:t>y</w:t>
      </w:r>
      <w:r w:rsidRPr="0088564B">
        <w:rPr>
          <w:rFonts w:ascii="Times New Roman" w:hAnsi="Times New Roman" w:cs="Times New Roman"/>
          <w:color w:val="2E74B5" w:themeColor="accent1" w:themeShade="BF"/>
        </w:rPr>
        <w:t xml:space="preserve"> agree and have include text to show this</w:t>
      </w:r>
    </w:p>
    <w:p w14:paraId="524C5D40" w14:textId="64BDE0D1" w:rsidR="0088564B" w:rsidRPr="0088564B" w:rsidRDefault="0088564B" w:rsidP="0088564B">
      <w:pPr>
        <w:jc w:val="both"/>
        <w:rPr>
          <w:rFonts w:ascii="Times New Roman" w:hAnsi="Times New Roman" w:cs="Times New Roman"/>
          <w:color w:val="2E74B5" w:themeColor="accent1" w:themeShade="BF"/>
        </w:rPr>
      </w:pPr>
      <w:r w:rsidRPr="0088564B">
        <w:rPr>
          <w:rFonts w:ascii="Times New Roman" w:hAnsi="Times New Roman" w:cs="Times New Roman"/>
          <w:color w:val="2E74B5" w:themeColor="accent1" w:themeShade="BF"/>
        </w:rPr>
        <w:t>“</w:t>
      </w:r>
      <w:r w:rsidRPr="0088564B">
        <w:rPr>
          <w:rFonts w:ascii="Times New Roman" w:hAnsi="Times New Roman" w:cs="Times New Roman"/>
          <w:color w:val="2E74B5" w:themeColor="accent1" w:themeShade="BF"/>
        </w:rPr>
        <w:t xml:space="preserve">The transition to post-disturbance stands dominated by fast growing shade intolerant tree species will eventually be replaced by late-seral shade-tolerant species. This is not a simple unidirectional sequence of stages, but rather a complex paradigm that is subject to responses of both species and environmental factors (Petrokas 2020; Taylor 2009). For example, Norway spruce is considered a typical of climatic climax forest species in some parts of central </w:t>
      </w:r>
      <w:r w:rsidRPr="0088564B">
        <w:rPr>
          <w:rFonts w:ascii="Times New Roman" w:hAnsi="Times New Roman" w:cs="Times New Roman"/>
          <w:color w:val="2E74B5" w:themeColor="accent1" w:themeShade="BF"/>
        </w:rPr>
        <w:t>Europe but</w:t>
      </w:r>
      <w:r w:rsidRPr="0088564B">
        <w:rPr>
          <w:rFonts w:ascii="Times New Roman" w:hAnsi="Times New Roman" w:cs="Times New Roman"/>
          <w:color w:val="2E74B5" w:themeColor="accent1" w:themeShade="BF"/>
        </w:rPr>
        <w:t xml:space="preserve"> is considered a </w:t>
      </w:r>
      <w:r w:rsidRPr="0088564B">
        <w:rPr>
          <w:rFonts w:ascii="Times New Roman" w:hAnsi="Times New Roman" w:cs="Times New Roman"/>
          <w:color w:val="2E74B5" w:themeColor="accent1" w:themeShade="BF"/>
        </w:rPr>
        <w:t>pioneer</w:t>
      </w:r>
      <w:r w:rsidRPr="0088564B">
        <w:rPr>
          <w:rFonts w:ascii="Times New Roman" w:hAnsi="Times New Roman" w:cs="Times New Roman"/>
          <w:color w:val="2E74B5" w:themeColor="accent1" w:themeShade="BF"/>
        </w:rPr>
        <w:t xml:space="preserve"> species in northern Russia (Melechow 1934; Stern and Roche 1974</w:t>
      </w:r>
      <w:r>
        <w:rPr>
          <w:rFonts w:ascii="Times New Roman" w:hAnsi="Times New Roman" w:cs="Times New Roman"/>
          <w:color w:val="2E74B5" w:themeColor="accent1" w:themeShade="BF"/>
        </w:rPr>
        <w:t>) or</w:t>
      </w:r>
      <w:r w:rsidRPr="0088564B">
        <w:rPr>
          <w:rFonts w:ascii="Times New Roman" w:hAnsi="Times New Roman" w:cs="Times New Roman"/>
          <w:color w:val="2E74B5" w:themeColor="accent1" w:themeShade="BF"/>
        </w:rPr>
        <w:t xml:space="preserve"> a climax beech forest after one generation may transit into silver fir dominated stand in one area and spruce dominated stand in another area (Richards 1952).</w:t>
      </w:r>
    </w:p>
    <w:p w14:paraId="048DD59F" w14:textId="76BA50E2" w:rsidR="0088564B" w:rsidRPr="0088564B" w:rsidRDefault="0088564B" w:rsidP="0088564B">
      <w:pPr>
        <w:jc w:val="both"/>
        <w:rPr>
          <w:rFonts w:ascii="Times New Roman" w:hAnsi="Times New Roman" w:cs="Times New Roman"/>
          <w:color w:val="2E74B5" w:themeColor="accent1" w:themeShade="BF"/>
        </w:rPr>
      </w:pPr>
      <w:r>
        <w:rPr>
          <w:rFonts w:ascii="Times New Roman" w:hAnsi="Times New Roman" w:cs="Times New Roman"/>
          <w:color w:val="2E74B5" w:themeColor="accent1" w:themeShade="BF"/>
        </w:rPr>
        <w:t xml:space="preserve">Thus, </w:t>
      </w:r>
      <w:r w:rsidRPr="0088564B">
        <w:rPr>
          <w:rFonts w:ascii="Times New Roman" w:hAnsi="Times New Roman" w:cs="Times New Roman"/>
          <w:color w:val="2E74B5" w:themeColor="accent1" w:themeShade="BF"/>
        </w:rPr>
        <w:t xml:space="preserve">Understanding the dynamics of a tree community following a disturbance requires the knowledge of the responses of the individuals tree species traits and how they interact with the local forest community (Borman and Pyke 1994). </w:t>
      </w:r>
      <w:r w:rsidR="00D457F7">
        <w:rPr>
          <w:rFonts w:ascii="Times New Roman" w:hAnsi="Times New Roman" w:cs="Times New Roman"/>
          <w:color w:val="2E74B5" w:themeColor="accent1" w:themeShade="BF"/>
        </w:rPr>
        <w:t>”</w:t>
      </w:r>
    </w:p>
    <w:p w14:paraId="10232B1F" w14:textId="77777777" w:rsidR="0088564B" w:rsidRPr="00EC0A54" w:rsidRDefault="0088564B" w:rsidP="00DA2621">
      <w:pPr>
        <w:jc w:val="both"/>
        <w:rPr>
          <w:rFonts w:ascii="Times New Roman" w:hAnsi="Times New Roman" w:cs="Times New Roman"/>
        </w:rPr>
      </w:pPr>
    </w:p>
    <w:p w14:paraId="08A29528" w14:textId="3EC32B8A" w:rsidR="00DA2621" w:rsidRDefault="00DA2621" w:rsidP="00DA2621">
      <w:pPr>
        <w:jc w:val="both"/>
        <w:rPr>
          <w:rFonts w:ascii="Times New Roman" w:hAnsi="Times New Roman" w:cs="Times New Roman"/>
        </w:rPr>
      </w:pPr>
      <w:r w:rsidRPr="00EC0A54">
        <w:rPr>
          <w:rFonts w:ascii="Times New Roman" w:hAnsi="Times New Roman" w:cs="Times New Roman"/>
        </w:rPr>
        <w:t>Also the “concluding remarks” are that way, like the general suggestions. Eg why “all the types of successional trajectories is desirable in every forest community” (line 245)? And what does it mean? It is easy to determine missing classes, but then?</w:t>
      </w:r>
    </w:p>
    <w:p w14:paraId="606A2758" w14:textId="63744F7B" w:rsidR="005F1203" w:rsidRDefault="005F1203" w:rsidP="00DA2621">
      <w:pPr>
        <w:jc w:val="both"/>
        <w:rPr>
          <w:rFonts w:ascii="Times New Roman" w:hAnsi="Times New Roman" w:cs="Times New Roman"/>
        </w:rPr>
      </w:pPr>
    </w:p>
    <w:p w14:paraId="001A0CD6" w14:textId="41C81E72" w:rsidR="005F1203" w:rsidRPr="005F1203" w:rsidRDefault="005F1203" w:rsidP="00DA2621">
      <w:pPr>
        <w:jc w:val="both"/>
        <w:rPr>
          <w:rFonts w:ascii="Times New Roman" w:hAnsi="Times New Roman" w:cs="Times New Roman"/>
          <w:color w:val="2E74B5" w:themeColor="accent1" w:themeShade="BF"/>
        </w:rPr>
      </w:pPr>
      <w:r w:rsidRPr="005F1203">
        <w:rPr>
          <w:rFonts w:ascii="Times New Roman" w:hAnsi="Times New Roman" w:cs="Times New Roman"/>
          <w:b/>
          <w:bCs/>
          <w:color w:val="2E74B5" w:themeColor="accent1" w:themeShade="BF"/>
        </w:rPr>
        <w:t>Response:</w:t>
      </w:r>
      <w:r w:rsidRPr="005F1203">
        <w:rPr>
          <w:rFonts w:ascii="Times New Roman" w:hAnsi="Times New Roman" w:cs="Times New Roman"/>
          <w:color w:val="2E74B5" w:themeColor="accent1" w:themeShade="BF"/>
        </w:rPr>
        <w:t xml:space="preserve"> We have rewritten the concluding marks and think they are now much clearer.</w:t>
      </w:r>
    </w:p>
    <w:p w14:paraId="3544D1A8" w14:textId="48B6517D" w:rsidR="005F1203" w:rsidRDefault="005F1203" w:rsidP="00DA2621">
      <w:pPr>
        <w:jc w:val="both"/>
        <w:rPr>
          <w:rFonts w:ascii="Times New Roman" w:hAnsi="Times New Roman" w:cs="Times New Roman"/>
          <w:color w:val="2E74B5" w:themeColor="accent1" w:themeShade="BF"/>
        </w:rPr>
      </w:pPr>
      <w:r w:rsidRPr="005F1203">
        <w:rPr>
          <w:rFonts w:ascii="Times New Roman" w:hAnsi="Times New Roman" w:cs="Times New Roman"/>
          <w:color w:val="2E74B5" w:themeColor="accent1" w:themeShade="BF"/>
        </w:rPr>
        <w:t>Yes</w:t>
      </w:r>
      <w:r w:rsidR="005117D3">
        <w:rPr>
          <w:rFonts w:ascii="Times New Roman" w:hAnsi="Times New Roman" w:cs="Times New Roman"/>
          <w:color w:val="2E74B5" w:themeColor="accent1" w:themeShade="BF"/>
        </w:rPr>
        <w:t>,</w:t>
      </w:r>
      <w:r w:rsidRPr="005F1203">
        <w:rPr>
          <w:rFonts w:ascii="Times New Roman" w:hAnsi="Times New Roman" w:cs="Times New Roman"/>
          <w:color w:val="2E74B5" w:themeColor="accent1" w:themeShade="BF"/>
        </w:rPr>
        <w:t xml:space="preserve"> we provide some general remarks to move forward on the subject of our paper for the future.</w:t>
      </w:r>
    </w:p>
    <w:p w14:paraId="156106F9" w14:textId="46553AC6" w:rsidR="005117D3" w:rsidRDefault="005117D3" w:rsidP="00DA2621">
      <w:pPr>
        <w:jc w:val="both"/>
        <w:rPr>
          <w:rFonts w:ascii="Times New Roman" w:hAnsi="Times New Roman" w:cs="Times New Roman"/>
          <w:color w:val="2E74B5" w:themeColor="accent1" w:themeShade="BF"/>
        </w:rPr>
      </w:pPr>
    </w:p>
    <w:p w14:paraId="230F785D" w14:textId="731526FE" w:rsidR="005F1203" w:rsidRDefault="005117D3" w:rsidP="00DA2621">
      <w:pPr>
        <w:jc w:val="both"/>
        <w:rPr>
          <w:rFonts w:ascii="Times New Roman" w:hAnsi="Times New Roman" w:cs="Times New Roman"/>
          <w:color w:val="2E74B5" w:themeColor="accent1" w:themeShade="BF"/>
        </w:rPr>
      </w:pPr>
      <w:r>
        <w:rPr>
          <w:rFonts w:ascii="Times New Roman" w:hAnsi="Times New Roman" w:cs="Times New Roman"/>
          <w:color w:val="2E74B5" w:themeColor="accent1" w:themeShade="BF"/>
        </w:rPr>
        <w:t xml:space="preserve">We believe that under natural condition that a natural forest community would consist of tree species from all successional category. At least that is what is shown by the natural potential </w:t>
      </w:r>
      <w:r w:rsidR="0049401C">
        <w:rPr>
          <w:rFonts w:ascii="Times New Roman" w:hAnsi="Times New Roman" w:cs="Times New Roman"/>
          <w:color w:val="2E74B5" w:themeColor="accent1" w:themeShade="BF"/>
        </w:rPr>
        <w:t>forest vegetation for Lithuania.</w:t>
      </w:r>
      <w:r>
        <w:rPr>
          <w:rFonts w:ascii="Times New Roman" w:hAnsi="Times New Roman" w:cs="Times New Roman"/>
          <w:color w:val="2E74B5" w:themeColor="accent1" w:themeShade="BF"/>
        </w:rPr>
        <w:t xml:space="preserve"> Thus</w:t>
      </w:r>
      <w:r w:rsidR="0049401C">
        <w:rPr>
          <w:rFonts w:ascii="Times New Roman" w:hAnsi="Times New Roman" w:cs="Times New Roman"/>
          <w:color w:val="2E74B5" w:themeColor="accent1" w:themeShade="BF"/>
        </w:rPr>
        <w:t>,</w:t>
      </w:r>
      <w:r>
        <w:rPr>
          <w:rFonts w:ascii="Times New Roman" w:hAnsi="Times New Roman" w:cs="Times New Roman"/>
          <w:color w:val="2E74B5" w:themeColor="accent1" w:themeShade="BF"/>
        </w:rPr>
        <w:t xml:space="preserve"> we support this idea and that </w:t>
      </w:r>
      <w:r w:rsidRPr="005117D3">
        <w:rPr>
          <w:rFonts w:ascii="Times New Roman" w:hAnsi="Times New Roman" w:cs="Times New Roman"/>
          <w:color w:val="2E74B5" w:themeColor="accent1" w:themeShade="BF"/>
        </w:rPr>
        <w:t>forests should be managed to maintain environmental conditions that support the natural variety and sequence of tree species’ life histories.</w:t>
      </w:r>
      <w:r>
        <w:rPr>
          <w:rFonts w:ascii="Times New Roman" w:hAnsi="Times New Roman" w:cs="Times New Roman"/>
          <w:color w:val="2E74B5" w:themeColor="accent1" w:themeShade="BF"/>
        </w:rPr>
        <w:t xml:space="preserve"> </w:t>
      </w:r>
      <w:r w:rsidR="0049401C">
        <w:rPr>
          <w:rFonts w:ascii="Times New Roman" w:hAnsi="Times New Roman" w:cs="Times New Roman"/>
          <w:color w:val="2E74B5" w:themeColor="accent1" w:themeShade="BF"/>
        </w:rPr>
        <w:t xml:space="preserve"> We hope you agree </w:t>
      </w:r>
      <w:r w:rsidR="0049401C" w:rsidRPr="0049401C">
        <w:rPr>
          <mc:AlternateContent>
            <mc:Choice Requires="w16se">
              <w:rFonts w:ascii="Times New Roman" w:hAnsi="Times New Roman" w:cs="Times New Roman"/>
            </mc:Choice>
            <mc:Fallback>
              <w:rFonts w:ascii="Segoe UI Emoji" w:eastAsia="Segoe UI Emoji" w:hAnsi="Segoe UI Emoji" w:cs="Segoe UI Emoji"/>
            </mc:Fallback>
          </mc:AlternateContent>
          <w:color w:val="2E74B5" w:themeColor="accent1" w:themeShade="BF"/>
        </w:rPr>
        <mc:AlternateContent>
          <mc:Choice Requires="w16se">
            <w16se:symEx w16se:font="Segoe UI Emoji" w16se:char="1F60A"/>
          </mc:Choice>
          <mc:Fallback>
            <w:t>😊</w:t>
          </mc:Fallback>
        </mc:AlternateContent>
      </w:r>
    </w:p>
    <w:p w14:paraId="6040CDC3" w14:textId="77777777" w:rsidR="00DA2621" w:rsidRPr="00EC0A54" w:rsidRDefault="00DA2621" w:rsidP="00DA2621">
      <w:pPr>
        <w:jc w:val="both"/>
        <w:rPr>
          <w:rFonts w:ascii="Times New Roman" w:hAnsi="Times New Roman" w:cs="Times New Roman"/>
        </w:rPr>
      </w:pPr>
    </w:p>
    <w:p w14:paraId="31228E74" w14:textId="1458E0E1" w:rsidR="00DA2621" w:rsidRDefault="00DA2621" w:rsidP="00DA2621">
      <w:pPr>
        <w:jc w:val="both"/>
        <w:rPr>
          <w:rFonts w:ascii="Times New Roman" w:hAnsi="Times New Roman" w:cs="Times New Roman"/>
        </w:rPr>
      </w:pPr>
      <w:r w:rsidRPr="00EC0A54">
        <w:rPr>
          <w:rFonts w:ascii="Times New Roman" w:hAnsi="Times New Roman" w:cs="Times New Roman"/>
        </w:rPr>
        <w:t xml:space="preserve">All in all, I found this overall a confusing paper (but the four classes, if filled with criteria and species allocation based on criteria and data, is fine). So there is, in my opinion, much space for improvement.  </w:t>
      </w:r>
    </w:p>
    <w:p w14:paraId="30B7CB71" w14:textId="16046E44" w:rsidR="005F1203" w:rsidRDefault="005F1203" w:rsidP="00DA2621">
      <w:pPr>
        <w:jc w:val="both"/>
        <w:rPr>
          <w:rFonts w:ascii="Times New Roman" w:hAnsi="Times New Roman" w:cs="Times New Roman"/>
        </w:rPr>
      </w:pPr>
    </w:p>
    <w:p w14:paraId="4306F3BB" w14:textId="6F5B3F06" w:rsidR="005F1203" w:rsidRPr="00EC0A54" w:rsidRDefault="005F1203" w:rsidP="00DA2621">
      <w:pPr>
        <w:jc w:val="both"/>
        <w:rPr>
          <w:rFonts w:ascii="Times New Roman" w:hAnsi="Times New Roman" w:cs="Times New Roman"/>
        </w:rPr>
      </w:pPr>
      <w:r w:rsidRPr="005F1203">
        <w:rPr>
          <w:rFonts w:ascii="Times New Roman" w:hAnsi="Times New Roman" w:cs="Times New Roman"/>
          <w:b/>
          <w:bCs/>
          <w:color w:val="2E74B5" w:themeColor="accent1" w:themeShade="BF"/>
        </w:rPr>
        <w:t>Response:</w:t>
      </w:r>
      <w:r w:rsidRPr="005F1203">
        <w:rPr>
          <w:rFonts w:ascii="Times New Roman" w:hAnsi="Times New Roman" w:cs="Times New Roman"/>
          <w:color w:val="2E74B5" w:themeColor="accent1" w:themeShade="BF"/>
        </w:rPr>
        <w:t xml:space="preserve"> </w:t>
      </w:r>
      <w:r w:rsidRPr="00CE1050">
        <w:rPr>
          <w:rFonts w:ascii="Times New Roman" w:hAnsi="Times New Roman" w:cs="Times New Roman"/>
          <w:color w:val="2E74B5" w:themeColor="accent1" w:themeShade="BF"/>
        </w:rPr>
        <w:t>We Trust our major revision has improved the readability and content of the paper.</w:t>
      </w:r>
      <w:r w:rsidR="005117D3">
        <w:rPr>
          <w:rFonts w:ascii="Times New Roman" w:hAnsi="Times New Roman" w:cs="Times New Roman"/>
          <w:color w:val="2E74B5" w:themeColor="accent1" w:themeShade="BF"/>
        </w:rPr>
        <w:t xml:space="preserve"> We have really considered all your comments and we think we have been able to use your review to improve our paper. </w:t>
      </w:r>
    </w:p>
    <w:p w14:paraId="15BFBF1A" w14:textId="77777777" w:rsidR="00DA2621" w:rsidRPr="00EC0A54" w:rsidRDefault="00DA2621" w:rsidP="00DA2621">
      <w:pPr>
        <w:jc w:val="both"/>
        <w:rPr>
          <w:rFonts w:ascii="Times New Roman" w:hAnsi="Times New Roman" w:cs="Times New Roman"/>
        </w:rPr>
      </w:pPr>
    </w:p>
    <w:p w14:paraId="7812FC71" w14:textId="77777777" w:rsidR="00DA2621" w:rsidRPr="00EC0A54" w:rsidRDefault="00DA2621" w:rsidP="00DA2621">
      <w:pPr>
        <w:jc w:val="both"/>
        <w:rPr>
          <w:rFonts w:ascii="Times New Roman" w:hAnsi="Times New Roman" w:cs="Times New Roman"/>
        </w:rPr>
      </w:pPr>
    </w:p>
    <w:p w14:paraId="0B6B7D81" w14:textId="77777777" w:rsidR="00DA2621" w:rsidRPr="00EC0A54" w:rsidRDefault="00DA2621" w:rsidP="00DA2621">
      <w:pPr>
        <w:jc w:val="both"/>
        <w:rPr>
          <w:rFonts w:ascii="Times New Roman" w:hAnsi="Times New Roman" w:cs="Times New Roman"/>
        </w:rPr>
      </w:pPr>
      <w:r w:rsidRPr="00EC0A54">
        <w:rPr>
          <w:rFonts w:ascii="Times New Roman" w:hAnsi="Times New Roman" w:cs="Times New Roman"/>
        </w:rPr>
        <w:t>Submission Date</w:t>
      </w:r>
    </w:p>
    <w:p w14:paraId="35BA7A7B" w14:textId="77777777" w:rsidR="00DA2621" w:rsidRPr="00EC0A54" w:rsidRDefault="00DA2621" w:rsidP="00DA2621">
      <w:pPr>
        <w:jc w:val="both"/>
        <w:rPr>
          <w:rFonts w:ascii="Times New Roman" w:hAnsi="Times New Roman" w:cs="Times New Roman"/>
        </w:rPr>
      </w:pPr>
      <w:r w:rsidRPr="00EC0A54">
        <w:rPr>
          <w:rFonts w:ascii="Times New Roman" w:hAnsi="Times New Roman" w:cs="Times New Roman"/>
        </w:rPr>
        <w:t>07 September 2020</w:t>
      </w:r>
    </w:p>
    <w:p w14:paraId="4DF99880" w14:textId="77777777" w:rsidR="00DA2621" w:rsidRPr="00EC0A54" w:rsidRDefault="00DA2621" w:rsidP="00DA2621">
      <w:pPr>
        <w:jc w:val="both"/>
        <w:rPr>
          <w:rFonts w:ascii="Times New Roman" w:hAnsi="Times New Roman" w:cs="Times New Roman"/>
        </w:rPr>
      </w:pPr>
      <w:r w:rsidRPr="00EC0A54">
        <w:rPr>
          <w:rFonts w:ascii="Times New Roman" w:hAnsi="Times New Roman" w:cs="Times New Roman"/>
        </w:rPr>
        <w:t>Date of this review</w:t>
      </w:r>
    </w:p>
    <w:p w14:paraId="7B5C3BD7" w14:textId="77777777" w:rsidR="00DA2621" w:rsidRPr="00EC0A54" w:rsidRDefault="00DA2621" w:rsidP="00DA2621">
      <w:pPr>
        <w:jc w:val="both"/>
        <w:rPr>
          <w:rFonts w:ascii="Times New Roman" w:hAnsi="Times New Roman" w:cs="Times New Roman"/>
        </w:rPr>
      </w:pPr>
      <w:r w:rsidRPr="00EC0A54">
        <w:rPr>
          <w:rFonts w:ascii="Times New Roman" w:hAnsi="Times New Roman" w:cs="Times New Roman"/>
        </w:rPr>
        <w:t>21 Sep 2020 12:02:10</w:t>
      </w:r>
    </w:p>
    <w:p w14:paraId="1C70A30A" w14:textId="77777777" w:rsidR="00DA2621" w:rsidRPr="00EC0A54" w:rsidRDefault="00DA2621" w:rsidP="00DA2621">
      <w:pPr>
        <w:jc w:val="both"/>
        <w:rPr>
          <w:rFonts w:ascii="Times New Roman" w:hAnsi="Times New Roman" w:cs="Times New Roman"/>
        </w:rPr>
      </w:pPr>
    </w:p>
    <w:p w14:paraId="282B7AE5" w14:textId="77777777" w:rsidR="00B20186" w:rsidRPr="00EC0A54" w:rsidRDefault="00562F45" w:rsidP="00DA2621">
      <w:pPr>
        <w:jc w:val="both"/>
        <w:rPr>
          <w:rFonts w:ascii="Times New Roman" w:hAnsi="Times New Roman" w:cs="Times New Roman"/>
          <w:color w:val="FF0000"/>
        </w:rPr>
      </w:pPr>
      <w:r w:rsidRPr="00EC0A54">
        <w:rPr>
          <w:rFonts w:ascii="Times New Roman" w:hAnsi="Times New Roman" w:cs="Times New Roman"/>
        </w:rPr>
        <w:t>Response 2</w:t>
      </w:r>
      <w:r w:rsidR="00B20186" w:rsidRPr="00EC0A54">
        <w:rPr>
          <w:rFonts w:ascii="Times New Roman" w:hAnsi="Times New Roman" w:cs="Times New Roman"/>
        </w:rPr>
        <w:t>:</w:t>
      </w:r>
      <w:r w:rsidR="00CB27D9" w:rsidRPr="00EC0A54">
        <w:rPr>
          <w:rFonts w:ascii="Times New Roman" w:hAnsi="Times New Roman" w:cs="Times New Roman"/>
        </w:rPr>
        <w:t xml:space="preserve"> </w:t>
      </w:r>
      <w:r w:rsidR="00EC616B" w:rsidRPr="00EC0A54">
        <w:rPr>
          <w:rFonts w:ascii="Times New Roman" w:hAnsi="Times New Roman" w:cs="Times New Roman"/>
        </w:rPr>
        <w:t xml:space="preserve">The abstract has been rewritten, </w:t>
      </w:r>
      <w:r w:rsidR="004345D2" w:rsidRPr="00EC0A54">
        <w:rPr>
          <w:rFonts w:ascii="Times New Roman" w:hAnsi="Times New Roman" w:cs="Times New Roman"/>
        </w:rPr>
        <w:t>it now contains the concepts of genetic relativity and environmental invariance</w:t>
      </w:r>
      <w:r w:rsidR="00E12F7D" w:rsidRPr="00EC0A54">
        <w:rPr>
          <w:rFonts w:ascii="Times New Roman" w:hAnsi="Times New Roman" w:cs="Times New Roman"/>
        </w:rPr>
        <w:t xml:space="preserve">; </w:t>
      </w:r>
      <w:r w:rsidR="00EC616B" w:rsidRPr="00EC0A54">
        <w:rPr>
          <w:rFonts w:ascii="Times New Roman" w:hAnsi="Times New Roman" w:cs="Times New Roman"/>
        </w:rPr>
        <w:t>some new information about the concept</w:t>
      </w:r>
      <w:r w:rsidR="005B6BA7" w:rsidRPr="00EC0A54">
        <w:rPr>
          <w:rFonts w:ascii="Times New Roman" w:hAnsi="Times New Roman" w:cs="Times New Roman"/>
        </w:rPr>
        <w:t>s</w:t>
      </w:r>
      <w:r w:rsidR="00EC616B" w:rsidRPr="00EC0A54">
        <w:rPr>
          <w:rFonts w:ascii="Times New Roman" w:hAnsi="Times New Roman" w:cs="Times New Roman"/>
        </w:rPr>
        <w:t xml:space="preserve"> is present</w:t>
      </w:r>
      <w:r w:rsidR="00251671" w:rsidRPr="00EC0A54">
        <w:rPr>
          <w:rFonts w:ascii="Times New Roman" w:hAnsi="Times New Roman" w:cs="Times New Roman"/>
        </w:rPr>
        <w:t>ed</w:t>
      </w:r>
      <w:r w:rsidR="005B6BA7" w:rsidRPr="00EC0A54">
        <w:rPr>
          <w:rFonts w:ascii="Times New Roman" w:hAnsi="Times New Roman" w:cs="Times New Roman"/>
        </w:rPr>
        <w:t xml:space="preserve"> in lines </w:t>
      </w:r>
      <w:r w:rsidR="005B6BA7" w:rsidRPr="00EC0A54">
        <w:rPr>
          <w:rFonts w:ascii="Times New Roman" w:hAnsi="Times New Roman" w:cs="Times New Roman"/>
        </w:rPr>
        <w:lastRenderedPageBreak/>
        <w:t>51</w:t>
      </w:r>
      <w:r w:rsidR="00EC616B" w:rsidRPr="00EC0A54">
        <w:rPr>
          <w:rFonts w:ascii="Times New Roman" w:hAnsi="Times New Roman" w:cs="Times New Roman"/>
        </w:rPr>
        <w:t>-6</w:t>
      </w:r>
      <w:r w:rsidR="005B6BA7" w:rsidRPr="00EC0A54">
        <w:rPr>
          <w:rFonts w:ascii="Times New Roman" w:hAnsi="Times New Roman" w:cs="Times New Roman"/>
        </w:rPr>
        <w:t>1</w:t>
      </w:r>
      <w:r w:rsidR="00E26285" w:rsidRPr="00EC0A54">
        <w:rPr>
          <w:rFonts w:ascii="Times New Roman" w:hAnsi="Times New Roman" w:cs="Times New Roman"/>
        </w:rPr>
        <w:t>.</w:t>
      </w:r>
      <w:r w:rsidR="00A607CB" w:rsidRPr="00EC0A54">
        <w:rPr>
          <w:rFonts w:ascii="Times New Roman" w:hAnsi="Times New Roman" w:cs="Times New Roman"/>
          <w:color w:val="FF0000"/>
        </w:rPr>
        <w:t xml:space="preserve"> </w:t>
      </w:r>
      <w:r w:rsidR="00A607CB" w:rsidRPr="00EC0A54">
        <w:rPr>
          <w:rFonts w:ascii="Times New Roman" w:hAnsi="Times New Roman" w:cs="Times New Roman"/>
        </w:rPr>
        <w:t>“Second…” is now “Ultimately... ”</w:t>
      </w:r>
      <w:r w:rsidR="0038102A" w:rsidRPr="00EC0A54">
        <w:rPr>
          <w:rFonts w:ascii="Times New Roman" w:hAnsi="Times New Roman" w:cs="Times New Roman"/>
        </w:rPr>
        <w:t xml:space="preserve"> (</w:t>
      </w:r>
      <w:r w:rsidR="001C6094" w:rsidRPr="00EC0A54">
        <w:rPr>
          <w:rFonts w:ascii="Times New Roman" w:hAnsi="Times New Roman" w:cs="Times New Roman"/>
        </w:rPr>
        <w:t xml:space="preserve">see </w:t>
      </w:r>
      <w:r w:rsidR="0038102A" w:rsidRPr="00EC0A54">
        <w:rPr>
          <w:rFonts w:ascii="Times New Roman" w:hAnsi="Times New Roman" w:cs="Times New Roman"/>
        </w:rPr>
        <w:t>line 1</w:t>
      </w:r>
      <w:r w:rsidR="009C212F" w:rsidRPr="00EC0A54">
        <w:rPr>
          <w:rFonts w:ascii="Times New Roman" w:hAnsi="Times New Roman" w:cs="Times New Roman"/>
        </w:rPr>
        <w:t>9</w:t>
      </w:r>
      <w:r w:rsidR="00B25668" w:rsidRPr="00EC0A54">
        <w:rPr>
          <w:rFonts w:ascii="Times New Roman" w:hAnsi="Times New Roman" w:cs="Times New Roman"/>
        </w:rPr>
        <w:t>5</w:t>
      </w:r>
      <w:r w:rsidR="0038102A" w:rsidRPr="00EC0A54">
        <w:rPr>
          <w:rFonts w:ascii="Times New Roman" w:hAnsi="Times New Roman" w:cs="Times New Roman"/>
        </w:rPr>
        <w:t>)</w:t>
      </w:r>
      <w:r w:rsidR="00A607CB" w:rsidRPr="00EC0A54">
        <w:rPr>
          <w:rFonts w:ascii="Times New Roman" w:hAnsi="Times New Roman" w:cs="Times New Roman"/>
        </w:rPr>
        <w:t>.</w:t>
      </w:r>
      <w:r w:rsidR="00091225" w:rsidRPr="00EC0A54">
        <w:rPr>
          <w:rFonts w:ascii="Times New Roman" w:hAnsi="Times New Roman" w:cs="Times New Roman"/>
        </w:rPr>
        <w:t xml:space="preserve"> “As is now becoming …” is now articulated before the sentence</w:t>
      </w:r>
      <w:r w:rsidR="00B25668" w:rsidRPr="00EC0A54">
        <w:rPr>
          <w:rFonts w:ascii="Times New Roman" w:hAnsi="Times New Roman" w:cs="Times New Roman"/>
        </w:rPr>
        <w:t xml:space="preserve"> (see </w:t>
      </w:r>
      <w:r w:rsidR="00B25668" w:rsidRPr="00EC0A54">
        <w:rPr>
          <w:rFonts w:ascii="Times New Roman" w:hAnsi="Times New Roman" w:cs="Times New Roman"/>
          <w:color w:val="00B0F0"/>
        </w:rPr>
        <w:t>in blue</w:t>
      </w:r>
      <w:r w:rsidR="00B25668" w:rsidRPr="00EC0A54">
        <w:rPr>
          <w:rFonts w:ascii="Times New Roman" w:hAnsi="Times New Roman" w:cs="Times New Roman"/>
        </w:rPr>
        <w:t>)</w:t>
      </w:r>
      <w:r w:rsidR="00454277" w:rsidRPr="00EC0A54">
        <w:rPr>
          <w:rFonts w:ascii="Times New Roman" w:hAnsi="Times New Roman" w:cs="Times New Roman"/>
        </w:rPr>
        <w:t>, which is also changed (</w:t>
      </w:r>
      <w:r w:rsidR="00091225" w:rsidRPr="00EC0A54">
        <w:rPr>
          <w:rFonts w:ascii="Times New Roman" w:hAnsi="Times New Roman" w:cs="Times New Roman"/>
          <w:color w:val="FF0000"/>
        </w:rPr>
        <w:t>in red</w:t>
      </w:r>
      <w:r w:rsidR="00454277" w:rsidRPr="00EC0A54">
        <w:rPr>
          <w:rFonts w:ascii="Times New Roman" w:hAnsi="Times New Roman" w:cs="Times New Roman"/>
          <w:color w:val="FF0000"/>
        </w:rPr>
        <w:t>)</w:t>
      </w:r>
      <w:r w:rsidR="00091225" w:rsidRPr="00EC0A54">
        <w:rPr>
          <w:rFonts w:ascii="Times New Roman" w:hAnsi="Times New Roman" w:cs="Times New Roman"/>
        </w:rPr>
        <w:t xml:space="preserve">: </w:t>
      </w:r>
      <w:r w:rsidR="00091225" w:rsidRPr="00EC0A54">
        <w:rPr>
          <w:color w:val="00B0F0"/>
        </w:rPr>
        <w:t>”T</w:t>
      </w:r>
      <w:r w:rsidR="00091225" w:rsidRPr="00EC0A54">
        <w:rPr>
          <w:color w:val="00B0F0"/>
          <w:spacing w:val="-4"/>
        </w:rPr>
        <w:t>he idea that life adapts genetically to environmental change is among the central paradigms in the biological theory</w:t>
      </w:r>
      <w:r w:rsidR="00091225" w:rsidRPr="00EC0A54">
        <w:rPr>
          <w:color w:val="00B0F0"/>
        </w:rPr>
        <w:t>”</w:t>
      </w:r>
      <w:r w:rsidR="00091225" w:rsidRPr="00EC0A54">
        <w:rPr>
          <w:color w:val="00B0F0"/>
          <w:spacing w:val="-4"/>
        </w:rPr>
        <w:t xml:space="preserve"> (Gorshkov et al. 2004). Interestingly, however, the available paleodata provide an independent testimony that such an adaptation does not take place—</w:t>
      </w:r>
      <w:r w:rsidR="00091225" w:rsidRPr="00EC0A54">
        <w:rPr>
          <w:color w:val="00B0F0"/>
        </w:rPr>
        <w:t>”</w:t>
      </w:r>
      <w:r w:rsidR="00091225" w:rsidRPr="00EC0A54">
        <w:rPr>
          <w:color w:val="00B0F0"/>
          <w:spacing w:val="-4"/>
        </w:rPr>
        <w:t>species that succeed each other in the paleorecord appear abruptly as discrete morphological and genetic entities and further persist virtually unchanged for millions of years</w:t>
      </w:r>
      <w:r w:rsidR="00091225" w:rsidRPr="00EC0A54">
        <w:rPr>
          <w:color w:val="00B0F0"/>
        </w:rPr>
        <w:t>”</w:t>
      </w:r>
      <w:r w:rsidR="00091225" w:rsidRPr="00EC0A54">
        <w:rPr>
          <w:color w:val="00B0F0"/>
          <w:spacing w:val="-4"/>
        </w:rPr>
        <w:t xml:space="preserve"> (Gorshkov and Makarieva 2001-2019). </w:t>
      </w:r>
      <w:r w:rsidR="00091225" w:rsidRPr="00EC0A54">
        <w:rPr>
          <w:color w:val="FF0000"/>
        </w:rPr>
        <w:t xml:space="preserve">Living ecosystems themselves represent a unique genetic mechanism responsible for maintenance of Earth’s habitability: </w:t>
      </w:r>
      <w:r w:rsidR="00B95A71" w:rsidRPr="00EC0A54">
        <w:rPr>
          <w:color w:val="FF0000"/>
        </w:rPr>
        <w:t>“if there were no biotic regulation of environmental conditions, the environment would be destroyed by uncontrolled biotic processes four orders of magnitude more rapidly than by the physicochemical processes“</w:t>
      </w:r>
      <w:r w:rsidR="00091225" w:rsidRPr="00EC0A54">
        <w:rPr>
          <w:color w:val="FF0000"/>
          <w:spacing w:val="-4"/>
        </w:rPr>
        <w:t xml:space="preserve"> (Gorshkov et al. 2004)</w:t>
      </w:r>
      <w:r w:rsidR="00091225" w:rsidRPr="00EC0A54">
        <w:rPr>
          <w:color w:val="FF0000"/>
        </w:rPr>
        <w:t>.</w:t>
      </w:r>
    </w:p>
    <w:p w14:paraId="271668E0" w14:textId="77777777" w:rsidR="00913C12" w:rsidRPr="00EC0A54" w:rsidRDefault="00913C12" w:rsidP="000761C4">
      <w:pPr>
        <w:jc w:val="both"/>
        <w:rPr>
          <w:rFonts w:ascii="Times New Roman" w:hAnsi="Times New Roman" w:cs="Times New Roman"/>
        </w:rPr>
      </w:pPr>
    </w:p>
    <w:p w14:paraId="21C2305E" w14:textId="77777777" w:rsidR="00B20186" w:rsidRPr="00EC0A54" w:rsidRDefault="00B20186" w:rsidP="000761C4">
      <w:pPr>
        <w:spacing w:after="100" w:afterAutospacing="1"/>
        <w:jc w:val="both"/>
        <w:rPr>
          <w:rFonts w:ascii="Times New Roman" w:hAnsi="Times New Roman" w:cs="Times New Roman"/>
        </w:rPr>
      </w:pPr>
    </w:p>
    <w:sectPr w:rsidR="00B20186" w:rsidRPr="00EC0A54" w:rsidSect="003B38DA">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CA01A" w14:textId="77777777" w:rsidR="00B17011" w:rsidRDefault="00B17011" w:rsidP="006638F3">
      <w:r>
        <w:separator/>
      </w:r>
    </w:p>
  </w:endnote>
  <w:endnote w:type="continuationSeparator" w:id="0">
    <w:p w14:paraId="4A89AB45" w14:textId="77777777" w:rsidR="00B17011" w:rsidRDefault="00B17011" w:rsidP="0066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5EFB8" w14:textId="77777777" w:rsidR="00B17011" w:rsidRDefault="00B17011" w:rsidP="006638F3">
      <w:r>
        <w:separator/>
      </w:r>
    </w:p>
  </w:footnote>
  <w:footnote w:type="continuationSeparator" w:id="0">
    <w:p w14:paraId="71744B5C" w14:textId="77777777" w:rsidR="00B17011" w:rsidRDefault="00B17011" w:rsidP="00663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3802534"/>
      <w:docPartObj>
        <w:docPartGallery w:val="Page Numbers (Top of Page)"/>
        <w:docPartUnique/>
      </w:docPartObj>
    </w:sdtPr>
    <w:sdtEndPr>
      <w:rPr>
        <w:noProof/>
      </w:rPr>
    </w:sdtEndPr>
    <w:sdtContent>
      <w:p w14:paraId="696ECD9B" w14:textId="77777777" w:rsidR="006638F3" w:rsidRDefault="00E13DBD">
        <w:pPr>
          <w:pStyle w:val="Header"/>
          <w:jc w:val="center"/>
        </w:pPr>
        <w:r>
          <w:fldChar w:fldCharType="begin"/>
        </w:r>
        <w:r w:rsidR="006638F3">
          <w:instrText xml:space="preserve"> PAGE   \* MERGEFORMAT </w:instrText>
        </w:r>
        <w:r>
          <w:fldChar w:fldCharType="separate"/>
        </w:r>
        <w:r w:rsidR="00EC0A54">
          <w:rPr>
            <w:noProof/>
          </w:rPr>
          <w:t>1</w:t>
        </w:r>
        <w:r>
          <w:rPr>
            <w:noProof/>
          </w:rPr>
          <w:fldChar w:fldCharType="end"/>
        </w:r>
      </w:p>
    </w:sdtContent>
  </w:sdt>
  <w:p w14:paraId="5AD2A413" w14:textId="77777777" w:rsidR="006638F3" w:rsidRDefault="00663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26B48"/>
    <w:rsid w:val="000328FE"/>
    <w:rsid w:val="00054C5D"/>
    <w:rsid w:val="000761C4"/>
    <w:rsid w:val="00091225"/>
    <w:rsid w:val="000C05FF"/>
    <w:rsid w:val="000E1021"/>
    <w:rsid w:val="0014197E"/>
    <w:rsid w:val="00146B7E"/>
    <w:rsid w:val="001A2CC9"/>
    <w:rsid w:val="001C6094"/>
    <w:rsid w:val="00251671"/>
    <w:rsid w:val="002B4EE5"/>
    <w:rsid w:val="002B792B"/>
    <w:rsid w:val="002D262E"/>
    <w:rsid w:val="002E29F0"/>
    <w:rsid w:val="00321390"/>
    <w:rsid w:val="00345F7E"/>
    <w:rsid w:val="00365FFA"/>
    <w:rsid w:val="003665A7"/>
    <w:rsid w:val="003738AD"/>
    <w:rsid w:val="00374B86"/>
    <w:rsid w:val="0038102A"/>
    <w:rsid w:val="003B38DA"/>
    <w:rsid w:val="003C15D8"/>
    <w:rsid w:val="003E4B87"/>
    <w:rsid w:val="00402F15"/>
    <w:rsid w:val="004345D2"/>
    <w:rsid w:val="00454277"/>
    <w:rsid w:val="0049034E"/>
    <w:rsid w:val="0049401C"/>
    <w:rsid w:val="0049517C"/>
    <w:rsid w:val="004A67A3"/>
    <w:rsid w:val="004B3B9C"/>
    <w:rsid w:val="005117D3"/>
    <w:rsid w:val="005365BE"/>
    <w:rsid w:val="00562F45"/>
    <w:rsid w:val="00592FFD"/>
    <w:rsid w:val="005B6BA7"/>
    <w:rsid w:val="005F1203"/>
    <w:rsid w:val="00603780"/>
    <w:rsid w:val="00604809"/>
    <w:rsid w:val="006330CA"/>
    <w:rsid w:val="006638F3"/>
    <w:rsid w:val="00687A2F"/>
    <w:rsid w:val="00697957"/>
    <w:rsid w:val="006A789C"/>
    <w:rsid w:val="006F3ECA"/>
    <w:rsid w:val="00732DDE"/>
    <w:rsid w:val="007518E3"/>
    <w:rsid w:val="00751DDE"/>
    <w:rsid w:val="007678B1"/>
    <w:rsid w:val="0077276C"/>
    <w:rsid w:val="00790C43"/>
    <w:rsid w:val="00791276"/>
    <w:rsid w:val="007A2808"/>
    <w:rsid w:val="007B371D"/>
    <w:rsid w:val="007B665A"/>
    <w:rsid w:val="007C31FB"/>
    <w:rsid w:val="007F3E96"/>
    <w:rsid w:val="008002ED"/>
    <w:rsid w:val="00806DA3"/>
    <w:rsid w:val="00825E6A"/>
    <w:rsid w:val="00846AFE"/>
    <w:rsid w:val="0088564B"/>
    <w:rsid w:val="00892BA7"/>
    <w:rsid w:val="008F3D5B"/>
    <w:rsid w:val="00913C12"/>
    <w:rsid w:val="00931940"/>
    <w:rsid w:val="009323A3"/>
    <w:rsid w:val="00954114"/>
    <w:rsid w:val="009574F6"/>
    <w:rsid w:val="00962700"/>
    <w:rsid w:val="009B29B1"/>
    <w:rsid w:val="009C212F"/>
    <w:rsid w:val="009F0E9A"/>
    <w:rsid w:val="009F617B"/>
    <w:rsid w:val="00A45409"/>
    <w:rsid w:val="00A54F76"/>
    <w:rsid w:val="00A607CB"/>
    <w:rsid w:val="00A65A6D"/>
    <w:rsid w:val="00A753D7"/>
    <w:rsid w:val="00AE68D8"/>
    <w:rsid w:val="00B05A6A"/>
    <w:rsid w:val="00B17011"/>
    <w:rsid w:val="00B20186"/>
    <w:rsid w:val="00B25668"/>
    <w:rsid w:val="00B30766"/>
    <w:rsid w:val="00B54B36"/>
    <w:rsid w:val="00B95A71"/>
    <w:rsid w:val="00BA334E"/>
    <w:rsid w:val="00BA7C7C"/>
    <w:rsid w:val="00BB3E95"/>
    <w:rsid w:val="00BB56F4"/>
    <w:rsid w:val="00BD6E57"/>
    <w:rsid w:val="00BF14C0"/>
    <w:rsid w:val="00C17A8E"/>
    <w:rsid w:val="00C23B0A"/>
    <w:rsid w:val="00C26168"/>
    <w:rsid w:val="00C5327E"/>
    <w:rsid w:val="00C538BA"/>
    <w:rsid w:val="00C57B7D"/>
    <w:rsid w:val="00C60ABB"/>
    <w:rsid w:val="00C93E2A"/>
    <w:rsid w:val="00CB27D9"/>
    <w:rsid w:val="00CE0D92"/>
    <w:rsid w:val="00CE1050"/>
    <w:rsid w:val="00CE6724"/>
    <w:rsid w:val="00CE7BEA"/>
    <w:rsid w:val="00D012FF"/>
    <w:rsid w:val="00D230AF"/>
    <w:rsid w:val="00D43226"/>
    <w:rsid w:val="00D457F7"/>
    <w:rsid w:val="00D575DF"/>
    <w:rsid w:val="00D81025"/>
    <w:rsid w:val="00D97895"/>
    <w:rsid w:val="00DA2621"/>
    <w:rsid w:val="00DA4901"/>
    <w:rsid w:val="00DC3863"/>
    <w:rsid w:val="00DD0F5E"/>
    <w:rsid w:val="00DE5D66"/>
    <w:rsid w:val="00E12F7D"/>
    <w:rsid w:val="00E13DBD"/>
    <w:rsid w:val="00E17DAC"/>
    <w:rsid w:val="00E17EB0"/>
    <w:rsid w:val="00E26285"/>
    <w:rsid w:val="00E54C41"/>
    <w:rsid w:val="00E85546"/>
    <w:rsid w:val="00EA0860"/>
    <w:rsid w:val="00EC0A54"/>
    <w:rsid w:val="00EC616B"/>
    <w:rsid w:val="00F0324A"/>
    <w:rsid w:val="00F21822"/>
    <w:rsid w:val="00FA2751"/>
    <w:rsid w:val="00FB266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543C9"/>
  <w15:docId w15:val="{2740ACD4-B6E3-4F54-B3E9-6E14D95B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17C"/>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951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17C"/>
    <w:rPr>
      <w:rFonts w:ascii="Segoe UI" w:hAnsi="Segoe UI" w:cs="Segoe UI"/>
      <w:sz w:val="18"/>
      <w:szCs w:val="18"/>
    </w:rPr>
  </w:style>
  <w:style w:type="paragraph" w:styleId="Header">
    <w:name w:val="header"/>
    <w:basedOn w:val="Normal"/>
    <w:link w:val="HeaderChar"/>
    <w:uiPriority w:val="99"/>
    <w:unhideWhenUsed/>
    <w:rsid w:val="006638F3"/>
    <w:pPr>
      <w:tabs>
        <w:tab w:val="center" w:pos="4819"/>
        <w:tab w:val="right" w:pos="9638"/>
      </w:tabs>
    </w:pPr>
  </w:style>
  <w:style w:type="character" w:customStyle="1" w:styleId="HeaderChar">
    <w:name w:val="Header Char"/>
    <w:basedOn w:val="DefaultParagraphFont"/>
    <w:link w:val="Header"/>
    <w:uiPriority w:val="99"/>
    <w:rsid w:val="006638F3"/>
  </w:style>
  <w:style w:type="paragraph" w:styleId="Footer">
    <w:name w:val="footer"/>
    <w:basedOn w:val="Normal"/>
    <w:link w:val="FooterChar"/>
    <w:uiPriority w:val="99"/>
    <w:unhideWhenUsed/>
    <w:rsid w:val="006638F3"/>
    <w:pPr>
      <w:tabs>
        <w:tab w:val="center" w:pos="4819"/>
        <w:tab w:val="right" w:pos="9638"/>
      </w:tabs>
    </w:pPr>
  </w:style>
  <w:style w:type="character" w:customStyle="1" w:styleId="FooterChar">
    <w:name w:val="Footer Char"/>
    <w:basedOn w:val="DefaultParagraphFont"/>
    <w:link w:val="Footer"/>
    <w:uiPriority w:val="99"/>
    <w:rsid w:val="006638F3"/>
  </w:style>
  <w:style w:type="paragraph" w:customStyle="1" w:styleId="MDPI31text">
    <w:name w:val="MDPI_3.1_text"/>
    <w:qFormat/>
    <w:rsid w:val="00C26168"/>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18keywords">
    <w:name w:val="MDPI_1.8_keywords"/>
    <w:basedOn w:val="MDPI31text"/>
    <w:next w:val="Normal"/>
    <w:qFormat/>
    <w:rsid w:val="00146B7E"/>
    <w:pPr>
      <w:spacing w:before="240"/>
      <w:ind w:left="113"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Freeland</dc:creator>
  <cp:lastModifiedBy>Michael Manton</cp:lastModifiedBy>
  <cp:revision>7</cp:revision>
  <cp:lastPrinted>2018-03-20T10:29:00Z</cp:lastPrinted>
  <dcterms:created xsi:type="dcterms:W3CDTF">2020-10-01T09:10:00Z</dcterms:created>
  <dcterms:modified xsi:type="dcterms:W3CDTF">2020-10-02T12:42:00Z</dcterms:modified>
</cp:coreProperties>
</file>