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8F67F" w14:textId="5CD635EC"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Dear Ms. Wang,</w:t>
      </w:r>
      <w:r w:rsidR="002D4DBB">
        <w:rPr>
          <w:rFonts w:ascii="Arial" w:hAnsi="Arial" w:cs="Arial"/>
          <w:color w:val="000000"/>
          <w:sz w:val="26"/>
          <w:szCs w:val="26"/>
          <w:shd w:val="clear" w:color="auto" w:fill="F6F6F6"/>
        </w:rPr>
        <w:t xml:space="preserve"> dear editor and reviewers,</w:t>
      </w:r>
      <w:r>
        <w:rPr>
          <w:rFonts w:ascii="Arial" w:hAnsi="Arial" w:cs="Arial"/>
          <w:color w:val="000000"/>
          <w:sz w:val="26"/>
          <w:szCs w:val="26"/>
          <w:shd w:val="clear" w:color="auto" w:fill="F6F6F6"/>
        </w:rPr>
        <w:t> </w:t>
      </w:r>
    </w:p>
    <w:p w14:paraId="01E5551C"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We are very grateful to the reviewers for their thoughtful comments on our manuscript. Based on these comments, we have revised the marked parts and adapted the material &amp; methods part to increase readability and clarity. Furthermore, we added statistical proof for the comparison of differences of random and real light intensities between sexes and the different study locations.</w:t>
      </w:r>
    </w:p>
    <w:p w14:paraId="55FEC705"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We have tried hard to address every point raised by the reviewers and have indicated in each case where and how this has been done. We hope that our paper is now acceptable for publication and look forward to hearing from you in due course.</w:t>
      </w:r>
    </w:p>
    <w:p w14:paraId="2A25FF55" w14:textId="77777777" w:rsidR="00253729" w:rsidRDefault="00253729" w:rsidP="00253729">
      <w:pPr>
        <w:pStyle w:val="NormalWeb"/>
        <w:spacing w:before="240" w:beforeAutospacing="0" w:after="0" w:afterAutospacing="0"/>
        <w:rPr>
          <w:color w:val="000000"/>
        </w:rPr>
      </w:pPr>
      <w:r>
        <w:rPr>
          <w:rFonts w:ascii="Arial" w:hAnsi="Arial" w:cs="Arial"/>
          <w:color w:val="000000"/>
          <w:sz w:val="26"/>
          <w:szCs w:val="26"/>
          <w:shd w:val="clear" w:color="auto" w:fill="F6F6F6"/>
        </w:rPr>
        <w:t>Best wishes,</w:t>
      </w:r>
    </w:p>
    <w:p w14:paraId="0EC13BAB" w14:textId="77777777" w:rsidR="00253729" w:rsidRDefault="00253729" w:rsidP="00253729">
      <w:pPr>
        <w:pStyle w:val="NormalWeb"/>
        <w:spacing w:before="240" w:beforeAutospacing="0" w:after="0" w:afterAutospacing="0"/>
        <w:rPr>
          <w:color w:val="000000"/>
        </w:rPr>
      </w:pPr>
      <w:r>
        <w:rPr>
          <w:rFonts w:ascii="Arial" w:hAnsi="Arial" w:cs="Arial"/>
          <w:color w:val="000000"/>
          <w:sz w:val="26"/>
          <w:szCs w:val="26"/>
          <w:shd w:val="clear" w:color="auto" w:fill="F6F6F6"/>
        </w:rPr>
        <w:t>Nadine Schubert (on behalf of all co-authors)</w:t>
      </w:r>
    </w:p>
    <w:p w14:paraId="261AD628" w14:textId="77777777" w:rsidR="00253729" w:rsidRDefault="00253729" w:rsidP="00253729">
      <w:r>
        <w:rPr>
          <w:color w:val="000000"/>
        </w:rPr>
        <w:br/>
      </w:r>
    </w:p>
    <w:p w14:paraId="6E96777F" w14:textId="77777777" w:rsidR="00253729" w:rsidRDefault="00253729" w:rsidP="00253729">
      <w:pPr>
        <w:pStyle w:val="NormalWeb"/>
        <w:spacing w:before="240" w:beforeAutospacing="0" w:after="240" w:afterAutospacing="0"/>
        <w:rPr>
          <w:color w:val="000000"/>
        </w:rPr>
      </w:pPr>
      <w:r>
        <w:rPr>
          <w:rFonts w:ascii="Arial" w:hAnsi="Arial" w:cs="Arial"/>
          <w:b/>
          <w:bCs/>
          <w:color w:val="0A0A0A"/>
          <w:sz w:val="26"/>
          <w:szCs w:val="26"/>
          <w:shd w:val="clear" w:color="auto" w:fill="F6F6F6"/>
        </w:rPr>
        <w:t>REVIEWER 1</w:t>
      </w:r>
    </w:p>
    <w:p w14:paraId="1D734178"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 Line 21: add in illuminated</w:t>
      </w:r>
      <w:r>
        <w:rPr>
          <w:rFonts w:ascii="Arial" w:hAnsi="Arial" w:cs="Arial"/>
          <w:color w:val="0A0A0A"/>
          <w:sz w:val="26"/>
          <w:szCs w:val="26"/>
          <w:shd w:val="clear" w:color="auto" w:fill="F6F6F6"/>
        </w:rPr>
        <w:t> </w:t>
      </w:r>
    </w:p>
    <w:p w14:paraId="69A355A8"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rPr>
        <w:t>We optimized the sentence to enhance clarity (lines 20-22 in the show markup version / lines 20-22 in the final version without marked changes)</w:t>
      </w:r>
    </w:p>
    <w:p w14:paraId="3A1A0FA8"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Line 46: not sure on ‘apart of this’ – however?</w:t>
      </w:r>
      <w:r>
        <w:rPr>
          <w:rFonts w:ascii="Arial" w:hAnsi="Arial" w:cs="Arial"/>
          <w:color w:val="0A0A0A"/>
          <w:sz w:val="26"/>
          <w:szCs w:val="26"/>
          <w:shd w:val="clear" w:color="auto" w:fill="F6F6F6"/>
        </w:rPr>
        <w:t> </w:t>
      </w:r>
    </w:p>
    <w:p w14:paraId="14D78304"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We changed „apart of this“ to „moreover" (line 48 / line 47).</w:t>
      </w:r>
    </w:p>
    <w:p w14:paraId="2AC9E1E8"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Line 47: remove ‚even’</w:t>
      </w:r>
      <w:r>
        <w:rPr>
          <w:rFonts w:ascii="Arial" w:hAnsi="Arial" w:cs="Arial"/>
          <w:color w:val="4E8F00"/>
          <w:sz w:val="26"/>
          <w:szCs w:val="26"/>
          <w:shd w:val="clear" w:color="auto" w:fill="F6F6F6"/>
        </w:rPr>
        <w:t> </w:t>
      </w:r>
    </w:p>
    <w:p w14:paraId="1DEC56A1"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Thanks, we revised this (line 50 / line 48).</w:t>
      </w:r>
    </w:p>
    <w:p w14:paraId="0EC40DB2"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Line 83/84: move this into the methods</w:t>
      </w:r>
      <w:r>
        <w:rPr>
          <w:rFonts w:ascii="Arial" w:hAnsi="Arial" w:cs="Arial"/>
          <w:color w:val="0A0A0A"/>
          <w:sz w:val="26"/>
          <w:szCs w:val="26"/>
          <w:shd w:val="clear" w:color="auto" w:fill="F6F6F6"/>
        </w:rPr>
        <w:t> </w:t>
      </w:r>
    </w:p>
    <w:p w14:paraId="124E29C7"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We respectfully disagree and decided to leave this part in as it provides a transition to the upcoming parts of the paper. Furthermore, it can serve as a wrap-up of our hypotheses as well as our methods for readers that skip the materials and methods section. However, to match this purpose we slightly adjusted and shortened this part (lines 87-89 / lines 84-86).</w:t>
      </w:r>
    </w:p>
    <w:p w14:paraId="5BA56F0A"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What area did you do your search over in TE?</w:t>
      </w:r>
      <w:r>
        <w:rPr>
          <w:rFonts w:ascii="Arial" w:hAnsi="Arial" w:cs="Arial"/>
          <w:color w:val="0A0A0A"/>
          <w:sz w:val="26"/>
          <w:szCs w:val="26"/>
          <w:shd w:val="clear" w:color="auto" w:fill="F6F6F6"/>
        </w:rPr>
        <w:t> </w:t>
      </w:r>
    </w:p>
    <w:p w14:paraId="74A1B1DD"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We searched an area of about 52 ha in size in TE and added this information to the manuscript (line 106 / line 102).</w:t>
      </w:r>
    </w:p>
    <w:p w14:paraId="7A316650"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lastRenderedPageBreak/>
        <w:t>Line 155/156: what do you mean data points recorded at times during which the data loggers were not attached to the animals? I would remove this section of the sentence as surely these aren’t data points?</w:t>
      </w:r>
      <w:r>
        <w:rPr>
          <w:rFonts w:ascii="Arial" w:hAnsi="Arial" w:cs="Arial"/>
          <w:color w:val="0A0A0A"/>
          <w:sz w:val="26"/>
          <w:szCs w:val="26"/>
          <w:shd w:val="clear" w:color="auto" w:fill="F6F6F6"/>
        </w:rPr>
        <w:t> </w:t>
      </w:r>
    </w:p>
    <w:p w14:paraId="542F1528"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Thanks for pointing out this unclarity. We added an explanation of data that were removed during the clean-up stage. Due to logistical reasons, it was not possible to switch off every logger directly after detachment or right before releasing the animal. Hence there were GPS-locations recorded during transport of the loggers back to the person with the handheld or during handling of the animal. We hope we made this clear now (lines 161-163 / lines 157-159).</w:t>
      </w:r>
    </w:p>
    <w:p w14:paraId="2D4B7061"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Line 173/174: I am not clear by what you mean when you said you sorted all GPS locations from 7pm to 1hr after sunset and 1hr before sunrise until 7am into GPS_pas – I think this sentence might need reformatting to clarify</w:t>
      </w:r>
    </w:p>
    <w:p w14:paraId="422312B4"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We removed the data recorded one hour after sunset and one hour before sunset, to make sure that the hedgehog was already moving outside of the nest and that we did not include GPS-locations recorded while the hedgehog was still inside the nest. The data recorded within this time window (after one hour after sunset until one hour before sunset) was filtered according to the acceleration measures using the threshold we established for each animal individually. Once an animal exceeded this threshold, we considered it to be active outside the nest and used the GPS-location. In case an animal’s acceleration measurement dropped below this threshold during the described time window, we considered it to be inactive and rejected this data point. We did this to ensure that we only consider data points recorded while the animal was actually moving within its habitat. Furthermore, we were able to detect nights during which the hedgehogs did not leave their nest at all by rechecking the GPS-locations. We chose this conservative approach as we collected sufficient data points for the animals. We have revised this part in the method section to improve clarity (lines 179-196 / lines 173-187).</w:t>
      </w:r>
    </w:p>
    <w:p w14:paraId="56915895"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Is there maybe a link between light pollution and cover (so there is less cover in highly illuminated areas and it is the cover hedgehogs seek), and that’s why you are seeing less movement in well lit areas (e.g. line 332), rather than light per se? </w:t>
      </w:r>
    </w:p>
    <w:p w14:paraId="21003A20"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 xml:space="preserve">That is a point we also discuss later in the discussion section (lines 515-524 / lines 424-433). Of course it is possible that it is not the influence of ALAN itself but rather the impact of other factors that correlate with ALAN distribution and intensity. Since artificial light sources serve the purpose of illuminating areas for human use, it is possible that there is less cover in these areas (e.g. on footpaths,squares). Hence, vegetation is also expected to be lower in these areas. But there might as well be vegetation such as shrubs or hedges lining highly illuminated areas such as footpaths or roads. As a consequence, ALAN might also correlate with human disturbance or anthropogenic food sources. Furthermore, ALAN might correlate with the amount of impervious surface. </w:t>
      </w:r>
      <w:r>
        <w:rPr>
          <w:rFonts w:ascii="Arial" w:hAnsi="Arial" w:cs="Arial"/>
          <w:color w:val="000000"/>
          <w:sz w:val="26"/>
          <w:szCs w:val="26"/>
          <w:shd w:val="clear" w:color="auto" w:fill="F6F6F6"/>
        </w:rPr>
        <w:lastRenderedPageBreak/>
        <w:t>Unfortunately, we could not unravel these links, as we did not have access to a map that pictures the distribution of factors, such as vegetation and cover. Freely available maps do not differentiate between green covers that serve or do not serve as a cover to hedgehogs, such as shrubs and meadows. Furthermore, these maps do not include information on anthropogenic food sources, temporary habitat changes, or construction sites. We therefore elaborated this hypothesis within the discussion in additional paragraphs (lines 485-503 / lines 397-412). However, it is necessary to disentangle the correlations between these factors potentially influencing hedgehog movement in further studies to determine the actual impact of ALAN.</w:t>
      </w:r>
    </w:p>
    <w:p w14:paraId="20C2A9FB"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 xml:space="preserve">Line 358: did you look at badger abundance? If not then you can’t say whether your hedgehogs were or were not avoiding badgers </w:t>
      </w:r>
      <w:r>
        <w:rPr>
          <w:rFonts w:ascii="Arial" w:hAnsi="Arial" w:cs="Arial"/>
          <w:color w:val="000000"/>
          <w:sz w:val="26"/>
          <w:szCs w:val="26"/>
          <w:shd w:val="clear" w:color="auto" w:fill="F6F6F6"/>
        </w:rPr>
        <w:t> </w:t>
      </w:r>
    </w:p>
    <w:p w14:paraId="66FFB92E" w14:textId="77777777" w:rsidR="00253729" w:rsidRDefault="00253729" w:rsidP="00253729">
      <w:pPr>
        <w:pStyle w:val="NormalWeb"/>
        <w:spacing w:before="240" w:beforeAutospacing="0" w:after="240" w:afterAutospacing="0"/>
        <w:rPr>
          <w:color w:val="000000"/>
        </w:rPr>
      </w:pPr>
      <w:r>
        <w:rPr>
          <w:rFonts w:ascii="Arial" w:hAnsi="Arial" w:cs="Arial"/>
          <w:color w:val="000000"/>
          <w:sz w:val="26"/>
          <w:szCs w:val="26"/>
          <w:shd w:val="clear" w:color="auto" w:fill="F6F6F6"/>
        </w:rPr>
        <w:t>We did not measure badger distribution but have access to the data of local citizen science projects using camera traps in Berlin, which show that there are no eagle owls and only few badgers present in our study locations (http://www.izw-berlin.de/en/wtimpact-citizen-science-as-a-tool-for-knowledge-transfer.html). Also, we have encountered raccoons, foxes, feral cats and martens during our nightly field work but have not encountered a badger yet. Nonetheless we pointed out which data we rely on and made clear that we did not measure badger presence. Thus, we rephrased our conclusions on this topic and added a hypothesis instead (lines 464-478 / lines 380-391). </w:t>
      </w:r>
    </w:p>
    <w:p w14:paraId="7B6FFFFC" w14:textId="77777777" w:rsidR="00253729" w:rsidRDefault="00253729" w:rsidP="00253729">
      <w:pPr>
        <w:pStyle w:val="NormalWeb"/>
        <w:spacing w:before="240" w:beforeAutospacing="0" w:after="240" w:afterAutospacing="0"/>
        <w:rPr>
          <w:color w:val="000000"/>
        </w:rPr>
      </w:pPr>
      <w:r>
        <w:rPr>
          <w:rFonts w:ascii="Arial" w:hAnsi="Arial" w:cs="Arial"/>
          <w:i/>
          <w:iCs/>
          <w:color w:val="4E8F00"/>
          <w:sz w:val="26"/>
          <w:szCs w:val="26"/>
          <w:shd w:val="clear" w:color="auto" w:fill="F6F6F6"/>
        </w:rPr>
        <w:t>Line 361: missing ‘in’ before Germany</w:t>
      </w:r>
      <w:r>
        <w:rPr>
          <w:rFonts w:ascii="Arial" w:hAnsi="Arial" w:cs="Arial"/>
          <w:color w:val="000000"/>
          <w:sz w:val="26"/>
          <w:szCs w:val="26"/>
          <w:shd w:val="clear" w:color="auto" w:fill="F6F6F6"/>
        </w:rPr>
        <w:t> </w:t>
      </w:r>
    </w:p>
    <w:p w14:paraId="04F4658E" w14:textId="7121F160" w:rsidR="003E4F2A" w:rsidRPr="00A43669" w:rsidRDefault="00253729" w:rsidP="00A43669">
      <w:pPr>
        <w:pStyle w:val="NormalWeb"/>
        <w:spacing w:before="240" w:beforeAutospacing="0" w:after="240" w:afterAutospacing="0"/>
        <w:rPr>
          <w:color w:val="000000"/>
        </w:rPr>
      </w:pPr>
      <w:r>
        <w:rPr>
          <w:rFonts w:ascii="Arial" w:hAnsi="Arial" w:cs="Arial"/>
          <w:color w:val="000000"/>
          <w:sz w:val="26"/>
          <w:szCs w:val="26"/>
          <w:shd w:val="clear" w:color="auto" w:fill="F6F6F6"/>
        </w:rPr>
        <w:t>We included the missing word (line 473 / line 387).</w:t>
      </w:r>
    </w:p>
    <w:sectPr w:rsidR="003E4F2A" w:rsidRPr="00A4366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F2A"/>
    <w:rsid w:val="00253729"/>
    <w:rsid w:val="002D4DBB"/>
    <w:rsid w:val="003E4F2A"/>
    <w:rsid w:val="00A43669"/>
    <w:rsid w:val="00BC34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5E11F"/>
  <w15:chartTrackingRefBased/>
  <w15:docId w15:val="{B5CF4CC4-9E1A-45C7-B729-CDE12FBB1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4F2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DefaultParagraphFont"/>
    <w:uiPriority w:val="99"/>
    <w:semiHidden/>
    <w:unhideWhenUsed/>
    <w:rsid w:val="003E4F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534403">
      <w:bodyDiv w:val="1"/>
      <w:marLeft w:val="0"/>
      <w:marRight w:val="0"/>
      <w:marTop w:val="0"/>
      <w:marBottom w:val="0"/>
      <w:divBdr>
        <w:top w:val="none" w:sz="0" w:space="0" w:color="auto"/>
        <w:left w:val="none" w:sz="0" w:space="0" w:color="auto"/>
        <w:bottom w:val="none" w:sz="0" w:space="0" w:color="auto"/>
        <w:right w:val="none" w:sz="0" w:space="0" w:color="auto"/>
      </w:divBdr>
    </w:div>
    <w:div w:id="984315947">
      <w:bodyDiv w:val="1"/>
      <w:marLeft w:val="0"/>
      <w:marRight w:val="0"/>
      <w:marTop w:val="0"/>
      <w:marBottom w:val="0"/>
      <w:divBdr>
        <w:top w:val="none" w:sz="0" w:space="0" w:color="auto"/>
        <w:left w:val="none" w:sz="0" w:space="0" w:color="auto"/>
        <w:bottom w:val="none" w:sz="0" w:space="0" w:color="auto"/>
        <w:right w:val="none" w:sz="0" w:space="0" w:color="auto"/>
      </w:divBdr>
    </w:div>
    <w:div w:id="108595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5532</Characters>
  <Application>Microsoft Office Word</Application>
  <DocSecurity>0</DocSecurity>
  <Lines>46</Lines>
  <Paragraphs>12</Paragraphs>
  <ScaleCrop>false</ScaleCrop>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Schubert</dc:creator>
  <cp:keywords/>
  <dc:description/>
  <cp:lastModifiedBy>Nadine Schubert</cp:lastModifiedBy>
  <cp:revision>2</cp:revision>
  <dcterms:created xsi:type="dcterms:W3CDTF">2020-07-23T13:59:00Z</dcterms:created>
  <dcterms:modified xsi:type="dcterms:W3CDTF">2020-07-23T13:59:00Z</dcterms:modified>
</cp:coreProperties>
</file>