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1"/>
        <w:rPr>
          <w:b/>
          <w:bCs/>
          <w:sz w:val="28"/>
          <w:szCs w:val="36"/>
          <w:lang w:eastAsia="zh-CN"/>
        </w:rPr>
      </w:pPr>
      <w:bookmarkStart w:id="0" w:name="OLE_LINK50"/>
      <w:bookmarkStart w:id="68" w:name="_GoBack"/>
      <w:bookmarkEnd w:id="68"/>
      <w:r>
        <w:t>Article</w:t>
      </w:r>
    </w:p>
    <w:p>
      <w:pPr>
        <w:pStyle w:val="19"/>
        <w:rPr>
          <w:color w:val="FF0000"/>
          <w:lang w:eastAsia="zh-CN"/>
        </w:rPr>
      </w:pPr>
      <w:r>
        <w:rPr>
          <w:color w:val="FF0000"/>
          <w:lang w:eastAsia="zh-CN"/>
        </w:rPr>
        <w:t xml:space="preserve">Analysis of the Bovine DLK1 Gene Polymorphism and its relation to Lipid Metabolism in Chinese </w:t>
      </w:r>
      <w:bookmarkStart w:id="1" w:name="OLE_LINK29"/>
      <w:r>
        <w:rPr>
          <w:color w:val="FF0000"/>
          <w:lang w:eastAsia="zh-CN"/>
        </w:rPr>
        <w:t>Simmental</w:t>
      </w:r>
      <w:bookmarkEnd w:id="0"/>
      <w:bookmarkEnd w:id="1"/>
    </w:p>
    <w:p>
      <w:pPr>
        <w:pStyle w:val="20"/>
        <w:rPr>
          <w:vertAlign w:val="superscript"/>
        </w:rPr>
      </w:pPr>
      <w:r>
        <w:rPr>
          <w:lang w:eastAsia="zh-CN"/>
        </w:rPr>
        <w:t>Mengyan Wang</w:t>
      </w:r>
      <w:r>
        <w:rPr>
          <w:vertAlign w:val="superscript"/>
          <w:lang w:eastAsia="zh-CN"/>
        </w:rPr>
        <w:t>1</w:t>
      </w:r>
      <w:r>
        <w:rPr>
          <w:rFonts w:eastAsia="宋体"/>
          <w:vertAlign w:val="superscript"/>
          <w:lang w:eastAsia="zh-CN"/>
        </w:rPr>
        <w:t xml:space="preserve">,2, </w:t>
      </w:r>
      <w:r>
        <w:rPr>
          <w:vertAlign w:val="superscript"/>
        </w:rPr>
        <w:t>†</w:t>
      </w:r>
      <w:r>
        <w:rPr>
          <w:lang w:eastAsia="zh-CN"/>
        </w:rPr>
        <w:t>, Ping Jiang</w:t>
      </w:r>
      <w:r>
        <w:rPr>
          <w:vertAlign w:val="superscript"/>
          <w:lang w:eastAsia="zh-CN"/>
        </w:rPr>
        <w:t>1</w:t>
      </w:r>
      <w:r>
        <w:rPr>
          <w:rFonts w:eastAsia="宋体"/>
          <w:vertAlign w:val="superscript"/>
          <w:lang w:eastAsia="zh-CN"/>
        </w:rPr>
        <w:t xml:space="preserve">, </w:t>
      </w:r>
      <w:r>
        <w:rPr>
          <w:vertAlign w:val="superscript"/>
        </w:rPr>
        <w:t>†</w:t>
      </w:r>
      <w:r>
        <w:rPr>
          <w:lang w:eastAsia="zh-CN"/>
        </w:rPr>
        <w:t>, Xiang Yu</w:t>
      </w:r>
      <w:r>
        <w:rPr>
          <w:vertAlign w:val="superscript"/>
          <w:lang w:eastAsia="zh-CN"/>
        </w:rPr>
        <w:t>2</w:t>
      </w:r>
      <w:r>
        <w:rPr>
          <w:lang w:eastAsia="zh-CN"/>
        </w:rPr>
        <w:t xml:space="preserve">, </w:t>
      </w:r>
      <w:bookmarkStart w:id="2" w:name="OLE_LINK49"/>
      <w:r>
        <w:rPr>
          <w:lang w:eastAsia="zh-CN"/>
        </w:rPr>
        <w:t>Jiaqi Mi</w:t>
      </w:r>
      <w:r>
        <w:rPr>
          <w:vertAlign w:val="superscript"/>
          <w:lang w:eastAsia="zh-CN"/>
        </w:rPr>
        <w:t>2</w:t>
      </w:r>
      <w:r>
        <w:rPr>
          <w:lang w:eastAsia="zh-CN"/>
        </w:rPr>
        <w:t xml:space="preserve">, </w:t>
      </w:r>
      <w:bookmarkEnd w:id="2"/>
      <w:r>
        <w:rPr>
          <w:lang w:eastAsia="zh-CN"/>
        </w:rPr>
        <w:t>Zitong Bai</w:t>
      </w:r>
      <w:r>
        <w:rPr>
          <w:vertAlign w:val="superscript"/>
          <w:lang w:eastAsia="zh-CN"/>
        </w:rPr>
        <w:t>2</w:t>
      </w:r>
      <w:r>
        <w:rPr>
          <w:lang w:eastAsia="zh-CN"/>
        </w:rPr>
        <w:t>, Xiuqi Zhang</w:t>
      </w:r>
      <w:r>
        <w:rPr>
          <w:vertAlign w:val="superscript"/>
          <w:lang w:eastAsia="zh-CN"/>
        </w:rPr>
        <w:t>2</w:t>
      </w:r>
      <w:r>
        <w:rPr>
          <w:lang w:eastAsia="zh-CN"/>
        </w:rPr>
        <w:t>, Yinuo Liu</w:t>
      </w:r>
      <w:r>
        <w:rPr>
          <w:vertAlign w:val="superscript"/>
          <w:lang w:eastAsia="zh-CN"/>
        </w:rPr>
        <w:t>2</w:t>
      </w:r>
      <w:r>
        <w:rPr>
          <w:lang w:eastAsia="zh-CN"/>
        </w:rPr>
        <w:t>, Xibi Fang</w:t>
      </w:r>
      <w:r>
        <w:rPr>
          <w:vertAlign w:val="superscript"/>
          <w:lang w:eastAsia="zh-CN"/>
        </w:rPr>
        <w:t>2</w:t>
      </w:r>
      <w:r>
        <w:rPr>
          <w:lang w:eastAsia="zh-CN"/>
        </w:rPr>
        <w:t>, Zhihui Zhao</w:t>
      </w:r>
      <w:r>
        <w:rPr>
          <w:vertAlign w:val="superscript"/>
          <w:lang w:eastAsia="zh-CN"/>
        </w:rPr>
        <w:t>1,</w:t>
      </w:r>
      <w:r>
        <w:rPr>
          <w:lang w:eastAsia="zh-CN"/>
        </w:rPr>
        <w:t xml:space="preserve"> *and Runjun Yang</w:t>
      </w:r>
      <w:r>
        <w:rPr>
          <w:vertAlign w:val="superscript"/>
          <w:lang w:eastAsia="zh-CN"/>
        </w:rPr>
        <w:t>2,</w:t>
      </w:r>
      <w:r>
        <w:rPr>
          <w:lang w:eastAsia="zh-CN"/>
        </w:rPr>
        <w:t>*</w:t>
      </w:r>
    </w:p>
    <w:p>
      <w:pPr>
        <w:pStyle w:val="40"/>
        <w:rPr>
          <w:lang w:eastAsia="zh-CN"/>
        </w:rPr>
      </w:pPr>
      <w:r>
        <w:rPr>
          <w:vertAlign w:val="superscript"/>
        </w:rPr>
        <w:t>1</w:t>
      </w:r>
      <w:r>
        <w:tab/>
      </w:r>
      <w:r>
        <w:rPr>
          <w:lang w:eastAsia="zh-CN"/>
        </w:rPr>
        <w:t>College of Agriculture, Guangdong Ocean University, Zhanjiang City, 524088, Guangdong Province, China.</w:t>
      </w:r>
    </w:p>
    <w:p>
      <w:pPr>
        <w:pStyle w:val="40"/>
        <w:rPr>
          <w:vertAlign w:val="superscript"/>
        </w:rPr>
      </w:pPr>
      <w:r>
        <w:rPr>
          <w:vertAlign w:val="superscript"/>
        </w:rPr>
        <w:t>2</w:t>
      </w:r>
      <w:r>
        <w:tab/>
      </w:r>
      <w:r>
        <w:rPr>
          <w:lang w:eastAsia="zh-CN"/>
        </w:rPr>
        <w:t>College of Animal Science, Jilin University, Changchun City, 130062, Jilin Province, China.</w:t>
      </w:r>
    </w:p>
    <w:p>
      <w:pPr>
        <w:pStyle w:val="40"/>
        <w:rPr>
          <w:rFonts w:eastAsia="宋体" w:cs="宋体"/>
          <w:lang w:eastAsia="zh-CN"/>
        </w:rPr>
      </w:pPr>
      <w:r>
        <w:rPr>
          <w:lang w:eastAsia="zh-CN"/>
        </w:rPr>
        <w:t>*</w:t>
      </w:r>
      <w:r>
        <w:tab/>
      </w:r>
      <w:r>
        <w:t>Correspondence: zhzhao@jlu.edu.cn</w:t>
      </w:r>
      <w:r>
        <w:rPr>
          <w:rFonts w:eastAsia="等线"/>
          <w:lang w:eastAsia="zh-CN"/>
        </w:rPr>
        <w:t>;</w:t>
      </w:r>
      <w:r>
        <w:t xml:space="preserve"> </w:t>
      </w:r>
      <w:r>
        <w:fldChar w:fldCharType="begin"/>
      </w:r>
      <w:r>
        <w:instrText xml:space="preserve"> HYPERLINK "mailto:yrj@jlu.edu.cn" </w:instrText>
      </w:r>
      <w:r>
        <w:fldChar w:fldCharType="separate"/>
      </w:r>
      <w:r>
        <w:rPr>
          <w:rStyle w:val="14"/>
          <w:color w:val="auto"/>
          <w:u w:val="none"/>
        </w:rPr>
        <w:t>yrj@jlu.edu.cn</w:t>
      </w:r>
      <w:r>
        <w:rPr>
          <w:rStyle w:val="14"/>
          <w:color w:val="auto"/>
          <w:u w:val="none"/>
        </w:rPr>
        <w:fldChar w:fldCharType="end"/>
      </w:r>
      <w:r>
        <w:t>.</w:t>
      </w:r>
    </w:p>
    <w:p>
      <w:pPr>
        <w:pStyle w:val="40"/>
        <w:rPr>
          <w:lang w:eastAsia="zh-CN"/>
        </w:rPr>
      </w:pPr>
      <w:r>
        <w:t>†</w:t>
      </w:r>
      <w:r>
        <w:tab/>
      </w:r>
      <w:r>
        <w:rPr>
          <w:lang w:eastAsia="zh-CN"/>
        </w:rPr>
        <w:t>The two authors contributed equally to this work.</w:t>
      </w:r>
    </w:p>
    <w:p>
      <w:pPr>
        <w:pStyle w:val="21"/>
      </w:pPr>
      <w:r>
        <w:t>Received: date; Accepted: date; Published: date</w:t>
      </w:r>
    </w:p>
    <w:p>
      <w:pPr>
        <w:pStyle w:val="52"/>
      </w:pPr>
      <w:r>
        <w:rPr>
          <w:b/>
          <w:lang w:eastAsia="zh-CN"/>
        </w:rPr>
        <w:t>Simple</w:t>
      </w:r>
      <w:r>
        <w:rPr>
          <w:rFonts w:eastAsia="宋体"/>
          <w:b/>
          <w:bCs/>
          <w:lang w:eastAsia="zh-CN"/>
        </w:rPr>
        <w:t xml:space="preserve"> </w:t>
      </w:r>
      <w:bookmarkStart w:id="3" w:name="_Hlk22032483"/>
      <w:r>
        <w:rPr>
          <w:b/>
          <w:bCs/>
          <w:lang w:eastAsia="zh-CN"/>
        </w:rPr>
        <w:t xml:space="preserve">Summary: </w:t>
      </w:r>
      <w:bookmarkStart w:id="4" w:name="OLE_LINK51"/>
      <w:r>
        <w:rPr>
          <w:lang w:eastAsia="zh-CN"/>
        </w:rPr>
        <w:t xml:space="preserve">Delta like non-canonical Notch ligand 1 (DLK1) </w:t>
      </w:r>
      <w:r>
        <w:rPr>
          <w:color w:val="FF0000"/>
          <w:lang w:eastAsia="zh-CN"/>
        </w:rPr>
        <w:t xml:space="preserve">is a </w:t>
      </w:r>
      <w:r>
        <w:rPr>
          <w:rFonts w:hint="eastAsia"/>
          <w:color w:val="FF0000"/>
          <w:lang w:val="en-US" w:eastAsia="zh-CN"/>
        </w:rPr>
        <w:t xml:space="preserve">candidated </w:t>
      </w:r>
      <w:r>
        <w:rPr>
          <w:color w:val="FF0000"/>
          <w:lang w:eastAsia="zh-CN"/>
        </w:rPr>
        <w:t>gene</w:t>
      </w:r>
      <w:r>
        <w:rPr>
          <w:lang w:eastAsia="zh-CN"/>
        </w:rPr>
        <w:t xml:space="preserve"> associated with lipid metabolism. In order to verify the function of </w:t>
      </w:r>
      <w:r>
        <w:rPr>
          <w:i/>
          <w:iCs/>
          <w:lang w:eastAsia="zh-CN"/>
        </w:rPr>
        <w:t>DLK1</w:t>
      </w:r>
      <w:r>
        <w:rPr>
          <w:lang w:eastAsia="zh-CN"/>
        </w:rPr>
        <w:t xml:space="preserve"> gene on lipid metabolism in  Chinese Simmental</w:t>
      </w:r>
      <w:r>
        <w:rPr>
          <w:rFonts w:hint="eastAsia"/>
          <w:color w:val="FF0000"/>
          <w:lang w:val="en-US" w:eastAsia="zh-CN"/>
        </w:rPr>
        <w:t xml:space="preserve"> cattle</w:t>
      </w:r>
      <w:r>
        <w:rPr>
          <w:color w:val="FF0000"/>
          <w:lang w:eastAsia="zh-CN"/>
        </w:rPr>
        <w:t xml:space="preserve">, </w:t>
      </w:r>
      <w:r>
        <w:rPr>
          <w:lang w:eastAsia="zh-CN"/>
        </w:rPr>
        <w:t xml:space="preserve">we identified the effect of </w:t>
      </w:r>
      <w:r>
        <w:rPr>
          <w:i/>
          <w:iCs/>
          <w:lang w:eastAsia="zh-CN"/>
        </w:rPr>
        <w:t>DLK1</w:t>
      </w:r>
      <w:r>
        <w:rPr>
          <w:lang w:eastAsia="zh-CN"/>
        </w:rPr>
        <w:t xml:space="preserve"> on lipid metabolism in bovine fetal fibroblast cells (BFFs)</w:t>
      </w:r>
      <w:r>
        <w:rPr>
          <w:rFonts w:hint="eastAsia"/>
          <w:lang w:val="en-US" w:eastAsia="zh-CN"/>
        </w:rPr>
        <w:t>.</w:t>
      </w:r>
      <w:r>
        <w:rPr>
          <w:rFonts w:hint="eastAsia"/>
          <w:color w:val="FF0000"/>
          <w:lang w:val="en-US" w:eastAsia="zh-CN"/>
        </w:rPr>
        <w:t xml:space="preserve"> At the same time ,we also </w:t>
      </w:r>
      <w:r>
        <w:rPr>
          <w:color w:val="FF0000"/>
          <w:lang w:eastAsia="zh-CN"/>
        </w:rPr>
        <w:t>detected the relationship between single-nucleotide polymorphism</w:t>
      </w:r>
      <w:r>
        <w:rPr>
          <w:rFonts w:hint="eastAsia"/>
          <w:color w:val="FF0000"/>
          <w:lang w:val="en-US" w:eastAsia="zh-CN"/>
        </w:rPr>
        <w:t xml:space="preserve"> </w:t>
      </w:r>
      <w:r>
        <w:rPr>
          <w:color w:val="FF0000"/>
          <w:lang w:eastAsia="zh-CN"/>
        </w:rPr>
        <w:t>s</w:t>
      </w:r>
      <w:r>
        <w:rPr>
          <w:rFonts w:hint="eastAsia"/>
          <w:color w:val="FF0000"/>
          <w:lang w:val="en-US" w:eastAsia="zh-CN"/>
        </w:rPr>
        <w:t>ites</w:t>
      </w:r>
      <w:r>
        <w:rPr>
          <w:color w:val="FF0000"/>
          <w:lang w:eastAsia="zh-CN"/>
        </w:rPr>
        <w:t xml:space="preserve"> (SNPs) of bovine</w:t>
      </w:r>
      <w:bookmarkStart w:id="5" w:name="OLE_LINK25"/>
      <w:r>
        <w:rPr>
          <w:color w:val="FF0000"/>
          <w:lang w:eastAsia="zh-CN"/>
        </w:rPr>
        <w:t xml:space="preserve"> </w:t>
      </w:r>
      <w:r>
        <w:rPr>
          <w:i/>
          <w:iCs/>
          <w:color w:val="FF0000"/>
          <w:lang w:eastAsia="zh-CN"/>
        </w:rPr>
        <w:t>DLK1</w:t>
      </w:r>
      <w:bookmarkEnd w:id="5"/>
      <w:r>
        <w:rPr>
          <w:color w:val="FF0000"/>
          <w:lang w:eastAsia="zh-CN"/>
        </w:rPr>
        <w:t xml:space="preserve"> </w:t>
      </w:r>
      <w:r>
        <w:rPr>
          <w:rFonts w:hint="eastAsia"/>
          <w:color w:val="FF0000"/>
          <w:lang w:val="en-US" w:eastAsia="zh-CN"/>
        </w:rPr>
        <w:t>with</w:t>
      </w:r>
      <w:r>
        <w:rPr>
          <w:color w:val="FF0000"/>
          <w:lang w:eastAsia="zh-CN"/>
        </w:rPr>
        <w:t xml:space="preserve"> the economic traits</w:t>
      </w:r>
      <w:r>
        <w:rPr>
          <w:rFonts w:hint="eastAsia"/>
          <w:color w:val="FF0000"/>
          <w:lang w:val="en-US" w:eastAsia="zh-CN"/>
        </w:rPr>
        <w:t xml:space="preserve"> and the </w:t>
      </w:r>
      <w:r>
        <w:rPr>
          <w:color w:val="FF0000"/>
          <w:lang w:eastAsia="zh-CN"/>
        </w:rPr>
        <w:t xml:space="preserve"> fatty acids composition</w:t>
      </w:r>
      <w:r>
        <w:rPr>
          <w:rFonts w:hint="eastAsia"/>
          <w:color w:val="FF0000"/>
          <w:lang w:val="en-US" w:eastAsia="zh-CN"/>
        </w:rPr>
        <w:t xml:space="preserve"> in</w:t>
      </w:r>
      <w:r>
        <w:rPr>
          <w:color w:val="FF0000"/>
          <w:lang w:eastAsia="zh-CN"/>
        </w:rPr>
        <w:t xml:space="preserve"> Chinese Simmental</w:t>
      </w:r>
      <w:r>
        <w:rPr>
          <w:rFonts w:hint="eastAsia"/>
          <w:color w:val="FF0000"/>
          <w:lang w:val="en-US" w:eastAsia="zh-CN"/>
        </w:rPr>
        <w:t xml:space="preserve"> cattle, such as </w:t>
      </w:r>
      <w:r>
        <w:rPr>
          <w:color w:val="FF0000"/>
          <w:szCs w:val="20"/>
          <w:lang w:eastAsia="zh-CN"/>
        </w:rPr>
        <w:t>carcass fat coverage rate, loin eye muscle area and fat color score</w:t>
      </w:r>
      <w:r>
        <w:rPr>
          <w:rFonts w:hint="eastAsia"/>
          <w:color w:val="FF0000"/>
          <w:szCs w:val="20"/>
          <w:lang w:val="en-US" w:eastAsia="zh-CN"/>
        </w:rPr>
        <w:t>, etc.</w:t>
      </w:r>
      <w:r>
        <w:rPr>
          <w:color w:val="FF0000"/>
          <w:lang w:eastAsia="zh-CN"/>
        </w:rPr>
        <w:t xml:space="preserve"> </w:t>
      </w:r>
      <w:r>
        <w:rPr>
          <w:rFonts w:cs="Palatino Linotype"/>
          <w:color w:val="auto"/>
          <w:lang w:eastAsia="zh-CN"/>
        </w:rPr>
        <w:t>I</w:t>
      </w:r>
      <w:r>
        <w:rPr>
          <w:rFonts w:cs="Palatino Linotype"/>
          <w:lang w:eastAsia="zh-CN"/>
        </w:rPr>
        <w:t xml:space="preserve">n the present study, </w:t>
      </w:r>
      <w:r>
        <w:rPr>
          <w:rFonts w:cs="Palatino Linotype"/>
          <w:szCs w:val="21"/>
          <w:lang w:eastAsia="zh-CN"/>
        </w:rPr>
        <w:t>we precisely constructed and transfected the over-expression and interference vectors</w:t>
      </w:r>
      <w:r>
        <w:rPr>
          <w:rFonts w:hint="eastAsia" w:cs="Palatino Linotype"/>
          <w:szCs w:val="21"/>
          <w:lang w:val="en-US" w:eastAsia="zh-CN"/>
        </w:rPr>
        <w:t xml:space="preserve"> of</w:t>
      </w:r>
      <w:r>
        <w:rPr>
          <w:color w:val="FF0000"/>
          <w:lang w:eastAsia="zh-CN"/>
        </w:rPr>
        <w:t xml:space="preserve"> </w:t>
      </w:r>
      <w:r>
        <w:rPr>
          <w:i/>
          <w:iCs/>
          <w:color w:val="FF0000"/>
          <w:lang w:eastAsia="zh-CN"/>
        </w:rPr>
        <w:t>DLK1</w:t>
      </w:r>
      <w:r>
        <w:rPr>
          <w:rFonts w:hint="eastAsia"/>
          <w:i/>
          <w:iCs/>
          <w:color w:val="FF0000"/>
          <w:lang w:val="en-US" w:eastAsia="zh-CN"/>
        </w:rPr>
        <w:t xml:space="preserve"> </w:t>
      </w:r>
      <w:r>
        <w:rPr>
          <w:rFonts w:hint="eastAsia"/>
          <w:i w:val="0"/>
          <w:iCs w:val="0"/>
          <w:color w:val="FF0000"/>
          <w:lang w:val="en-US" w:eastAsia="zh-CN"/>
        </w:rPr>
        <w:t>gene</w:t>
      </w:r>
      <w:r>
        <w:rPr>
          <w:rFonts w:cs="Palatino Linotype"/>
          <w:szCs w:val="21"/>
          <w:lang w:eastAsia="zh-CN"/>
        </w:rPr>
        <w:t xml:space="preserve"> in BFFs</w:t>
      </w:r>
      <w:r>
        <w:rPr>
          <w:rFonts w:hint="eastAsia" w:cs="Palatino Linotype"/>
          <w:szCs w:val="21"/>
          <w:lang w:val="en-US" w:eastAsia="zh-CN"/>
        </w:rPr>
        <w:t xml:space="preserve">. the results showed that </w:t>
      </w:r>
      <w:r>
        <w:rPr>
          <w:rFonts w:cs="Palatino Linotype"/>
          <w:lang w:eastAsia="zh-CN"/>
        </w:rPr>
        <w:t xml:space="preserve">overexpression of the </w:t>
      </w:r>
      <w:r>
        <w:rPr>
          <w:rFonts w:cs="Palatino Linotype"/>
          <w:i/>
          <w:iCs/>
          <w:lang w:eastAsia="zh-CN"/>
        </w:rPr>
        <w:t>DLK1</w:t>
      </w:r>
      <w:r>
        <w:rPr>
          <w:rFonts w:cs="Palatino Linotype"/>
          <w:lang w:eastAsia="zh-CN"/>
        </w:rPr>
        <w:t xml:space="preserve"> gene</w:t>
      </w:r>
      <w:r>
        <w:rPr>
          <w:rFonts w:hint="eastAsia" w:cs="Palatino Linotype"/>
          <w:lang w:val="en-US" w:eastAsia="zh-CN"/>
        </w:rPr>
        <w:t xml:space="preserve"> could</w:t>
      </w:r>
      <w:r>
        <w:rPr>
          <w:rFonts w:cs="Palatino Linotype"/>
          <w:lang w:eastAsia="zh-CN"/>
        </w:rPr>
        <w:t xml:space="preserve"> decrease the contents of intracellular triglycerides (TGs). While interference of the </w:t>
      </w:r>
      <w:r>
        <w:rPr>
          <w:rFonts w:cs="Palatino Linotype"/>
          <w:i/>
          <w:iCs/>
          <w:lang w:eastAsia="zh-CN"/>
        </w:rPr>
        <w:t>DLK1</w:t>
      </w:r>
      <w:r>
        <w:rPr>
          <w:rFonts w:cs="Palatino Linotype"/>
          <w:lang w:eastAsia="zh-CN"/>
        </w:rPr>
        <w:t xml:space="preserve"> gene </w:t>
      </w:r>
      <w:r>
        <w:rPr>
          <w:rFonts w:hint="eastAsia" w:cs="Palatino Linotype"/>
          <w:lang w:val="en-US" w:eastAsia="zh-CN"/>
        </w:rPr>
        <w:t xml:space="preserve">could </w:t>
      </w:r>
      <w:r>
        <w:rPr>
          <w:rFonts w:cs="Palatino Linotype"/>
          <w:lang w:eastAsia="zh-CN"/>
        </w:rPr>
        <w:t>increase the TGs contents. Gas chromatography analysis of fatty</w:t>
      </w:r>
      <w:r>
        <w:rPr>
          <w:lang w:eastAsia="zh-CN"/>
        </w:rPr>
        <w:t xml:space="preserve"> acid composition showed that the contents of octanoate</w:t>
      </w:r>
      <w:r>
        <w:rPr>
          <w:rFonts w:hint="eastAsia"/>
          <w:lang w:val="en-US" w:eastAsia="zh-CN"/>
        </w:rPr>
        <w:t xml:space="preserve"> acid</w:t>
      </w:r>
      <w:r>
        <w:rPr>
          <w:lang w:eastAsia="zh-CN"/>
        </w:rPr>
        <w:t xml:space="preserve"> and </w:t>
      </w:r>
      <w:bookmarkStart w:id="6" w:name="OLE_LINK6"/>
      <w:r>
        <w:rPr>
          <w:lang w:eastAsia="zh-CN"/>
        </w:rPr>
        <w:t>γ-linolenate</w:t>
      </w:r>
      <w:bookmarkEnd w:id="6"/>
      <w:r>
        <w:rPr>
          <w:lang w:eastAsia="zh-CN"/>
        </w:rPr>
        <w:t xml:space="preserve"> acid were </w:t>
      </w:r>
      <w:r>
        <w:rPr>
          <w:rFonts w:hint="eastAsia"/>
          <w:lang w:val="en-US" w:eastAsia="zh-CN"/>
        </w:rPr>
        <w:t xml:space="preserve">regulated </w:t>
      </w:r>
      <w:r>
        <w:rPr>
          <w:lang w:eastAsia="zh-CN"/>
        </w:rPr>
        <w:t>due to the expression</w:t>
      </w:r>
      <w:r>
        <w:rPr>
          <w:rFonts w:hint="eastAsia"/>
          <w:lang w:val="en-US" w:eastAsia="zh-CN"/>
        </w:rPr>
        <w:t xml:space="preserve"> </w:t>
      </w:r>
      <w:r>
        <w:rPr>
          <w:lang w:eastAsia="zh-CN"/>
        </w:rPr>
        <w:t>of DLK1</w:t>
      </w:r>
      <w:r>
        <w:rPr>
          <w:rFonts w:hint="eastAsia"/>
          <w:lang w:val="en-US" w:eastAsia="zh-CN"/>
        </w:rPr>
        <w:t xml:space="preserve"> was </w:t>
      </w:r>
      <w:r>
        <w:rPr>
          <w:lang w:eastAsia="zh-CN"/>
        </w:rPr>
        <w:t>alte</w:t>
      </w:r>
      <w:r>
        <w:rPr>
          <w:rFonts w:hint="eastAsia"/>
          <w:lang w:val="en-US" w:eastAsia="zh-CN"/>
        </w:rPr>
        <w:t>red</w:t>
      </w:r>
      <w:r>
        <w:rPr>
          <w:lang w:eastAsia="zh-CN"/>
        </w:rPr>
        <w:t>.</w:t>
      </w:r>
      <w:bookmarkStart w:id="7" w:name="OLE_LINK27"/>
      <w:r>
        <w:rPr>
          <w:lang w:eastAsia="zh-CN"/>
        </w:rPr>
        <w:t xml:space="preserve">, </w:t>
      </w:r>
      <w:r>
        <w:rPr>
          <w:rFonts w:hint="eastAsia"/>
          <w:lang w:val="en-US" w:eastAsia="zh-CN"/>
        </w:rPr>
        <w:t>W</w:t>
      </w:r>
      <w:r>
        <w:rPr>
          <w:lang w:eastAsia="zh-CN"/>
        </w:rPr>
        <w:t>e found</w:t>
      </w:r>
      <w:r>
        <w:rPr>
          <w:rFonts w:cs="Palatino Linotype"/>
          <w:lang w:eastAsia="zh-CN"/>
        </w:rPr>
        <w:t xml:space="preserve"> two SNPs and </w:t>
      </w:r>
      <w:bookmarkStart w:id="8" w:name="OLE_LINK26"/>
      <w:r>
        <w:rPr>
          <w:rFonts w:cs="Palatino Linotype"/>
          <w:lang w:eastAsia="zh-CN"/>
        </w:rPr>
        <w:t>genes associated with these traits</w:t>
      </w:r>
      <w:bookmarkEnd w:id="8"/>
      <w:r>
        <w:rPr>
          <w:rFonts w:cs="Palatino Linotype"/>
          <w:lang w:eastAsia="zh-CN"/>
        </w:rPr>
        <w:t xml:space="preserve"> in Chinese Simmental</w:t>
      </w:r>
      <w:r>
        <w:rPr>
          <w:lang w:eastAsia="zh-CN"/>
        </w:rPr>
        <w:t xml:space="preserve"> </w:t>
      </w:r>
      <w:r>
        <w:rPr>
          <w:rFonts w:hint="eastAsia"/>
          <w:lang w:val="en-US" w:eastAsia="zh-CN"/>
        </w:rPr>
        <w:t>by</w:t>
      </w:r>
      <w:r>
        <w:rPr>
          <w:lang w:eastAsia="zh-CN"/>
        </w:rPr>
        <w:t xml:space="preserve"> restriction fragment length polymorphism (RPLF-PCR) detection method</w:t>
      </w:r>
      <w:r>
        <w:rPr>
          <w:rFonts w:cs="Palatino Linotype"/>
          <w:lang w:eastAsia="zh-CN"/>
        </w:rPr>
        <w:t>.</w:t>
      </w:r>
      <w:bookmarkEnd w:id="7"/>
      <w:r>
        <w:rPr>
          <w:rFonts w:cs="Palatino Linotype"/>
          <w:lang w:eastAsia="zh-CN"/>
        </w:rPr>
        <w:t xml:space="preserve"> </w:t>
      </w:r>
      <w:r>
        <w:rPr>
          <w:lang w:eastAsia="zh-CN"/>
        </w:rPr>
        <w:t>In summary</w:t>
      </w:r>
      <w:r>
        <w:rPr>
          <w:color w:val="FF0000"/>
          <w:lang w:eastAsia="zh-CN"/>
        </w:rPr>
        <w:t xml:space="preserve">, we </w:t>
      </w:r>
      <w:bookmarkStart w:id="9" w:name="OLE_LINK22"/>
      <w:r>
        <w:rPr>
          <w:color w:val="FF0000"/>
          <w:lang w:eastAsia="zh-CN"/>
        </w:rPr>
        <w:t>verified</w:t>
      </w:r>
      <w:bookmarkEnd w:id="9"/>
      <w:r>
        <w:rPr>
          <w:color w:val="FF0000"/>
          <w:lang w:eastAsia="zh-CN"/>
        </w:rPr>
        <w:t xml:space="preserve"> </w:t>
      </w:r>
      <w:r>
        <w:rPr>
          <w:lang w:eastAsia="zh-CN"/>
        </w:rPr>
        <w:t xml:space="preserve">the effects of bovine DLK1 on fatty acid metabolism from the cellular level </w:t>
      </w:r>
      <w:r>
        <w:rPr>
          <w:rFonts w:hint="eastAsia"/>
          <w:lang w:val="en-US" w:eastAsia="zh-CN"/>
        </w:rPr>
        <w:t>to</w:t>
      </w:r>
      <w:r>
        <w:rPr>
          <w:lang w:eastAsia="zh-CN"/>
        </w:rPr>
        <w:t xml:space="preserve"> population genetic polymorphism</w:t>
      </w:r>
      <w:r>
        <w:rPr>
          <w:rFonts w:hint="eastAsia"/>
          <w:lang w:val="en-US" w:eastAsia="zh-CN"/>
        </w:rPr>
        <w:t xml:space="preserve">, which also paved the way for further studying the effects of </w:t>
      </w:r>
      <w:r>
        <w:rPr>
          <w:rFonts w:hint="eastAsia"/>
          <w:i/>
          <w:iCs/>
          <w:lang w:val="en-US" w:eastAsia="zh-CN"/>
        </w:rPr>
        <w:t>DLK1</w:t>
      </w:r>
      <w:r>
        <w:rPr>
          <w:rFonts w:hint="eastAsia"/>
          <w:lang w:val="en-US" w:eastAsia="zh-CN"/>
        </w:rPr>
        <w:t xml:space="preserve"> gene on lipid metabolism in vivo.</w:t>
      </w:r>
    </w:p>
    <w:bookmarkEnd w:id="4"/>
    <w:p>
      <w:pPr>
        <w:pStyle w:val="52"/>
        <w:rPr>
          <w:szCs w:val="20"/>
          <w:lang w:eastAsia="zh-CN"/>
        </w:rPr>
      </w:pPr>
      <w:r>
        <w:rPr>
          <w:b/>
          <w:bCs/>
        </w:rPr>
        <w:t>Abstract</w:t>
      </w:r>
      <w:r>
        <w:rPr>
          <w:b/>
          <w:bCs/>
          <w:lang w:eastAsia="zh-CN"/>
        </w:rPr>
        <w:t>:</w:t>
      </w:r>
      <w:r>
        <w:rPr>
          <w:b/>
          <w:lang w:eastAsia="zh-CN"/>
        </w:rPr>
        <w:t xml:space="preserve"> </w:t>
      </w:r>
      <w:r>
        <w:rPr>
          <w:lang w:eastAsia="zh-CN"/>
        </w:rPr>
        <w:t>In this study</w:t>
      </w:r>
      <w:r>
        <w:rPr>
          <w:rFonts w:eastAsia="宋体"/>
          <w:lang w:eastAsia="zh-CN"/>
        </w:rPr>
        <w:t xml:space="preserve">, </w:t>
      </w:r>
      <w:r>
        <w:rPr>
          <w:lang w:eastAsia="zh-CN"/>
        </w:rPr>
        <w:t xml:space="preserve">we precisely constructed and transfected the over-expression and interference vectors in BFFs to evaluate the role of </w:t>
      </w:r>
      <w:r>
        <w:rPr>
          <w:i/>
          <w:iCs/>
          <w:lang w:eastAsia="zh-CN"/>
        </w:rPr>
        <w:t>DLK1</w:t>
      </w:r>
      <w:r>
        <w:rPr>
          <w:lang w:eastAsia="zh-CN"/>
        </w:rPr>
        <w:t xml:space="preserve"> gene on </w:t>
      </w:r>
      <w:r>
        <w:rPr>
          <w:rFonts w:hint="eastAsia"/>
          <w:lang w:val="en-US" w:eastAsia="zh-CN"/>
        </w:rPr>
        <w:t xml:space="preserve">lipid </w:t>
      </w:r>
      <w:r>
        <w:rPr>
          <w:lang w:eastAsia="zh-CN"/>
        </w:rPr>
        <w:t xml:space="preserve">metabolism in </w:t>
      </w:r>
      <w:r>
        <w:rPr>
          <w:i/>
          <w:iCs/>
          <w:lang w:eastAsia="zh-CN"/>
        </w:rPr>
        <w:t>vitro</w:t>
      </w:r>
      <w:bookmarkStart w:id="10" w:name="OLE_LINK30"/>
      <w:r>
        <w:rPr>
          <w:rFonts w:hint="eastAsia"/>
          <w:lang w:val="en-US" w:eastAsia="zh-CN"/>
        </w:rPr>
        <w:t>.</w:t>
      </w:r>
      <w:r>
        <w:rPr>
          <w:lang w:eastAsia="zh-CN"/>
        </w:rPr>
        <w:t xml:space="preserve"> </w:t>
      </w:r>
      <w:r>
        <w:rPr>
          <w:rFonts w:hint="eastAsia"/>
          <w:lang w:val="en-US" w:eastAsia="zh-CN"/>
        </w:rPr>
        <w:t xml:space="preserve">The  expression of </w:t>
      </w:r>
      <w:r>
        <w:rPr>
          <w:lang w:eastAsia="zh-CN"/>
        </w:rPr>
        <w:t xml:space="preserve">of DLK1 </w:t>
      </w:r>
      <w:r>
        <w:rPr>
          <w:rFonts w:hint="eastAsia"/>
          <w:lang w:val="en-US" w:eastAsia="zh-CN"/>
        </w:rPr>
        <w:t xml:space="preserve">in the </w:t>
      </w:r>
      <w:r>
        <w:rPr>
          <w:lang w:eastAsia="zh-CN"/>
        </w:rPr>
        <w:t xml:space="preserve">mRNA and protein </w:t>
      </w:r>
      <w:r>
        <w:rPr>
          <w:rFonts w:hint="eastAsia"/>
          <w:lang w:val="en-US" w:eastAsia="zh-CN"/>
        </w:rPr>
        <w:t xml:space="preserve">level </w:t>
      </w:r>
      <w:r>
        <w:rPr>
          <w:lang w:eastAsia="zh-CN"/>
        </w:rPr>
        <w:t>trended to reduce</w:t>
      </w:r>
      <w:r>
        <w:rPr>
          <w:rFonts w:hint="eastAsia"/>
          <w:lang w:val="en-US" w:eastAsia="zh-CN"/>
        </w:rPr>
        <w:t>, and</w:t>
      </w:r>
      <w:r>
        <w:rPr>
          <w:lang w:eastAsia="zh-CN"/>
        </w:rPr>
        <w:t xml:space="preserve"> TGs was significantly increased in pGPU6-shDLK1 group</w:t>
      </w:r>
      <w:r>
        <w:rPr>
          <w:rFonts w:hint="eastAsia"/>
          <w:lang w:val="en-US" w:eastAsia="zh-CN"/>
        </w:rPr>
        <w:t xml:space="preserve"> </w:t>
      </w:r>
      <w:r>
        <w:rPr>
          <w:lang w:eastAsia="zh-CN"/>
        </w:rPr>
        <w:t>compared to the control group (</w:t>
      </w:r>
      <w:r>
        <w:rPr>
          <w:i/>
          <w:iCs/>
          <w:lang w:eastAsia="zh-CN"/>
        </w:rPr>
        <w:t>p</w:t>
      </w:r>
      <w:r>
        <w:rPr>
          <w:lang w:eastAsia="zh-CN"/>
        </w:rPr>
        <w:t xml:space="preserve"> &lt; 0.05). </w:t>
      </w:r>
      <w:r>
        <w:rPr>
          <w:rFonts w:hint="eastAsia"/>
          <w:lang w:val="en-US" w:eastAsia="zh-CN"/>
        </w:rPr>
        <w:t xml:space="preserve">The expression of </w:t>
      </w:r>
      <w:r>
        <w:rPr>
          <w:lang w:eastAsia="zh-CN"/>
        </w:rPr>
        <w:t>of DLK1</w:t>
      </w:r>
      <w:r>
        <w:rPr>
          <w:rFonts w:hint="eastAsia"/>
          <w:lang w:val="en-US" w:eastAsia="zh-CN"/>
        </w:rPr>
        <w:t xml:space="preserve"> in </w:t>
      </w:r>
      <w:r>
        <w:rPr>
          <w:lang w:eastAsia="zh-CN"/>
        </w:rPr>
        <w:t xml:space="preserve">mRNA and protein </w:t>
      </w:r>
      <w:r>
        <w:rPr>
          <w:rFonts w:hint="eastAsia"/>
          <w:lang w:val="en-US" w:eastAsia="zh-CN"/>
        </w:rPr>
        <w:t>level</w:t>
      </w:r>
      <w:r>
        <w:rPr>
          <w:lang w:eastAsia="zh-CN"/>
        </w:rPr>
        <w:t xml:space="preserve"> were increased </w:t>
      </w:r>
      <w:r>
        <w:rPr>
          <w:rFonts w:hint="eastAsia"/>
          <w:lang w:val="en-US" w:eastAsia="zh-CN"/>
        </w:rPr>
        <w:t>in</w:t>
      </w:r>
      <w:r>
        <w:rPr>
          <w:lang w:eastAsia="zh-CN"/>
        </w:rPr>
        <w:t xml:space="preserve"> pBI-CMV3-DLK1 group</w:t>
      </w:r>
      <w:r>
        <w:rPr>
          <w:rFonts w:hint="eastAsia"/>
          <w:lang w:val="en-US" w:eastAsia="zh-CN"/>
        </w:rPr>
        <w:t xml:space="preserve"> </w:t>
      </w:r>
      <w:r>
        <w:rPr>
          <w:lang w:eastAsia="zh-CN"/>
        </w:rPr>
        <w:t>compared to the control group</w:t>
      </w:r>
      <w:r>
        <w:rPr>
          <w:rFonts w:hint="eastAsia"/>
          <w:lang w:val="en-US" w:eastAsia="zh-CN"/>
        </w:rPr>
        <w:t>,</w:t>
      </w:r>
      <w:r>
        <w:rPr>
          <w:lang w:eastAsia="zh-CN"/>
        </w:rPr>
        <w:t xml:space="preserve"> </w:t>
      </w:r>
      <w:r>
        <w:rPr>
          <w:rFonts w:hint="eastAsia"/>
          <w:lang w:val="en-US" w:eastAsia="zh-CN"/>
        </w:rPr>
        <w:t xml:space="preserve">and the </w:t>
      </w:r>
      <w:r>
        <w:rPr>
          <w:lang w:eastAsia="zh-CN"/>
        </w:rPr>
        <w:t>TGs content</w:t>
      </w:r>
      <w:r>
        <w:rPr>
          <w:rFonts w:hint="eastAsia"/>
          <w:lang w:val="en-US" w:eastAsia="zh-CN"/>
        </w:rPr>
        <w:t xml:space="preserve"> showed a </w:t>
      </w:r>
      <w:r>
        <w:rPr>
          <w:lang w:eastAsia="zh-CN"/>
        </w:rPr>
        <w:t>significant decrease</w:t>
      </w:r>
      <w:r>
        <w:rPr>
          <w:rFonts w:hint="eastAsia"/>
          <w:lang w:val="en-US" w:eastAsia="zh-CN"/>
        </w:rPr>
        <w:t xml:space="preserve"> </w:t>
      </w:r>
      <w:r>
        <w:rPr>
          <w:lang w:eastAsia="zh-CN"/>
        </w:rPr>
        <w:t>in pBI-CMV3-DLK1 group(</w:t>
      </w:r>
      <w:r>
        <w:rPr>
          <w:i/>
          <w:iCs/>
          <w:lang w:eastAsia="zh-CN"/>
        </w:rPr>
        <w:t>p</w:t>
      </w:r>
      <w:r>
        <w:rPr>
          <w:lang w:eastAsia="zh-CN"/>
        </w:rPr>
        <w:t xml:space="preserve"> &lt; 0.05).</w:t>
      </w:r>
      <w:bookmarkEnd w:id="10"/>
      <w:r>
        <w:rPr>
          <w:lang w:eastAsia="zh-CN"/>
        </w:rPr>
        <w:t xml:space="preserve"> </w:t>
      </w:r>
      <w:r>
        <w:rPr>
          <w:rFonts w:eastAsia="宋体"/>
          <w:lang w:eastAsia="zh-CN"/>
        </w:rPr>
        <w:t xml:space="preserve">Meanwhile </w:t>
      </w:r>
      <w:r>
        <w:rPr>
          <w:lang w:eastAsia="zh-CN"/>
        </w:rPr>
        <w:t>we used RFLP-PCR detection method to screen SNPs</w:t>
      </w:r>
      <w:r>
        <w:rPr>
          <w:rFonts w:hint="eastAsia"/>
          <w:lang w:val="en-US" w:eastAsia="zh-CN"/>
        </w:rPr>
        <w:t xml:space="preserve"> </w:t>
      </w:r>
      <w:r>
        <w:rPr>
          <w:lang w:eastAsia="zh-CN"/>
        </w:rPr>
        <w:t>further to</w:t>
      </w:r>
      <w:r>
        <w:rPr>
          <w:rFonts w:hint="eastAsia"/>
          <w:lang w:val="en-US" w:eastAsia="zh-CN"/>
        </w:rPr>
        <w:t xml:space="preserve"> </w:t>
      </w:r>
      <w:r>
        <w:rPr>
          <w:lang w:eastAsia="zh-CN"/>
        </w:rPr>
        <w:t xml:space="preserve">explore and analyze the relationship between the gene and the economic traits of 28-month-old Chinese Simmental and fatty acids composition of cattle longissimus muscle. </w:t>
      </w:r>
      <w:r>
        <w:rPr>
          <w:szCs w:val="20"/>
          <w:lang w:eastAsia="zh-CN"/>
        </w:rPr>
        <w:t xml:space="preserve">The result showed that two SNPs, </w:t>
      </w:r>
      <w:r>
        <w:rPr>
          <w:rFonts w:hint="eastAsia"/>
          <w:color w:val="FF0000"/>
          <w:szCs w:val="20"/>
          <w:lang w:eastAsia="zh-CN"/>
        </w:rPr>
        <w:t>IVS3 + 478 C&gt;T</w:t>
      </w:r>
      <w:r>
        <w:rPr>
          <w:szCs w:val="20"/>
          <w:lang w:eastAsia="zh-CN"/>
        </w:rPr>
        <w:t xml:space="preserve"> and</w:t>
      </w:r>
      <w:bookmarkStart w:id="11" w:name="OLE_LINK7"/>
      <w:r>
        <w:rPr>
          <w:rFonts w:hint="eastAsia"/>
          <w:szCs w:val="20"/>
          <w:lang w:eastAsia="zh-CN"/>
        </w:rPr>
        <w:t xml:space="preserve"> </w:t>
      </w:r>
      <w:r>
        <w:rPr>
          <w:rFonts w:hint="eastAsia"/>
          <w:color w:val="FF0000"/>
          <w:szCs w:val="20"/>
          <w:lang w:eastAsia="zh-CN"/>
        </w:rPr>
        <w:t>IVS3 + 609 T&gt;G</w:t>
      </w:r>
      <w:r>
        <w:rPr>
          <w:rFonts w:hint="eastAsia"/>
          <w:szCs w:val="20"/>
          <w:lang w:val="en-US" w:eastAsia="zh-CN"/>
        </w:rPr>
        <w:t>,</w:t>
      </w:r>
      <w:r>
        <w:rPr>
          <w:szCs w:val="20"/>
          <w:lang w:eastAsia="zh-CN"/>
        </w:rPr>
        <w:t xml:space="preserve"> were identified significantly associated with carcass and meat quality traits in Chinese Simmental, such as carcass fat coverage rate, loin eye muscle area and fat color score. </w:t>
      </w:r>
      <w:bookmarkStart w:id="12" w:name="OLE_LINK24"/>
      <w:r>
        <w:rPr>
          <w:szCs w:val="20"/>
          <w:lang w:eastAsia="zh-CN"/>
        </w:rPr>
        <w:t xml:space="preserve">In summary, our results </w:t>
      </w:r>
      <w:r>
        <w:rPr>
          <w:rFonts w:eastAsiaTheme="minorEastAsia"/>
          <w:szCs w:val="20"/>
          <w:lang w:eastAsia="zh-CN"/>
        </w:rPr>
        <w:t>indicated</w:t>
      </w:r>
      <w:r>
        <w:rPr>
          <w:szCs w:val="20"/>
          <w:lang w:eastAsia="zh-CN"/>
        </w:rPr>
        <w:t xml:space="preserve"> that </w:t>
      </w:r>
      <w:r>
        <w:rPr>
          <w:i/>
          <w:iCs/>
          <w:szCs w:val="20"/>
          <w:lang w:eastAsia="zh-CN"/>
        </w:rPr>
        <w:t>DLK1</w:t>
      </w:r>
      <w:r>
        <w:rPr>
          <w:szCs w:val="20"/>
          <w:lang w:eastAsia="zh-CN"/>
        </w:rPr>
        <w:t xml:space="preserve"> can affect lipid metabolism </w:t>
      </w:r>
      <w:r>
        <w:rPr>
          <w:rFonts w:eastAsiaTheme="minorEastAsia"/>
          <w:szCs w:val="20"/>
          <w:lang w:eastAsia="zh-CN"/>
        </w:rPr>
        <w:t>in</w:t>
      </w:r>
      <w:r>
        <w:rPr>
          <w:szCs w:val="20"/>
          <w:lang w:eastAsia="zh-CN"/>
        </w:rPr>
        <w:t xml:space="preserve"> bovine and these two SNPs might be applied as genetic markers of meat quality traits for the beef cattle breeding.</w:t>
      </w:r>
      <w:bookmarkEnd w:id="11"/>
    </w:p>
    <w:bookmarkEnd w:id="3"/>
    <w:bookmarkEnd w:id="12"/>
    <w:p>
      <w:pPr>
        <w:pStyle w:val="24"/>
        <w:rPr>
          <w:rFonts w:hint="default"/>
          <w:color w:val="FF0000"/>
          <w:highlight w:val="none"/>
          <w:lang w:val="en-US"/>
        </w:rPr>
      </w:pPr>
      <w:r>
        <w:rPr>
          <w:b/>
          <w:bCs/>
          <w:color w:val="FF0000"/>
          <w:highlight w:val="none"/>
        </w:rPr>
        <w:t>Keywords:</w:t>
      </w:r>
      <w:r>
        <w:rPr>
          <w:b/>
          <w:color w:val="FF0000"/>
          <w:highlight w:val="none"/>
          <w:lang w:eastAsia="zh-CN"/>
        </w:rPr>
        <w:t xml:space="preserve"> </w:t>
      </w:r>
      <w:bookmarkStart w:id="13" w:name="OLE_LINK11"/>
      <w:r>
        <w:rPr>
          <w:color w:val="FF0000"/>
          <w:highlight w:val="none"/>
          <w:lang w:eastAsia="zh-CN"/>
        </w:rPr>
        <w:t xml:space="preserve">DLK1; </w:t>
      </w:r>
      <w:r>
        <w:rPr>
          <w:rFonts w:hint="eastAsia"/>
          <w:color w:val="FF0000"/>
          <w:highlight w:val="none"/>
          <w:lang w:val="en-US" w:eastAsia="zh-CN"/>
        </w:rPr>
        <w:t xml:space="preserve">mRNA; </w:t>
      </w:r>
      <w:r>
        <w:rPr>
          <w:color w:val="FF0000"/>
          <w:highlight w:val="none"/>
          <w:lang w:eastAsia="zh-CN"/>
        </w:rPr>
        <w:t xml:space="preserve">triglyceride; </w:t>
      </w:r>
      <w:r>
        <w:rPr>
          <w:rFonts w:hint="eastAsia"/>
          <w:color w:val="FF0000"/>
          <w:highlight w:val="none"/>
          <w:lang w:val="en-US" w:eastAsia="zh-CN"/>
        </w:rPr>
        <w:t>beef cattle</w:t>
      </w:r>
      <w:r>
        <w:rPr>
          <w:color w:val="FF0000"/>
          <w:highlight w:val="none"/>
          <w:lang w:eastAsia="zh-CN"/>
        </w:rPr>
        <w:t>; genetic polymorphism</w:t>
      </w:r>
      <w:bookmarkEnd w:id="13"/>
      <w:r>
        <w:rPr>
          <w:rFonts w:hint="eastAsia"/>
          <w:color w:val="FF0000"/>
          <w:highlight w:val="none"/>
          <w:lang w:val="en-US" w:eastAsia="zh-CN"/>
        </w:rPr>
        <w:t>.</w:t>
      </w:r>
    </w:p>
    <w:p>
      <w:pPr>
        <w:pStyle w:val="27"/>
        <w:pBdr>
          <w:bottom w:val="single" w:color="000000" w:sz="4" w:space="1"/>
        </w:pBdr>
        <w:spacing w:after="480"/>
      </w:pPr>
    </w:p>
    <w:p>
      <w:pPr>
        <w:pStyle w:val="33"/>
      </w:pPr>
      <w:r>
        <w:t>1. Introduction</w:t>
      </w:r>
    </w:p>
    <w:p>
      <w:pPr>
        <w:pStyle w:val="18"/>
        <w:rPr>
          <w:lang w:eastAsia="zh-CN"/>
        </w:rPr>
      </w:pPr>
      <w:r>
        <w:rPr>
          <w:lang w:eastAsia="zh-CN"/>
        </w:rPr>
        <w:t xml:space="preserve">DLK1, a type 1 membrane glycoprotein, is a member of epidermal growth factor-like family of homeotic proteins which are typically involved in cell fate determination </w:t>
      </w:r>
      <w:r>
        <w:rPr>
          <w:lang w:eastAsia="zh-CN"/>
        </w:rPr>
        <w:fldChar w:fldCharType="begin"/>
      </w:r>
      <w:r>
        <w:rPr>
          <w:lang w:eastAsia="zh-CN"/>
        </w:rPr>
        <w:instrText xml:space="preserve"> ADDIN  EN.CITE &lt;EndNote&gt;&lt;Cite&gt;&lt;Author&gt;Garcés&lt;/Author&gt;&lt;Year&gt;2010&lt;/Year&gt;&lt;RecNum&gt;467&lt;/RecNum&gt;&lt;DisplayText&gt;[1]&lt;/DisplayText&gt;&lt;record&gt;&lt;rec-number&gt;467&lt;/rec-number&gt;&lt;foreign-keys&gt;&lt;key app="EN" db-id="fvazeeffmdze9oev2rjxf5wadsrfxef5erv5"&gt;467&lt;/key&gt;&lt;/foreign-keys&gt;&lt;ref-type name="Journal Article"&gt;17&lt;/ref-type&gt;&lt;contributors&gt;&lt;authors&gt;&lt;author&gt;Garcés, Carmen&lt;/author&gt;&lt;author&gt;Ruiz-Hidalgo, María José&lt;/author&gt;&lt;author&gt;Bonvini, Ezio&lt;/author&gt;&lt;author&gt;Goldstein, Julia&lt;/author&gt;&lt;author&gt;Laborda, Jorge&lt;/author&gt;&lt;/authors&gt;&lt;/contributors&gt;&lt;titles&gt;&lt;title&gt;Adipocyte differentiation is modulated by secreted delta-like (dlk) variants and requires the expression of membrane-associated dlk&lt;/title&gt;&lt;secondary-title&gt;Differentiation&lt;/secondary-title&gt;&lt;/titles&gt;&lt;periodical&gt;&lt;full-title&gt;Differentiation&lt;/full-title&gt;&lt;/periodical&gt;&lt;pages&gt;103-114&lt;/pages&gt;&lt;volume&gt;64&lt;/volume&gt;&lt;number&gt;2&lt;/number&gt;&lt;dates&gt;&lt;year&gt;2010&lt;/year&gt;&lt;/dates&gt;&lt;urls&gt;&lt;/urls&gt;&lt;/record&gt;&lt;/Cite&gt;&lt;/EndNote&gt;</w:instrText>
      </w:r>
      <w:r>
        <w:rPr>
          <w:lang w:eastAsia="zh-CN"/>
        </w:rPr>
        <w:fldChar w:fldCharType="separate"/>
      </w:r>
      <w:r>
        <w:rPr>
          <w:lang w:eastAsia="zh-CN"/>
        </w:rPr>
        <w:t>[</w:t>
      </w:r>
      <w:r>
        <w:rPr>
          <w:lang w:eastAsia="zh-CN"/>
        </w:rPr>
        <w:fldChar w:fldCharType="begin"/>
      </w:r>
      <w:r>
        <w:rPr>
          <w:lang w:eastAsia="zh-CN"/>
        </w:rPr>
        <w:instrText xml:space="preserve"> HYPERLINK \l "_ENREF_1" \o "Garcés, 2010 #467" </w:instrText>
      </w:r>
      <w:r>
        <w:rPr>
          <w:lang w:eastAsia="zh-CN"/>
        </w:rPr>
        <w:fldChar w:fldCharType="separate"/>
      </w:r>
      <w:r>
        <w:rPr>
          <w:lang w:eastAsia="zh-CN"/>
        </w:rPr>
        <w:t>1</w:t>
      </w:r>
      <w:r>
        <w:rPr>
          <w:lang w:eastAsia="zh-CN"/>
        </w:rPr>
        <w:fldChar w:fldCharType="end"/>
      </w:r>
      <w:r>
        <w:rPr>
          <w:lang w:eastAsia="zh-CN"/>
        </w:rPr>
        <w:t>]</w:t>
      </w:r>
      <w:r>
        <w:rPr>
          <w:lang w:eastAsia="zh-CN"/>
        </w:rPr>
        <w:fldChar w:fldCharType="end"/>
      </w:r>
      <w:r>
        <w:rPr>
          <w:lang w:eastAsia="zh-CN"/>
        </w:rPr>
        <w:t xml:space="preserve">. DLK1 functions as a negative regulator of adipocyte differentiation </w:t>
      </w:r>
      <w:r>
        <w:rPr>
          <w:u w:val="single"/>
          <w:lang w:eastAsia="zh-CN"/>
        </w:rPr>
        <w:fldChar w:fldCharType="begin"/>
      </w:r>
      <w:r>
        <w:rPr>
          <w:u w:val="single"/>
          <w:lang w:eastAsia="zh-CN"/>
        </w:rPr>
        <w:instrText xml:space="preserve"> ADDIN  EN.CITE &lt;EndNote&gt;&lt;Cite&gt;&lt;Author&gt;Smas&lt;/Author&gt;&lt;Year&gt;1993&lt;/Year&gt;&lt;RecNum&gt;225&lt;/RecNum&gt;&lt;DisplayText&gt;[2]&lt;/DisplayText&gt;&lt;record&gt;&lt;rec-number&gt;225&lt;/rec-number&gt;&lt;foreign-keys&gt;&lt;key app="EN" db-id="fvazeeffmdze9oev2rjxf5wadsrfxef5erv5"&gt;225&lt;/key&gt;&lt;/foreign-keys&gt;&lt;ref-type name="Journal Article"&gt;17&lt;/ref-type&gt;&lt;contributors&gt;&lt;authors&gt;&lt;author&gt;Smas, Cynthia M.&lt;/author&gt;&lt;author&gt;Sul, Hei Sook&lt;/author&gt;&lt;/authors&gt;&lt;/contributors&gt;&lt;titles&gt;&lt;title&gt;Pref-1, a protein containing EGF-like repeats, inhibits adipocyte differentiation&lt;/title&gt;&lt;secondary-title&gt;Cell&lt;/secondary-title&gt;&lt;/titles&gt;&lt;periodical&gt;&lt;full-title&gt;Cell&lt;/full-title&gt;&lt;/periodical&gt;&lt;pages&gt;725-734&lt;/pages&gt;&lt;volume&gt;73&lt;/volume&gt;&lt;number&gt;4&lt;/number&gt;&lt;keywords&gt;&lt;keyword&gt;Animals&lt;/keyword&gt;&lt;keyword&gt;Mice&lt;/keyword&gt;&lt;keyword&gt;Adipose Tissue&lt;/keyword&gt;&lt;keyword&gt;Plasma&lt;/keyword&gt;&lt;keyword&gt;Cell Line&lt;/keyword&gt;&lt;keyword&gt;Repressor Proteins&lt;/keyword&gt;&lt;keyword&gt;Intercellular Signaling Peptides and Proteins&lt;/keyword&gt;&lt;keyword&gt;Membrane Proteins&lt;/keyword&gt;&lt;keyword&gt;Cloning, Molecular&lt;/keyword&gt;&lt;keyword&gt;Base Sequence&lt;/keyword&gt;&lt;/keywords&gt;&lt;dates&gt;&lt;year&gt;1993&lt;/year&gt;&lt;/dates&gt;&lt;urls&gt;&lt;/urls&gt;&lt;/record&gt;&lt;/Cite&gt;&lt;/EndNote&gt;</w:instrText>
      </w:r>
      <w:r>
        <w:rPr>
          <w:u w:val="single"/>
          <w:lang w:eastAsia="zh-CN"/>
        </w:rPr>
        <w:fldChar w:fldCharType="separate"/>
      </w:r>
      <w:r>
        <w:rPr>
          <w:u w:val="single"/>
          <w:lang w:eastAsia="zh-CN"/>
        </w:rPr>
        <w:t>[</w:t>
      </w:r>
      <w:r>
        <w:rPr>
          <w:u w:val="single"/>
          <w:lang w:eastAsia="zh-CN"/>
        </w:rPr>
        <w:fldChar w:fldCharType="begin"/>
      </w:r>
      <w:r>
        <w:rPr>
          <w:u w:val="single"/>
          <w:lang w:eastAsia="zh-CN"/>
        </w:rPr>
        <w:instrText xml:space="preserve"> HYPERLINK \l "_ENREF_2" \o "Smas, 1993 #225" </w:instrText>
      </w:r>
      <w:r>
        <w:rPr>
          <w:u w:val="single"/>
          <w:lang w:eastAsia="zh-CN"/>
        </w:rPr>
        <w:fldChar w:fldCharType="separate"/>
      </w:r>
      <w:r>
        <w:rPr>
          <w:u w:val="single"/>
          <w:lang w:eastAsia="zh-CN"/>
        </w:rPr>
        <w:t>2</w:t>
      </w:r>
      <w:r>
        <w:rPr>
          <w:u w:val="single"/>
          <w:lang w:eastAsia="zh-CN"/>
        </w:rPr>
        <w:fldChar w:fldCharType="end"/>
      </w:r>
      <w:r>
        <w:rPr>
          <w:u w:val="single"/>
          <w:lang w:eastAsia="zh-CN"/>
        </w:rPr>
        <w:t>]</w:t>
      </w:r>
      <w:r>
        <w:rPr>
          <w:u w:val="single"/>
          <w:lang w:eastAsia="zh-CN"/>
        </w:rPr>
        <w:fldChar w:fldCharType="end"/>
      </w:r>
      <w:r>
        <w:rPr>
          <w:lang w:eastAsia="zh-CN"/>
        </w:rPr>
        <w:t xml:space="preserve">. Moon et al. found the DLK1-null mice presented with obesity, increased serum lipid metabolites, skeletal malformation and growth retardation </w:t>
      </w:r>
      <w:r>
        <w:rPr>
          <w:lang w:eastAsia="zh-CN"/>
        </w:rPr>
        <w:fldChar w:fldCharType="begin"/>
      </w:r>
      <w:r>
        <w:rPr>
          <w:lang w:eastAsia="zh-CN"/>
        </w:rPr>
        <w:instrText xml:space="preserve"> ADDIN  EN.CITE &lt;EndNote&gt;&lt;Cite&gt;&lt;Author&gt;Moon&lt;/Author&gt;&lt;Year&gt;2002&lt;/Year&gt;&lt;RecNum&gt;102&lt;/RecNum&gt;&lt;DisplayText&gt;[3]&lt;/DisplayText&gt;&lt;record&gt;&lt;rec-number&gt;102&lt;/rec-number&gt;&lt;foreign-keys&gt;&lt;key app="EN" db-id="fvazeeffmdze9oev2rjxf5wadsrfxef5erv5"&gt;102&lt;/key&gt;&lt;/foreign-keys&gt;&lt;ref-type name="Journal Article"&gt;17&lt;/ref-type&gt;&lt;contributors&gt;&lt;authors&gt;&lt;author&gt;Moon, Y. S.&lt;/author&gt;&lt;author&gt;Smas, C. M.&lt;/author&gt;&lt;author&gt;Lee, K&lt;/author&gt;&lt;author&gt;Villena, J. A.&lt;/author&gt;&lt;author&gt;Kim, K. H.&lt;/author&gt;&lt;author&gt;Yun, E. J.&lt;/author&gt;&lt;author&gt;Sul, H. S.&lt;/author&gt;&lt;/authors&gt;&lt;/contributors&gt;&lt;titles&gt;&lt;title&gt;Mice lacking paternally expressed Pref-1/Dlk1 display growth retardation and accelerated adiposity&lt;/title&gt;&lt;secondary-title&gt;Molecular &amp;amp; Cellular Biology&lt;/secondary-title&gt;&lt;/titles&gt;&lt;periodical&gt;&lt;full-title&gt;Molecular &amp;amp; Cellular Biology&lt;/full-title&gt;&lt;/periodical&gt;&lt;pages&gt;5585&lt;/pages&gt;&lt;volume&gt;22&lt;/volume&gt;&lt;number&gt;15&lt;/number&gt;&lt;keywords&gt;&lt;keyword&gt;Animals&lt;/keyword&gt;&lt;keyword&gt;Mice, Inbred BALB C&lt;/keyword&gt;&lt;keyword&gt;Mice, Inbred C57BL&lt;/keyword&gt;&lt;keyword&gt;Mice, Knockout&lt;/keyword&gt;&lt;keyword&gt;Mice&lt;/keyword&gt;&lt;keyword&gt;Ribs&lt;/keyword&gt;&lt;keyword&gt;Blepharophimosis&lt;/keyword&gt;&lt;keyword&gt;Disease Models, Animal&lt;/keyword&gt;&lt;keyword&gt;Uniparental Disomy&lt;/keyword&gt;&lt;keyword&gt;Growth Disorders&lt;/keyword&gt;&lt;/keywords&gt;&lt;dates&gt;&lt;year&gt;2002&lt;/year&gt;&lt;/dates&gt;&lt;urls&gt;&lt;/urls&gt;&lt;/record&gt;&lt;/Cite&gt;&lt;/EndNote&gt;</w:instrText>
      </w:r>
      <w:r>
        <w:rPr>
          <w:lang w:eastAsia="zh-CN"/>
        </w:rPr>
        <w:fldChar w:fldCharType="separate"/>
      </w:r>
      <w:r>
        <w:rPr>
          <w:lang w:eastAsia="zh-CN"/>
        </w:rPr>
        <w:t>[</w:t>
      </w:r>
      <w:r>
        <w:rPr>
          <w:lang w:eastAsia="zh-CN"/>
        </w:rPr>
        <w:fldChar w:fldCharType="begin"/>
      </w:r>
      <w:r>
        <w:rPr>
          <w:lang w:eastAsia="zh-CN"/>
        </w:rPr>
        <w:instrText xml:space="preserve"> HYPERLINK \l "_ENREF_3" \o "Moon, 2002 #102" </w:instrText>
      </w:r>
      <w:r>
        <w:rPr>
          <w:lang w:eastAsia="zh-CN"/>
        </w:rPr>
        <w:fldChar w:fldCharType="separate"/>
      </w:r>
      <w:r>
        <w:rPr>
          <w:lang w:eastAsia="zh-CN"/>
        </w:rPr>
        <w:t>3</w:t>
      </w:r>
      <w:r>
        <w:rPr>
          <w:lang w:eastAsia="zh-CN"/>
        </w:rPr>
        <w:fldChar w:fldCharType="end"/>
      </w:r>
      <w:r>
        <w:rPr>
          <w:lang w:eastAsia="zh-CN"/>
        </w:rPr>
        <w:t>]</w:t>
      </w:r>
      <w:r>
        <w:rPr>
          <w:lang w:eastAsia="zh-CN"/>
        </w:rPr>
        <w:fldChar w:fldCharType="end"/>
      </w:r>
      <w:r>
        <w:rPr>
          <w:lang w:eastAsia="zh-CN"/>
        </w:rPr>
        <w:t xml:space="preserve">. These results indicated that DLK1 could play an essential role in the differentiation of adipocyte in mice. Furthermore, this may imply that </w:t>
      </w:r>
      <w:r>
        <w:rPr>
          <w:i/>
          <w:iCs/>
          <w:lang w:eastAsia="zh-CN"/>
        </w:rPr>
        <w:t>DLK1</w:t>
      </w:r>
      <w:r>
        <w:rPr>
          <w:lang w:eastAsia="zh-CN"/>
        </w:rPr>
        <w:t xml:space="preserve"> gene involves in adipogenesis which could further affect the meat quality in farm animal. </w:t>
      </w:r>
    </w:p>
    <w:p>
      <w:pPr>
        <w:pStyle w:val="18"/>
        <w:rPr>
          <w:szCs w:val="21"/>
          <w:lang w:eastAsia="zh-CN"/>
        </w:rPr>
      </w:pPr>
      <w:r>
        <w:rPr>
          <w:lang w:eastAsia="zh-CN"/>
        </w:rPr>
        <w:t xml:space="preserve">A study on sheep </w:t>
      </w:r>
      <w:r>
        <w:rPr>
          <w:i/>
          <w:iCs/>
          <w:lang w:eastAsia="zh-CN"/>
        </w:rPr>
        <w:t>DLK1</w:t>
      </w:r>
      <w:r>
        <w:rPr>
          <w:lang w:eastAsia="zh-CN"/>
        </w:rPr>
        <w:t xml:space="preserve"> gene indicated that the ectopic expression of DLK1 protein was associated with the inherited skeletal muscle hypertrophy in sheep </w:t>
      </w:r>
      <w:r>
        <w:rPr>
          <w:lang w:eastAsia="zh-CN"/>
        </w:rPr>
        <w:fldChar w:fldCharType="begin"/>
      </w:r>
      <w:r>
        <w:rPr>
          <w:lang w:eastAsia="zh-CN"/>
        </w:rPr>
        <w:instrText xml:space="preserve"> ADDIN  EN.CITE &lt;EndNote&gt;&lt;Cite&gt;&lt;Author&gt;Davis&lt;/Author&gt;&lt;Year&gt;2004&lt;/Year&gt;&lt;RecNum&gt;12&lt;/RecNum&gt;&lt;DisplayText&gt;[4]&lt;/DisplayText&gt;&lt;record&gt;&lt;rec-number&gt;12&lt;/rec-number&gt;&lt;foreign-keys&gt;&lt;key app="EN" db-id="fvazeeffmdze9oev2rjxf5wadsrfxef5erv5"&gt;12&lt;/key&gt;&lt;/foreign-keys&gt;&lt;ref-type name="Journal Article"&gt;17&lt;/ref-type&gt;&lt;contributors&gt;&lt;authors&gt;&lt;author&gt;Davis, E&lt;/author&gt;&lt;author&gt;Jensen, C. H.&lt;/author&gt;&lt;author&gt;Schroder, H. D.&lt;/author&gt;&lt;author&gt;Farnir, F&lt;/author&gt;&lt;author&gt;Shayhadfield, T&lt;/author&gt;&lt;author&gt;Kliem, A&lt;/author&gt;&lt;author&gt;Cockett, N&lt;/author&gt;&lt;author&gt;Georges, M&lt;/author&gt;&lt;author&gt;Charlier, C&lt;/author&gt;&lt;/authors&gt;&lt;/contributors&gt;&lt;titles&gt;&lt;title&gt;Ectopic expression of DLK1 protein in skeletal muscle of padumnal heterozygotes causes the callipyge phenotype&lt;/title&gt;&lt;secondary-title&gt;Current Biology&lt;/secondary-title&gt;&lt;/titles&gt;&lt;pages&gt;1858&lt;/pages&gt;&lt;volume&gt;14&lt;/volume&gt;&lt;number&gt;20&lt;/number&gt;&lt;keywords&gt;&lt;keyword&gt;genetic processes, Genetics&lt;/keyword&gt;&lt;/keywords&gt;&lt;dates&gt;&lt;year&gt;2004&lt;/year&gt;&lt;/dates&gt;&lt;urls&gt;&lt;/urls&gt;&lt;/record&gt;&lt;/Cite&gt;&lt;/EndNote&gt;</w:instrText>
      </w:r>
      <w:r>
        <w:rPr>
          <w:lang w:eastAsia="zh-CN"/>
        </w:rPr>
        <w:fldChar w:fldCharType="separate"/>
      </w:r>
      <w:r>
        <w:rPr>
          <w:lang w:eastAsia="zh-CN"/>
        </w:rPr>
        <w:t>[</w:t>
      </w:r>
      <w:r>
        <w:rPr>
          <w:lang w:eastAsia="zh-CN"/>
        </w:rPr>
        <w:fldChar w:fldCharType="begin"/>
      </w:r>
      <w:r>
        <w:rPr>
          <w:lang w:eastAsia="zh-CN"/>
        </w:rPr>
        <w:instrText xml:space="preserve"> HYPERLINK \l "_ENREF_4" \o "Davis, 2004 #12" </w:instrText>
      </w:r>
      <w:r>
        <w:rPr>
          <w:lang w:eastAsia="zh-CN"/>
        </w:rPr>
        <w:fldChar w:fldCharType="separate"/>
      </w:r>
      <w:r>
        <w:rPr>
          <w:lang w:eastAsia="zh-CN"/>
        </w:rPr>
        <w:t>4</w:t>
      </w:r>
      <w:r>
        <w:rPr>
          <w:lang w:eastAsia="zh-CN"/>
        </w:rPr>
        <w:fldChar w:fldCharType="end"/>
      </w:r>
      <w:r>
        <w:rPr>
          <w:lang w:eastAsia="zh-CN"/>
        </w:rPr>
        <w:t>]</w:t>
      </w:r>
      <w:r>
        <w:rPr>
          <w:lang w:eastAsia="zh-CN"/>
        </w:rPr>
        <w:fldChar w:fldCharType="end"/>
      </w:r>
      <w:r>
        <w:rPr>
          <w:lang w:eastAsia="zh-CN"/>
        </w:rPr>
        <w:t xml:space="preserve">. The elevated mRNA level of </w:t>
      </w:r>
      <w:r>
        <w:rPr>
          <w:i/>
          <w:iCs/>
          <w:lang w:eastAsia="zh-CN"/>
        </w:rPr>
        <w:t>DLK1</w:t>
      </w:r>
      <w:r>
        <w:rPr>
          <w:lang w:eastAsia="zh-CN"/>
        </w:rPr>
        <w:t xml:space="preserve"> was highly correlated to the late stages of myogenesis after differentiation of chicken primary muscle cell </w:t>
      </w:r>
      <w:r>
        <w:rPr>
          <w:lang w:eastAsia="zh-CN"/>
        </w:rPr>
        <w:fldChar w:fldCharType="begin"/>
      </w:r>
      <w:r>
        <w:rPr>
          <w:lang w:eastAsia="zh-CN"/>
        </w:rPr>
        <w:instrText xml:space="preserve"> ADDIN  EN.CITE &lt;EndNote&gt;&lt;Cite&gt;&lt;Author&gt;Shin&lt;/Author&gt;&lt;Year&gt;2009&lt;/Year&gt;&lt;RecNum&gt;15&lt;/RecNum&gt;&lt;DisplayText&gt;[5]&lt;/DisplayText&gt;&lt;record&gt;&lt;rec-number&gt;15&lt;/rec-number&gt;&lt;foreign-keys&gt;&lt;key app="EN" db-id="fvazeeffmdze9oev2rjxf5wadsrfxef5erv5"&gt;15&lt;/key&gt;&lt;/foreign-keys&gt;&lt;ref-type name="Journal Article"&gt;17&lt;/ref-type&gt;&lt;contributors&gt;&lt;authors&gt;&lt;author&gt;Shin, J&lt;/author&gt;&lt;/authors&gt;&lt;/contributors&gt;&lt;titles&gt;&lt;title&gt;The role of chicken delta-like protein 1 expression in skeletal muscle development and regeneration&lt;/title&gt;&lt;secondary-title&gt;Dissertations &amp;amp; Theses - Gradworks&lt;/secondary-title&gt;&lt;/titles&gt;&lt;periodical&gt;&lt;full-title&gt;Dissertations &amp;amp; Theses - Gradworks&lt;/full-title&gt;&lt;/periodical&gt;&lt;keywords&gt;&lt;keyword&gt;Molecular biology The role of chicken delta-like protein 1 expression in skeletal muscle development and regeneration THE OHIO STATE UNIVERSITY Kichoon Lee Shin&lt;/keyword&gt;&lt;keyword&gt;Jonghyun&lt;/keyword&gt;&lt;/keywords&gt;&lt;dates&gt;&lt;year&gt;2009&lt;/year&gt;&lt;/dates&gt;&lt;urls&gt;&lt;/urls&gt;&lt;/record&gt;&lt;/Cite&gt;&lt;/EndNote&gt;</w:instrText>
      </w:r>
      <w:r>
        <w:rPr>
          <w:lang w:eastAsia="zh-CN"/>
        </w:rPr>
        <w:fldChar w:fldCharType="separate"/>
      </w:r>
      <w:r>
        <w:rPr>
          <w:lang w:eastAsia="zh-CN"/>
        </w:rPr>
        <w:t>[</w:t>
      </w:r>
      <w:r>
        <w:rPr>
          <w:lang w:eastAsia="zh-CN"/>
        </w:rPr>
        <w:fldChar w:fldCharType="begin"/>
      </w:r>
      <w:r>
        <w:rPr>
          <w:lang w:eastAsia="zh-CN"/>
        </w:rPr>
        <w:instrText xml:space="preserve"> HYPERLINK \l "_ENREF_5" \o "Shin, 2009 #15" </w:instrText>
      </w:r>
      <w:r>
        <w:rPr>
          <w:lang w:eastAsia="zh-CN"/>
        </w:rPr>
        <w:fldChar w:fldCharType="separate"/>
      </w:r>
      <w:r>
        <w:rPr>
          <w:lang w:eastAsia="zh-CN"/>
        </w:rPr>
        <w:t>5</w:t>
      </w:r>
      <w:r>
        <w:rPr>
          <w:lang w:eastAsia="zh-CN"/>
        </w:rPr>
        <w:fldChar w:fldCharType="end"/>
      </w:r>
      <w:r>
        <w:rPr>
          <w:lang w:eastAsia="zh-CN"/>
        </w:rPr>
        <w:t>]</w:t>
      </w:r>
      <w:r>
        <w:rPr>
          <w:lang w:eastAsia="zh-CN"/>
        </w:rPr>
        <w:fldChar w:fldCharType="end"/>
      </w:r>
      <w:r>
        <w:rPr>
          <w:lang w:eastAsia="zh-CN"/>
        </w:rPr>
        <w:t xml:space="preserve">. Albrecht et Al. demonstrated that a higher expression level of </w:t>
      </w:r>
      <w:r>
        <w:rPr>
          <w:i/>
          <w:iCs/>
          <w:lang w:eastAsia="zh-CN"/>
        </w:rPr>
        <w:t>DLK1</w:t>
      </w:r>
      <w:r>
        <w:rPr>
          <w:lang w:eastAsia="zh-CN"/>
        </w:rPr>
        <w:t xml:space="preserve"> gene in the less marbled muscle of Holstei</w:t>
      </w:r>
      <w:r>
        <w:rPr>
          <w:szCs w:val="21"/>
          <w:lang w:eastAsia="zh-CN"/>
        </w:rPr>
        <w:t xml:space="preserve">n steers than more marbled muscle of Japanese Black steers at slaughter, and the number of DLK1-positive cells was negatively associated with fat content </w:t>
      </w:r>
      <w:r>
        <w:rPr>
          <w:szCs w:val="21"/>
          <w:lang w:eastAsia="zh-CN"/>
        </w:rPr>
        <w:fldChar w:fldCharType="begin"/>
      </w:r>
      <w:r>
        <w:rPr>
          <w:szCs w:val="21"/>
          <w:lang w:eastAsia="zh-CN"/>
        </w:rPr>
        <w:instrText xml:space="preserve"> ADDIN  EN.CITE &lt;EndNote&gt;&lt;Cite&gt;&lt;Author&gt;Albrecht&lt;/Author&gt;&lt;Year&gt;2015&lt;/Year&gt;&lt;RecNum&gt;122&lt;/RecNum&gt;&lt;DisplayText&gt;[6]&lt;/DisplayText&gt;&lt;record&gt;&lt;rec-number&gt;122&lt;/rec-number&gt;&lt;foreign-keys&gt;&lt;key app="EN" db-id="fvazeeffmdze9oev2rjxf5wadsrfxef5erv5"&gt;122&lt;/key&gt;&lt;/foreign-keys&gt;&lt;ref-type name="Journal Article"&gt;17&lt;/ref-type&gt;&lt;contributors&gt;&lt;authors&gt;&lt;author&gt;Albrecht, E&lt;/author&gt;&lt;author&gt;Kuzinski, J&lt;/author&gt;&lt;author&gt;Komolka, K&lt;/author&gt;&lt;author&gt;Gotoh, T&lt;/author&gt;&lt;author&gt;Maak, S&lt;/author&gt;&lt;/authors&gt;&lt;/contributors&gt;&lt;titles&gt;&lt;title&gt;Localization and abundance of early markers of fat cell differentiation in the skeletal muscle of cattle during growth--are DLK1-positive cells the origin of marbling flecks?&lt;/title&gt;&lt;secondary-title&gt;Meat Science&lt;/secondary-title&gt;&lt;/titles&gt;&lt;periodical&gt;&lt;full-title&gt;Meat Science&lt;/full-title&gt;&lt;/periodical&gt;&lt;pages&gt;237-245&lt;/pages&gt;&lt;volume&gt;100&lt;/volume&gt;&lt;number&gt;100&lt;/number&gt;&lt;keywords&gt;&lt;keyword&gt;Intramuscular fat&lt;/keyword&gt;&lt;keyword&gt;CEBPB&lt;/keyword&gt;&lt;keyword&gt;DLK1&lt;/keyword&gt;&lt;keyword&gt;Holstein&lt;/keyword&gt;&lt;keyword&gt;Japanese Black&lt;/keyword&gt;&lt;keyword&gt;Preadipocyte&lt;/keyword&gt;&lt;/keywords&gt;&lt;dates&gt;&lt;year&gt;2015&lt;/year&gt;&lt;/dates&gt;&lt;urls&gt;&lt;/urls&gt;&lt;/record&gt;&lt;/Cite&gt;&lt;/EndNote&gt;</w:instrText>
      </w:r>
      <w:r>
        <w:rPr>
          <w:szCs w:val="21"/>
          <w:lang w:eastAsia="zh-CN"/>
        </w:rPr>
        <w:fldChar w:fldCharType="separate"/>
      </w:r>
      <w:r>
        <w:rPr>
          <w:szCs w:val="21"/>
          <w:lang w:eastAsia="zh-CN"/>
        </w:rPr>
        <w:t>[</w:t>
      </w:r>
      <w:r>
        <w:rPr>
          <w:szCs w:val="21"/>
          <w:lang w:eastAsia="zh-CN"/>
        </w:rPr>
        <w:fldChar w:fldCharType="begin"/>
      </w:r>
      <w:r>
        <w:rPr>
          <w:szCs w:val="21"/>
          <w:lang w:eastAsia="zh-CN"/>
        </w:rPr>
        <w:instrText xml:space="preserve"> HYPERLINK \l "_ENREF_6" \o "Albrecht, 2015 #122" </w:instrText>
      </w:r>
      <w:r>
        <w:rPr>
          <w:szCs w:val="21"/>
          <w:lang w:eastAsia="zh-CN"/>
        </w:rPr>
        <w:fldChar w:fldCharType="separate"/>
      </w:r>
      <w:r>
        <w:rPr>
          <w:szCs w:val="21"/>
          <w:lang w:eastAsia="zh-CN"/>
        </w:rPr>
        <w:t>6</w:t>
      </w:r>
      <w:r>
        <w:rPr>
          <w:szCs w:val="21"/>
          <w:lang w:eastAsia="zh-CN"/>
        </w:rPr>
        <w:fldChar w:fldCharType="end"/>
      </w:r>
      <w:r>
        <w:rPr>
          <w:szCs w:val="21"/>
          <w:lang w:eastAsia="zh-CN"/>
        </w:rPr>
        <w:t>]</w:t>
      </w:r>
      <w:r>
        <w:rPr>
          <w:szCs w:val="21"/>
          <w:lang w:eastAsia="zh-CN"/>
        </w:rPr>
        <w:fldChar w:fldCharType="end"/>
      </w:r>
      <w:r>
        <w:rPr>
          <w:szCs w:val="21"/>
          <w:lang w:eastAsia="zh-CN"/>
        </w:rPr>
        <w:t xml:space="preserve">. In pigs, the </w:t>
      </w:r>
      <w:r>
        <w:rPr>
          <w:i/>
          <w:iCs/>
          <w:szCs w:val="21"/>
          <w:lang w:eastAsia="zh-CN"/>
        </w:rPr>
        <w:t>DLK1</w:t>
      </w:r>
      <w:r>
        <w:rPr>
          <w:szCs w:val="21"/>
          <w:lang w:eastAsia="zh-CN"/>
        </w:rPr>
        <w:t xml:space="preserve"> polymorphism of F2 offspring with various parental origin had correlations with meat quality traits (e.g. fat deposition and muscle mass) </w:t>
      </w:r>
      <w:r>
        <w:rPr>
          <w:szCs w:val="21"/>
          <w:lang w:eastAsia="zh-CN"/>
        </w:rPr>
        <w:fldChar w:fldCharType="begin"/>
      </w:r>
      <w:r>
        <w:rPr>
          <w:szCs w:val="21"/>
          <w:lang w:eastAsia="zh-CN"/>
        </w:rPr>
        <w:instrText xml:space="preserve"> ADDIN  EN.CITE &lt;EndNote&gt;&lt;Cite&gt;&lt;Author&gt;Kim&lt;/Author&gt;&lt;Year&gt;2004&lt;/Year&gt;&lt;RecNum&gt;275&lt;/RecNum&gt;&lt;DisplayText&gt;[7]&lt;/DisplayText&gt;&lt;record&gt;&lt;rec-number&gt;275&lt;/rec-number&gt;&lt;foreign-keys&gt;&lt;key app="EN" db-id="fvazeeffmdze9oev2rjxf5wadsrfxef5erv5"&gt;275&lt;/key&gt;&lt;/foreign-keys&gt;&lt;ref-type name="Journal Article"&gt;17&lt;/ref-type&gt;&lt;contributors&gt;&lt;authors&gt;&lt;author&gt;Kim, Kwan Suk&lt;/author&gt;&lt;author&gt;Kim, Jong Joo&lt;/author&gt;&lt;author&gt;Dekkers, Jack C. M.&lt;/author&gt;&lt;author&gt;Rothschild, Max F.&lt;/author&gt;&lt;/authors&gt;&lt;/contributors&gt;&lt;titles&gt;&lt;title&gt;Polar overdominant inheritance of a DLK1 polymorphism is associated with growth and fatness in pigs&lt;/title&gt;&lt;secondary-title&gt;Mammalian Genome&lt;/secondary-title&gt;&lt;/titles&gt;&lt;periodical&gt;&lt;full-title&gt;Mammalian Genome&lt;/full-title&gt;&lt;/periodical&gt;&lt;pages&gt;552-559&lt;/pages&gt;&lt;volume&gt;15&lt;/volume&gt;&lt;number&gt;7&lt;/number&gt;&lt;keywords&gt;&lt;keyword&gt;phage display library&lt;/keyword&gt;&lt;keyword&gt;hepatitis B virus&lt;/keyword&gt;&lt;keyword&gt;HBsAg&lt;/keyword&gt;&lt;keyword&gt;PHALISA&lt;/keyword&gt;&lt;keyword&gt;heat shock protein 90&lt;/keyword&gt;&lt;/keywords&gt;&lt;dates&gt;&lt;year&gt;2004&lt;/year&gt;&lt;/dates&gt;&lt;urls&gt;&lt;/urls&gt;&lt;/record&gt;&lt;/Cite&gt;&lt;/EndNote&gt;</w:instrText>
      </w:r>
      <w:r>
        <w:rPr>
          <w:szCs w:val="21"/>
          <w:lang w:eastAsia="zh-CN"/>
        </w:rPr>
        <w:fldChar w:fldCharType="separate"/>
      </w:r>
      <w:r>
        <w:rPr>
          <w:szCs w:val="21"/>
          <w:lang w:eastAsia="zh-CN"/>
        </w:rPr>
        <w:t>[</w:t>
      </w:r>
      <w:r>
        <w:rPr>
          <w:szCs w:val="21"/>
          <w:lang w:eastAsia="zh-CN"/>
        </w:rPr>
        <w:fldChar w:fldCharType="begin"/>
      </w:r>
      <w:r>
        <w:rPr>
          <w:szCs w:val="21"/>
          <w:lang w:eastAsia="zh-CN"/>
        </w:rPr>
        <w:instrText xml:space="preserve"> HYPERLINK \l "_ENREF_7" \o "Kim, 2004 #275" </w:instrText>
      </w:r>
      <w:r>
        <w:rPr>
          <w:szCs w:val="21"/>
          <w:lang w:eastAsia="zh-CN"/>
        </w:rPr>
        <w:fldChar w:fldCharType="separate"/>
      </w:r>
      <w:r>
        <w:rPr>
          <w:szCs w:val="21"/>
          <w:lang w:eastAsia="zh-CN"/>
        </w:rPr>
        <w:t>7</w:t>
      </w:r>
      <w:r>
        <w:rPr>
          <w:szCs w:val="21"/>
          <w:lang w:eastAsia="zh-CN"/>
        </w:rPr>
        <w:fldChar w:fldCharType="end"/>
      </w:r>
      <w:r>
        <w:rPr>
          <w:szCs w:val="21"/>
          <w:lang w:eastAsia="zh-CN"/>
        </w:rPr>
        <w:t>]</w:t>
      </w:r>
      <w:r>
        <w:rPr>
          <w:szCs w:val="21"/>
          <w:lang w:eastAsia="zh-CN"/>
        </w:rPr>
        <w:fldChar w:fldCharType="end"/>
      </w:r>
      <w:r>
        <w:rPr>
          <w:szCs w:val="21"/>
          <w:lang w:eastAsia="zh-CN"/>
        </w:rPr>
        <w:t xml:space="preserve">. A synonymous mutation (C451T), located in exon 5 of </w:t>
      </w:r>
      <w:r>
        <w:rPr>
          <w:i/>
          <w:iCs/>
          <w:szCs w:val="21"/>
          <w:lang w:eastAsia="zh-CN"/>
        </w:rPr>
        <w:t>DLK1</w:t>
      </w:r>
      <w:r>
        <w:rPr>
          <w:szCs w:val="21"/>
          <w:lang w:eastAsia="zh-CN"/>
        </w:rPr>
        <w:t xml:space="preserve">, had no correlation with phenotypic traits in Qinchuan cattle </w:t>
      </w:r>
      <w:r>
        <w:rPr>
          <w:szCs w:val="21"/>
          <w:lang w:eastAsia="zh-CN"/>
        </w:rPr>
        <w:fldChar w:fldCharType="begin"/>
      </w:r>
      <w:r>
        <w:rPr>
          <w:szCs w:val="21"/>
          <w:lang w:eastAsia="zh-CN"/>
        </w:rPr>
        <w:instrText xml:space="preserve"> ADDIN  EN.CITE &lt;EndNote&gt;&lt;Cite&gt;&lt;Author&gt;Chen&lt;/Author&gt;&lt;Year&gt;2011&lt;/Year&gt;&lt;RecNum&gt;282&lt;/RecNum&gt;&lt;DisplayText&gt;[8]&lt;/DisplayText&gt;&lt;record&gt;&lt;rec-number&gt;282&lt;/rec-number&gt;&lt;foreign-keys&gt;&lt;key app="EN" db-id="fvazeeffmdze9oev2rjxf5wadsrfxef5erv5"&gt;282&lt;/key&gt;&lt;/foreign-keys&gt;&lt;ref-type name="Journal Article"&gt;17&lt;/ref-type&gt;&lt;contributors&gt;&lt;authors&gt;&lt;author&gt;Chen, F. Y.&lt;/author&gt;&lt;author&gt;Niu, H.&lt;/author&gt;&lt;author&gt;Wang, J. Q.&lt;/author&gt;&lt;author&gt;Lei, C. Z.&lt;/author&gt;&lt;author&gt;Lan, X. Y.&lt;/author&gt;&lt;author&gt;Zhang, C. L.&lt;/author&gt;&lt;author&gt;Li, M. J.&lt;/author&gt;&lt;author&gt;Hua, L. S.&lt;/author&gt;&lt;author&gt;Wang, J.&lt;/author&gt;&lt;author&gt;Chen, H.&lt;/author&gt;&lt;/authors&gt;&lt;/contributors&gt;&lt;titles&gt;&lt;title&gt;Polymorphism of DLK1 and CLPG gene and their association with phenotypic traits in Chinese cattle&lt;/title&gt;&lt;secondary-title&gt;Molecular Biology Reports&lt;/secondary-title&gt;&lt;/titles&gt;&lt;periodical&gt;&lt;full-title&gt;Molecular Biology Reports&lt;/full-title&gt;&lt;/periodical&gt;&lt;pages&gt;243-248&lt;/pages&gt;&lt;volume&gt;38&lt;/volume&gt;&lt;number&gt;1&lt;/number&gt;&lt;keywords&gt;&lt;keyword&gt;Bovidae&lt;/keyword&gt;&lt;keyword&gt;DLK1 and CLPG&lt;/keyword&gt;&lt;keyword&gt;Phylogenetic&lt;/keyword&gt;&lt;keyword&gt;Polymorphism&lt;/keyword&gt;&lt;/keywords&gt;&lt;dates&gt;&lt;year&gt;2011&lt;/year&gt;&lt;/dates&gt;&lt;urls&gt;&lt;/urls&gt;&lt;/record&gt;&lt;/Cite&gt;&lt;/EndNote&gt;</w:instrText>
      </w:r>
      <w:r>
        <w:rPr>
          <w:szCs w:val="21"/>
          <w:lang w:eastAsia="zh-CN"/>
        </w:rPr>
        <w:fldChar w:fldCharType="separate"/>
      </w:r>
      <w:r>
        <w:rPr>
          <w:szCs w:val="21"/>
          <w:lang w:eastAsia="zh-CN"/>
        </w:rPr>
        <w:t>[</w:t>
      </w:r>
      <w:r>
        <w:rPr>
          <w:szCs w:val="21"/>
          <w:lang w:eastAsia="zh-CN"/>
        </w:rPr>
        <w:fldChar w:fldCharType="begin"/>
      </w:r>
      <w:r>
        <w:rPr>
          <w:szCs w:val="21"/>
          <w:lang w:eastAsia="zh-CN"/>
        </w:rPr>
        <w:instrText xml:space="preserve"> HYPERLINK \l "_ENREF_8" \o "Chen, 2011 #282" </w:instrText>
      </w:r>
      <w:r>
        <w:rPr>
          <w:szCs w:val="21"/>
          <w:lang w:eastAsia="zh-CN"/>
        </w:rPr>
        <w:fldChar w:fldCharType="separate"/>
      </w:r>
      <w:r>
        <w:rPr>
          <w:szCs w:val="21"/>
          <w:lang w:eastAsia="zh-CN"/>
        </w:rPr>
        <w:t>8</w:t>
      </w:r>
      <w:r>
        <w:rPr>
          <w:szCs w:val="21"/>
          <w:lang w:eastAsia="zh-CN"/>
        </w:rPr>
        <w:fldChar w:fldCharType="end"/>
      </w:r>
      <w:r>
        <w:rPr>
          <w:szCs w:val="21"/>
          <w:lang w:eastAsia="zh-CN"/>
        </w:rPr>
        <w:t>]</w:t>
      </w:r>
      <w:r>
        <w:rPr>
          <w:szCs w:val="21"/>
          <w:lang w:eastAsia="zh-CN"/>
        </w:rPr>
        <w:fldChar w:fldCharType="end"/>
      </w:r>
      <w:r>
        <w:rPr>
          <w:szCs w:val="21"/>
          <w:lang w:eastAsia="zh-CN"/>
        </w:rPr>
        <w:t xml:space="preserve">. Magee et al. conferred that there were significant associations between the bovine DLK1-DIO3 domain and carcass, fertility and health traits in Holstein‐Friesian dairy sires </w:t>
      </w:r>
      <w:r>
        <w:rPr>
          <w:szCs w:val="21"/>
          <w:lang w:eastAsia="zh-CN"/>
        </w:rPr>
        <w:fldChar w:fldCharType="begin"/>
      </w:r>
      <w:r>
        <w:rPr>
          <w:szCs w:val="21"/>
          <w:lang w:eastAsia="zh-CN"/>
        </w:rPr>
        <w:instrText xml:space="preserve"> ADDIN  EN.CITE &lt;EndNote&gt;&lt;Cite&gt;&lt;Author&gt;Magee&lt;/Author&gt;&lt;Year&gt;2010&lt;/Year&gt;&lt;RecNum&gt;478&lt;/RecNum&gt;&lt;DisplayText&gt;[9]&lt;/DisplayText&gt;&lt;record&gt;&lt;rec-number&gt;478&lt;/rec-number&gt;&lt;foreign-keys&gt;&lt;key app="EN" db-id="fvazeeffmdze9oev2rjxf5wadsrfxef5erv5"&gt;478&lt;/key&gt;&lt;/foreign-keys&gt;&lt;ref-type name="Journal Article"&gt;17&lt;/ref-type&gt;&lt;contributors&gt;&lt;authors&gt;&lt;author&gt;Magee, David A&lt;/author&gt;&lt;author&gt;Berry, Donagh P&lt;/author&gt;&lt;author&gt;Berkowicz, Erik W&lt;/author&gt;&lt;author&gt;Sikora, Klaudia M&lt;/author&gt;&lt;author&gt;Howard, Dawn J&lt;/author&gt;&lt;author&gt;Mullen, Michael P&lt;/author&gt;&lt;author&gt;Evans, Ross D&lt;/author&gt;&lt;author&gt;Spillane, Charles&lt;/author&gt;&lt;author&gt;MacHugh, David E&lt;/author&gt;&lt;/authors&gt;&lt;/contributors&gt;&lt;titles&gt;&lt;title&gt;Single nucleotide polymorphisms within the bovine DLK1-DIO3 imprinted domain are associated with economically important production traits in cattle&lt;/title&gt;&lt;secondary-title&gt;Journal of heredity&lt;/secondary-title&gt;&lt;/titles&gt;&lt;periodical&gt;&lt;full-title&gt;Journal of Heredity&lt;/full-title&gt;&lt;/periodical&gt;&lt;pages&gt;94-101&lt;/pages&gt;&lt;volume&gt;102&lt;/volume&gt;&lt;number&gt;1&lt;/number&gt;&lt;dates&gt;&lt;year&gt;2010&lt;/year&gt;&lt;/dates&gt;&lt;isbn&gt;1465-7333&lt;/isbn&gt;&lt;urls&gt;&lt;/urls&gt;&lt;/record&gt;&lt;/Cite&gt;&lt;/EndNote&gt;</w:instrText>
      </w:r>
      <w:r>
        <w:rPr>
          <w:szCs w:val="21"/>
          <w:lang w:eastAsia="zh-CN"/>
        </w:rPr>
        <w:fldChar w:fldCharType="separate"/>
      </w:r>
      <w:r>
        <w:rPr>
          <w:szCs w:val="21"/>
          <w:lang w:eastAsia="zh-CN"/>
        </w:rPr>
        <w:t>[</w:t>
      </w:r>
      <w:r>
        <w:rPr>
          <w:szCs w:val="21"/>
          <w:lang w:eastAsia="zh-CN"/>
        </w:rPr>
        <w:fldChar w:fldCharType="begin"/>
      </w:r>
      <w:r>
        <w:rPr>
          <w:szCs w:val="21"/>
          <w:lang w:eastAsia="zh-CN"/>
        </w:rPr>
        <w:instrText xml:space="preserve"> HYPERLINK \l "_ENREF_9" \o "Magee, 2010 #478" </w:instrText>
      </w:r>
      <w:r>
        <w:rPr>
          <w:szCs w:val="21"/>
          <w:lang w:eastAsia="zh-CN"/>
        </w:rPr>
        <w:fldChar w:fldCharType="separate"/>
      </w:r>
      <w:r>
        <w:rPr>
          <w:szCs w:val="21"/>
          <w:lang w:eastAsia="zh-CN"/>
        </w:rPr>
        <w:t>9</w:t>
      </w:r>
      <w:r>
        <w:rPr>
          <w:szCs w:val="21"/>
          <w:lang w:eastAsia="zh-CN"/>
        </w:rPr>
        <w:fldChar w:fldCharType="end"/>
      </w:r>
      <w:r>
        <w:rPr>
          <w:szCs w:val="21"/>
          <w:lang w:eastAsia="zh-CN"/>
        </w:rPr>
        <w:t>]</w:t>
      </w:r>
      <w:r>
        <w:rPr>
          <w:szCs w:val="21"/>
          <w:lang w:eastAsia="zh-CN"/>
        </w:rPr>
        <w:fldChar w:fldCharType="end"/>
      </w:r>
      <w:r>
        <w:rPr>
          <w:szCs w:val="21"/>
          <w:lang w:eastAsia="zh-CN"/>
        </w:rPr>
        <w:t xml:space="preserve">. </w:t>
      </w:r>
    </w:p>
    <w:p>
      <w:pPr>
        <w:pStyle w:val="52"/>
        <w:ind w:left="0" w:firstLine="400" w:firstLineChars="200"/>
        <w:rPr>
          <w:szCs w:val="21"/>
          <w:lang w:eastAsia="zh-CN"/>
        </w:rPr>
      </w:pPr>
      <w:r>
        <w:rPr>
          <w:szCs w:val="21"/>
          <w:lang w:eastAsia="zh-CN"/>
        </w:rPr>
        <w:t xml:space="preserve">The results of transcriptome analysis from our previous study showed that </w:t>
      </w:r>
      <w:r>
        <w:rPr>
          <w:i/>
          <w:iCs/>
          <w:szCs w:val="21"/>
          <w:lang w:eastAsia="zh-CN"/>
        </w:rPr>
        <w:t>DLK1</w:t>
      </w:r>
      <w:r>
        <w:rPr>
          <w:szCs w:val="21"/>
          <w:lang w:eastAsia="zh-CN"/>
        </w:rPr>
        <w:t xml:space="preserve"> was a candidate gene associated with lipid metabolism in cattle. To evaluate the role of DLK1 on lipid metabolism, we constructed and transfected the overexpression and interference vectors in bovine fetal fibroblast cells (BFFs). The expression levels of DLK1 were determined by quantitative real time polymerase chain reaction (qRT-PCR) and Western blot. The mRNA level of three genes related to lipid metabolism and the cellular content of TGs and fatty acids were detected and compared between groups. Then, SNPs of </w:t>
      </w:r>
      <w:r>
        <w:rPr>
          <w:i/>
          <w:iCs/>
          <w:szCs w:val="21"/>
          <w:lang w:eastAsia="zh-CN"/>
        </w:rPr>
        <w:t>DLK1</w:t>
      </w:r>
      <w:r>
        <w:rPr>
          <w:szCs w:val="21"/>
          <w:lang w:eastAsia="zh-CN"/>
        </w:rPr>
        <w:t xml:space="preserve"> gene by RPLF-PCR technique were identified and analyzed for their association with economic traits of </w:t>
      </w:r>
      <w:r>
        <w:rPr>
          <w:color w:val="auto"/>
          <w:lang w:eastAsia="zh-CN"/>
        </w:rPr>
        <w:t xml:space="preserve">28-month-old </w:t>
      </w:r>
      <w:r>
        <w:rPr>
          <w:szCs w:val="21"/>
          <w:lang w:eastAsia="zh-CN"/>
        </w:rPr>
        <w:t xml:space="preserve">Chinese Simmental. These results will provide a fundamental data demonstrating the influence of </w:t>
      </w:r>
      <w:r>
        <w:rPr>
          <w:i/>
          <w:iCs/>
          <w:szCs w:val="21"/>
          <w:lang w:eastAsia="zh-CN"/>
        </w:rPr>
        <w:t>DLK1</w:t>
      </w:r>
      <w:r>
        <w:rPr>
          <w:szCs w:val="21"/>
          <w:lang w:eastAsia="zh-CN"/>
        </w:rPr>
        <w:t xml:space="preserve"> gene in bovine for further research, especially on lipid metabolism.</w:t>
      </w:r>
    </w:p>
    <w:p>
      <w:pPr>
        <w:pStyle w:val="33"/>
      </w:pPr>
      <w:r>
        <w:rPr>
          <w:lang w:eastAsia="zh-CN"/>
        </w:rPr>
        <w:t>2. Materials and Methods</w:t>
      </w:r>
    </w:p>
    <w:p>
      <w:pPr>
        <w:pStyle w:val="48"/>
      </w:pPr>
      <w:r>
        <w:rPr>
          <w:lang w:eastAsia="zh-CN"/>
        </w:rPr>
        <w:t>2.1. Experimental Materials</w:t>
      </w:r>
    </w:p>
    <w:p>
      <w:pPr>
        <w:pStyle w:val="34"/>
      </w:pPr>
      <w:r>
        <w:rPr>
          <w:lang w:eastAsia="zh-CN"/>
        </w:rPr>
        <w:t>2.1.1. Cell Line</w:t>
      </w:r>
    </w:p>
    <w:p>
      <w:pPr>
        <w:pStyle w:val="18"/>
        <w:rPr>
          <w:lang w:eastAsia="zh-CN"/>
        </w:rPr>
      </w:pPr>
      <w:r>
        <w:rPr>
          <w:lang w:eastAsia="zh-CN"/>
        </w:rPr>
        <w:t>BFFs were gifted from the laboratory of Animal Genetics at Jilin University.</w:t>
      </w:r>
    </w:p>
    <w:p>
      <w:pPr>
        <w:pStyle w:val="34"/>
        <w:rPr>
          <w:lang w:eastAsia="zh-CN"/>
        </w:rPr>
      </w:pPr>
      <w:r>
        <w:rPr>
          <w:lang w:eastAsia="zh-CN"/>
        </w:rPr>
        <w:t xml:space="preserve">2.1.2. Animals and </w:t>
      </w:r>
      <w:r>
        <w:rPr>
          <w:rFonts w:hint="eastAsia" w:ascii="Times New Roman" w:hAnsi="Times New Roman" w:eastAsia="宋体" w:cs="Times New Roman"/>
          <w:color w:val="FF0000"/>
          <w:lang w:val="en-US" w:eastAsia="zh-CN"/>
        </w:rPr>
        <w:t>T</w:t>
      </w:r>
      <w:r>
        <w:rPr>
          <w:rFonts w:hint="eastAsia" w:ascii="Times New Roman" w:hAnsi="Times New Roman" w:cs="Times New Roman"/>
          <w:color w:val="FF0000"/>
        </w:rPr>
        <w:t xml:space="preserve">raits </w:t>
      </w:r>
      <w:r>
        <w:rPr>
          <w:rFonts w:hint="eastAsia" w:ascii="Times New Roman" w:hAnsi="Times New Roman" w:eastAsia="宋体" w:cs="Times New Roman"/>
          <w:color w:val="FF0000"/>
          <w:lang w:val="en-US" w:eastAsia="zh-CN"/>
        </w:rPr>
        <w:t>A</w:t>
      </w:r>
      <w:r>
        <w:rPr>
          <w:rFonts w:hint="eastAsia" w:ascii="Times New Roman" w:hAnsi="Times New Roman" w:cs="Times New Roman"/>
          <w:color w:val="FF0000"/>
        </w:rPr>
        <w:t>nalysis</w:t>
      </w:r>
    </w:p>
    <w:p>
      <w:pPr>
        <w:pStyle w:val="18"/>
        <w:rPr>
          <w:rFonts w:eastAsia="宋体" w:cs="宋体"/>
          <w:lang w:eastAsia="zh-CN"/>
        </w:rPr>
      </w:pPr>
      <w:r>
        <w:rPr>
          <w:color w:val="FF0000"/>
          <w:lang w:eastAsia="zh-CN"/>
        </w:rPr>
        <w:t>237 Chinese Simmental steers of 28-months-old were provided by the cattle farm of Xilingol League, Inner Mongolian and were randomly selected from the offspring of a Simmental population of approximately 1000 female cows and 21 bulls.</w:t>
      </w:r>
      <w:r>
        <w:rPr>
          <w:lang w:eastAsia="zh-CN"/>
        </w:rPr>
        <w:t xml:space="preserve"> Animal experiments were performed in strict accordance with the guide for the care and use of laboratory animals by the Jilin University animal care and use committee (permit number: SYXK (Ji) 2012-0010/0011). All the samples collections were performed under aseptic conditions and all efforts were made to minimize animal damage. </w:t>
      </w:r>
      <w:r>
        <w:rPr>
          <w:color w:val="FF0000"/>
          <w:lang w:eastAsia="zh-CN"/>
        </w:rPr>
        <w:t xml:space="preserve">The measurement </w:t>
      </w:r>
      <w:r>
        <w:rPr>
          <w:rFonts w:hint="eastAsia"/>
          <w:color w:val="FF0000"/>
          <w:lang w:val="en-US" w:eastAsia="zh-CN"/>
        </w:rPr>
        <w:t xml:space="preserve">and analysis </w:t>
      </w:r>
      <w:r>
        <w:rPr>
          <w:color w:val="FF0000"/>
          <w:lang w:eastAsia="zh-CN"/>
        </w:rPr>
        <w:t xml:space="preserve">of traits and fatty acid component in longissimus muscle sample of Chinese Simmental were described in our previous study </w:t>
      </w:r>
      <w:r>
        <w:rPr>
          <w:color w:val="FF0000"/>
        </w:rPr>
        <w:fldChar w:fldCharType="begin"/>
      </w:r>
      <w:r>
        <w:rPr>
          <w:rFonts w:eastAsia="宋体"/>
          <w:color w:val="FF0000"/>
          <w:lang w:eastAsia="zh-CN"/>
        </w:rPr>
        <w:instrText xml:space="preserve"> ADDIN  EN.CITE &lt;EndNote&gt;&lt;Cite&gt;&lt;Author&gt;Yu&lt;/Author&gt;&lt;Year&gt;2017&lt;/Year&gt;&lt;RecNum&gt;357&lt;/RecNum&gt;&lt;DisplayText&gt;[10]&lt;/DisplayText&gt;&lt;record&gt;&lt;rec-number&gt;357&lt;/rec-number&gt;&lt;foreign-keys&gt;&lt;key app="EN" db-id="fvazeeffmdze9oev2rjxf5wadsrfxef5erv5"&gt;357&lt;/key&gt;&lt;/foreign-keys&gt;&lt;ref-type name="Journal Article"&gt;17&lt;/ref-type&gt;&lt;contributors&gt;&lt;authors&gt;&lt;author&gt;Yu, Haibin&lt;/author&gt;&lt;author&gt;Zhao, Zhihui&lt;/author&gt;&lt;author&gt;Yu, Xianzhong&lt;/author&gt;&lt;author&gt;Li, Junya&lt;/author&gt;&lt;author&gt;Lu, Chuanyan&lt;/author&gt;&lt;author&gt;Yang, Runjun&lt;/author&gt;&lt;/authors&gt;&lt;/contributors&gt;&lt;titles&gt;&lt;title&gt;Bovine lipid metabolism related gene GPAM: Molecular characterization, function identification, and association analysis with fat deposition traits&lt;/title&gt;&lt;secondary-title&gt;Gene&lt;/secondary-title&gt;&lt;/titles&gt;&lt;periodical&gt;&lt;full-title&gt;Gene&lt;/full-title&gt;&lt;/periodical&gt;&lt;pages&gt;9-18&lt;/pages&gt;&lt;volume&gt;609&lt;/volume&gt;&lt;dates&gt;&lt;year&gt;2017&lt;/year&gt;&lt;/dates&gt;&lt;urls&gt;&lt;/urls&gt;&lt;/record&gt;&lt;/Cite&gt;&lt;/EndNote&gt;</w:instrText>
      </w:r>
      <w:r>
        <w:rPr>
          <w:color w:val="FF0000"/>
        </w:rPr>
        <w:fldChar w:fldCharType="separate"/>
      </w:r>
      <w:r>
        <w:rPr>
          <w:color w:val="FF0000"/>
          <w:lang w:eastAsia="zh-CN"/>
        </w:rPr>
        <w:t>[</w:t>
      </w:r>
      <w:r>
        <w:rPr>
          <w:color w:val="FF0000"/>
          <w:lang w:eastAsia="zh-CN"/>
        </w:rPr>
        <w:fldChar w:fldCharType="begin"/>
      </w:r>
      <w:r>
        <w:rPr>
          <w:color w:val="FF0000"/>
          <w:lang w:eastAsia="zh-CN"/>
        </w:rPr>
        <w:instrText xml:space="preserve"> HYPERLINK \l "_ENREF_10" \o "Yu, 2017 #357" </w:instrText>
      </w:r>
      <w:r>
        <w:rPr>
          <w:color w:val="FF0000"/>
          <w:lang w:eastAsia="zh-CN"/>
        </w:rPr>
        <w:fldChar w:fldCharType="separate"/>
      </w:r>
      <w:r>
        <w:rPr>
          <w:color w:val="FF0000"/>
          <w:lang w:eastAsia="zh-CN"/>
        </w:rPr>
        <w:t>10</w:t>
      </w:r>
      <w:r>
        <w:rPr>
          <w:color w:val="FF0000"/>
          <w:lang w:eastAsia="zh-CN"/>
        </w:rPr>
        <w:fldChar w:fldCharType="end"/>
      </w:r>
      <w:r>
        <w:rPr>
          <w:color w:val="FF0000"/>
          <w:lang w:eastAsia="zh-CN"/>
        </w:rPr>
        <w:t>]</w:t>
      </w:r>
      <w:r>
        <w:rPr>
          <w:color w:val="FF0000"/>
        </w:rPr>
        <w:fldChar w:fldCharType="end"/>
      </w:r>
      <w:r>
        <w:rPr>
          <w:color w:val="FF0000"/>
          <w:lang w:eastAsia="zh-CN"/>
        </w:rPr>
        <w:t>.</w:t>
      </w:r>
      <w:r>
        <w:rPr>
          <w:lang w:eastAsia="zh-CN"/>
        </w:rPr>
        <w:t xml:space="preserve"> </w:t>
      </w:r>
    </w:p>
    <w:p>
      <w:pPr>
        <w:pStyle w:val="48"/>
      </w:pPr>
      <w:r>
        <w:rPr>
          <w:lang w:eastAsia="zh-CN"/>
        </w:rPr>
        <w:t xml:space="preserve">2.2. Construction of PGPU6-shDLK1 and PBI-CMV3-DLK1 Vectors </w:t>
      </w:r>
    </w:p>
    <w:p>
      <w:pPr>
        <w:pStyle w:val="18"/>
        <w:rPr>
          <w:lang w:eastAsia="zh-CN"/>
        </w:rPr>
      </w:pPr>
      <w:r>
        <w:rPr>
          <w:lang w:eastAsia="zh-CN"/>
        </w:rPr>
        <w:t>Short hairpin RNA (shRNA</w:t>
      </w:r>
      <w:r>
        <w:rPr>
          <w:rFonts w:eastAsia="宋体" w:cs="宋体"/>
          <w:lang w:eastAsia="zh-CN"/>
        </w:rPr>
        <w:t>）</w:t>
      </w:r>
      <w:r>
        <w:rPr>
          <w:lang w:eastAsia="zh-CN"/>
        </w:rPr>
        <w:t xml:space="preserve">target sequences of bovine </w:t>
      </w:r>
      <w:r>
        <w:rPr>
          <w:i/>
          <w:iCs/>
          <w:lang w:eastAsia="zh-CN"/>
        </w:rPr>
        <w:t>DLK1</w:t>
      </w:r>
      <w:r>
        <w:rPr>
          <w:lang w:eastAsia="zh-CN"/>
        </w:rPr>
        <w:t xml:space="preserve"> mRNA were screened and designed by BLOCK-iT™ RNAi Designer (Table 1). ShRNA with a 21-mer stem derived from above sequence was cloned into pGPU6/GFP/Neo vector using</w:t>
      </w:r>
      <w:r>
        <w:rPr>
          <w:color w:val="FF0000"/>
          <w:lang w:eastAsia="zh-CN"/>
        </w:rPr>
        <w:t xml:space="preserve"> </w:t>
      </w:r>
      <w:r>
        <w:rPr>
          <w:i/>
          <w:iCs/>
          <w:color w:val="FF0000"/>
          <w:lang w:eastAsia="zh-CN"/>
        </w:rPr>
        <w:t>Bbs</w:t>
      </w:r>
      <w:r>
        <w:rPr>
          <w:rFonts w:hint="eastAsia" w:ascii="宋体" w:hAnsi="宋体" w:eastAsia="宋体" w:cs="宋体"/>
          <w:color w:val="FF0000"/>
          <w:lang w:val="en-US" w:eastAsia="zh-CN"/>
        </w:rPr>
        <w:t>I</w:t>
      </w:r>
      <w:r>
        <w:rPr>
          <w:color w:val="FF0000"/>
          <w:lang w:eastAsia="zh-CN"/>
        </w:rPr>
        <w:t xml:space="preserve"> and </w:t>
      </w:r>
      <w:r>
        <w:rPr>
          <w:i/>
          <w:iCs/>
          <w:color w:val="FF0000"/>
          <w:lang w:eastAsia="zh-CN"/>
        </w:rPr>
        <w:t>Bam</w:t>
      </w:r>
      <w:r>
        <w:rPr>
          <w:color w:val="FF0000"/>
          <w:lang w:eastAsia="zh-CN"/>
        </w:rPr>
        <w:t>H</w:t>
      </w:r>
      <w:r>
        <w:rPr>
          <w:rFonts w:hint="eastAsia" w:ascii="宋体" w:hAnsi="宋体" w:eastAsia="宋体" w:cs="宋体"/>
          <w:color w:val="FF0000"/>
          <w:lang w:val="en-US" w:eastAsia="zh-CN"/>
        </w:rPr>
        <w:t>I</w:t>
      </w:r>
      <w:r>
        <w:rPr>
          <w:color w:val="FF0000"/>
          <w:lang w:eastAsia="zh-CN"/>
        </w:rPr>
        <w:t xml:space="preserve"> </w:t>
      </w:r>
      <w:r>
        <w:rPr>
          <w:lang w:eastAsia="zh-CN"/>
        </w:rPr>
        <w:t xml:space="preserve">digestion. PBI-CMV3-DLK1 vector was generated by amplifying the bovine </w:t>
      </w:r>
      <w:r>
        <w:rPr>
          <w:i/>
          <w:iCs/>
          <w:lang w:eastAsia="zh-CN"/>
        </w:rPr>
        <w:t>DLK1</w:t>
      </w:r>
      <w:r>
        <w:rPr>
          <w:lang w:eastAsia="zh-CN"/>
        </w:rPr>
        <w:t xml:space="preserve"> coding sequence and cloning the fragments to pBI-CMV3 plasmid (Clontech, USA) through </w:t>
      </w:r>
      <w:r>
        <w:rPr>
          <w:i/>
          <w:iCs/>
          <w:lang w:eastAsia="zh-CN"/>
        </w:rPr>
        <w:t>Bam</w:t>
      </w:r>
      <w:r>
        <w:rPr>
          <w:lang w:eastAsia="zh-CN"/>
        </w:rPr>
        <w:t>H</w:t>
      </w:r>
      <w:r>
        <w:rPr>
          <w:rFonts w:hint="eastAsia" w:ascii="宋体" w:hAnsi="宋体" w:eastAsia="宋体" w:cs="宋体"/>
          <w:lang w:eastAsia="zh-CN"/>
        </w:rPr>
        <w:t>Ⅰ</w:t>
      </w:r>
      <w:r>
        <w:rPr>
          <w:lang w:eastAsia="zh-CN"/>
        </w:rPr>
        <w:t xml:space="preserve"> and </w:t>
      </w:r>
      <w:r>
        <w:rPr>
          <w:i/>
          <w:iCs/>
          <w:lang w:eastAsia="zh-CN"/>
        </w:rPr>
        <w:t>Cla</w:t>
      </w:r>
      <w:r>
        <w:rPr>
          <w:rFonts w:hint="eastAsia" w:ascii="宋体" w:hAnsi="宋体" w:eastAsia="宋体" w:cs="宋体"/>
          <w:lang w:eastAsia="zh-CN"/>
        </w:rPr>
        <w:t>Ⅰ</w:t>
      </w:r>
      <w:r>
        <w:rPr>
          <w:lang w:eastAsia="zh-CN"/>
        </w:rPr>
        <w:t xml:space="preserve">digestion (New England Biolabs, MA, USA). Primers for bovine </w:t>
      </w:r>
      <w:r>
        <w:rPr>
          <w:i/>
          <w:iCs/>
          <w:lang w:eastAsia="zh-CN"/>
        </w:rPr>
        <w:t>DLK1</w:t>
      </w:r>
      <w:r>
        <w:rPr>
          <w:lang w:eastAsia="zh-CN"/>
        </w:rPr>
        <w:t xml:space="preserve"> coding sequence were designed by Primer 5.0 software (Table 1)</w:t>
      </w:r>
      <w:r>
        <w:rPr>
          <w:color w:val="auto"/>
          <w:lang w:eastAsia="zh-CN"/>
        </w:rPr>
        <w:t xml:space="preserve"> and synthesized by </w:t>
      </w:r>
      <w:bookmarkStart w:id="14" w:name="OLE_LINK4"/>
      <w:r>
        <w:rPr>
          <w:color w:val="auto"/>
          <w:lang w:eastAsia="zh-CN"/>
        </w:rPr>
        <w:t>GENWIZ</w:t>
      </w:r>
      <w:r>
        <w:rPr>
          <w:color w:val="auto"/>
          <w:vertAlign w:val="superscript"/>
          <w:lang w:eastAsia="zh-CN"/>
        </w:rPr>
        <w:t>®</w:t>
      </w:r>
      <w:bookmarkEnd w:id="14"/>
      <w:r>
        <w:rPr>
          <w:color w:val="auto"/>
          <w:lang w:eastAsia="zh-CN"/>
        </w:rPr>
        <w:t xml:space="preserve">. </w:t>
      </w:r>
      <w:bookmarkStart w:id="15" w:name="OLE_LINK13"/>
      <w:r>
        <w:rPr>
          <w:lang w:eastAsia="zh-CN"/>
        </w:rPr>
        <w:t>All sequences were detected and validated in Shanghai Sangon biotech(Shanghai, China).</w:t>
      </w:r>
      <w:bookmarkEnd w:id="15"/>
      <w:r>
        <w:rPr>
          <w:lang w:eastAsia="zh-CN"/>
        </w:rPr>
        <w:t xml:space="preserve"> </w:t>
      </w:r>
    </w:p>
    <w:p>
      <w:pPr>
        <w:pStyle w:val="48"/>
      </w:pPr>
      <w:r>
        <w:rPr>
          <w:lang w:eastAsia="zh-CN"/>
        </w:rPr>
        <w:t>2.3. BFFs Culture and Transfection</w:t>
      </w:r>
    </w:p>
    <w:p>
      <w:pPr>
        <w:pStyle w:val="18"/>
        <w:rPr>
          <w:rFonts w:hint="default"/>
          <w:color w:val="FF0000"/>
          <w:lang w:val="en-US" w:eastAsia="zh-CN"/>
        </w:rPr>
      </w:pPr>
      <w:r>
        <w:rPr>
          <w:lang w:eastAsia="zh-CN"/>
        </w:rPr>
        <w:t xml:space="preserve">Twenty-four hours before transfection, BFFs cultured with growth medium including DMEM/F12 (GIBCO, Grand Island, NY, USA) and 10% fetal bovine serum (PAA, Pasching, Austria), cells were incubated at </w:t>
      </w:r>
      <w:r>
        <w:rPr>
          <w:rFonts w:hint="eastAsia"/>
          <w:color w:val="auto"/>
          <w:lang w:val="en-US" w:eastAsia="zh-CN"/>
        </w:rPr>
        <w:t>37</w:t>
      </w:r>
      <w:r>
        <w:rPr>
          <w:rFonts w:hint="eastAsia"/>
          <w:color w:val="FF0000"/>
          <w:lang w:val="en-US" w:eastAsia="zh-CN"/>
        </w:rPr>
        <w:t>℃</w:t>
      </w:r>
      <w:r>
        <w:rPr>
          <w:lang w:eastAsia="zh-CN"/>
        </w:rPr>
        <w:t>, 5%CO</w:t>
      </w:r>
      <w:r>
        <w:rPr>
          <w:vertAlign w:val="subscript"/>
          <w:lang w:eastAsia="zh-CN"/>
        </w:rPr>
        <w:t>2</w:t>
      </w:r>
      <w:r>
        <w:rPr>
          <w:lang w:eastAsia="zh-CN"/>
        </w:rPr>
        <w:t>, 21%O</w:t>
      </w:r>
      <w:r>
        <w:rPr>
          <w:vertAlign w:val="subscript"/>
          <w:lang w:eastAsia="zh-CN"/>
        </w:rPr>
        <w:t>2</w:t>
      </w:r>
      <w:r>
        <w:rPr>
          <w:lang w:eastAsia="zh-CN"/>
        </w:rPr>
        <w:t>. When cells reached to 80% confluency, pGPU6-</w:t>
      </w:r>
      <w:r>
        <w:rPr>
          <w:rFonts w:hint="eastAsia"/>
          <w:lang w:val="en-US" w:eastAsia="zh-CN"/>
        </w:rPr>
        <w:t xml:space="preserve"> </w:t>
      </w:r>
      <w:r>
        <w:rPr>
          <w:lang w:eastAsia="zh-CN"/>
        </w:rPr>
        <w:t>shDLK1, PGPU6/GFP/Neo, pBI-CMV3 and pBI-CMV3-DLK1 plasmid were transfected to BFFs in accordance with the protocol of animal genetics, breeding and reproduction experiment, college of animal science, jilin university.</w:t>
      </w:r>
      <w:r>
        <w:rPr>
          <w:rFonts w:hint="eastAsia"/>
          <w:lang w:val="en-US" w:eastAsia="zh-CN"/>
        </w:rPr>
        <w:t xml:space="preserve"> </w:t>
      </w:r>
      <w:r>
        <w:rPr>
          <w:rFonts w:hint="eastAsia"/>
          <w:color w:val="FF0000"/>
          <w:lang w:val="en-US" w:eastAsia="zh-CN"/>
        </w:rPr>
        <w:t>For transfection, pGPU6/GFP/Neo-shRNA-DLK1 (symbolized by pGPU6-shDLK1) and pBI-CMV3-DLK1 plasmid DNA (1μL) was diluted in 150μL DMEM/F12, and mixed gently with fugene</w:t>
      </w:r>
      <w:r>
        <w:rPr>
          <w:rFonts w:hint="eastAsia"/>
          <w:color w:val="FF0000"/>
          <w:vertAlign w:val="superscript"/>
          <w:lang w:val="en-US" w:eastAsia="zh-CN"/>
        </w:rPr>
        <w:t>®</w:t>
      </w:r>
      <w:r>
        <w:rPr>
          <w:rFonts w:hint="eastAsia"/>
          <w:color w:val="FF0000"/>
          <w:lang w:val="en-US" w:eastAsia="zh-CN"/>
        </w:rPr>
        <w:t xml:space="preserve"> HD transfection reagent (Promega corporation, USA). The mixture was mixed gently and incubated for 20 min at room temperature and was equally added to each well, and the cells were incubated at 37℃ in a CO</w:t>
      </w:r>
      <w:r>
        <w:rPr>
          <w:rFonts w:hint="eastAsia"/>
          <w:color w:val="FF0000"/>
          <w:vertAlign w:val="subscript"/>
          <w:lang w:val="en-US" w:eastAsia="zh-CN"/>
        </w:rPr>
        <w:t>2</w:t>
      </w:r>
      <w:r>
        <w:rPr>
          <w:rFonts w:hint="eastAsia"/>
          <w:color w:val="FF0000"/>
          <w:lang w:val="en-US" w:eastAsia="zh-CN"/>
        </w:rPr>
        <w:t xml:space="preserve"> incubator. Cells culture were exchanged with fresh growth medium 40 h after transfection. Expression of green fluorescence protein (GFP) in cells was observed under a fluorescence microscope (NikonTE2000, Japan).</w:t>
      </w:r>
    </w:p>
    <w:p>
      <w:pPr>
        <w:pStyle w:val="48"/>
      </w:pPr>
      <w:r>
        <w:rPr>
          <w:lang w:eastAsia="zh-CN"/>
        </w:rPr>
        <w:t>2.4. Analysis of mRNA Levels of DLK1 and Lipid Metabolism-Related Genes</w:t>
      </w:r>
    </w:p>
    <w:p>
      <w:pPr>
        <w:pStyle w:val="18"/>
        <w:rPr>
          <w:lang w:eastAsia="zh-CN"/>
        </w:rPr>
      </w:pPr>
      <w:r>
        <w:rPr>
          <w:lang w:eastAsia="zh-CN"/>
        </w:rPr>
        <w:t>Total RNA was extracted from BFFs using a innuPREP RNA Mini Kit (jena, Germany). RNA concentration was quantitated by applying</w:t>
      </w:r>
      <w:bookmarkStart w:id="16" w:name="OLE_LINK3"/>
      <w:r>
        <w:rPr>
          <w:lang w:eastAsia="zh-CN"/>
        </w:rPr>
        <w:t xml:space="preserve"> Spectrophotometer (Thermo Scientific, </w:t>
      </w:r>
      <w:r>
        <w:rPr>
          <w:color w:val="auto"/>
          <w:lang w:eastAsia="zh-CN"/>
        </w:rPr>
        <w:t>America</w:t>
      </w:r>
      <w:r>
        <w:rPr>
          <w:lang w:eastAsia="zh-CN"/>
        </w:rPr>
        <w:t>)</w:t>
      </w:r>
      <w:bookmarkEnd w:id="16"/>
      <w:r>
        <w:rPr>
          <w:lang w:eastAsia="zh-CN"/>
        </w:rPr>
        <w:t xml:space="preserve"> . For detection of DLK1 and β-actin, cDNA was synthesized with 1µg total RNA by using PrimeScript</w:t>
      </w:r>
      <w:r>
        <w:rPr>
          <w:vertAlign w:val="superscript"/>
          <w:lang w:eastAsia="zh-CN"/>
        </w:rPr>
        <w:t>TM</w:t>
      </w:r>
      <w:r>
        <w:rPr>
          <w:lang w:eastAsia="zh-CN"/>
        </w:rPr>
        <w:t>RT reagent Kit (</w:t>
      </w:r>
      <w:bookmarkStart w:id="17" w:name="OLE_LINK9"/>
      <w:r>
        <w:rPr>
          <w:lang w:eastAsia="zh-CN"/>
        </w:rPr>
        <w:t>Takara</w:t>
      </w:r>
      <w:r>
        <w:rPr>
          <w:vertAlign w:val="superscript"/>
          <w:lang w:eastAsia="zh-CN"/>
        </w:rPr>
        <w:t>®</w:t>
      </w:r>
      <w:bookmarkEnd w:id="17"/>
      <w:r>
        <w:rPr>
          <w:lang w:eastAsia="zh-CN"/>
        </w:rPr>
        <w:t>, Japan) followed with the manufacturer's instructions. Real-time PCRs were performed by using SYBR Green Real-Time PCR assays (TIANGEN</w:t>
      </w:r>
      <w:r>
        <w:rPr>
          <w:vertAlign w:val="superscript"/>
          <w:lang w:eastAsia="zh-CN"/>
        </w:rPr>
        <w:t>®</w:t>
      </w:r>
      <w:r>
        <w:rPr>
          <w:lang w:eastAsia="zh-CN"/>
        </w:rPr>
        <w:t xml:space="preserve">, Beijing, China) . Primers were designed by Prmier6 (showed in Table 1) and synthesized by </w:t>
      </w:r>
      <w:r>
        <w:rPr>
          <w:color w:val="auto"/>
          <w:szCs w:val="21"/>
          <w:lang w:eastAsia="zh-CN"/>
        </w:rPr>
        <w:t>GENWIZ</w:t>
      </w:r>
      <w:r>
        <w:rPr>
          <w:color w:val="auto"/>
          <w:szCs w:val="21"/>
          <w:vertAlign w:val="superscript"/>
          <w:lang w:eastAsia="zh-CN"/>
        </w:rPr>
        <w:t>®</w:t>
      </w:r>
      <w:r>
        <w:rPr>
          <w:lang w:eastAsia="zh-CN"/>
        </w:rPr>
        <w:t>.</w:t>
      </w:r>
      <w:r>
        <w:rPr>
          <w:rFonts w:eastAsia="宋体"/>
          <w:lang w:eastAsia="zh-CN"/>
        </w:rPr>
        <w:t xml:space="preserve"> </w:t>
      </w:r>
      <w:bookmarkStart w:id="18" w:name="OLE_LINK14"/>
      <w:r>
        <w:rPr>
          <w:lang w:eastAsia="zh-CN"/>
        </w:rPr>
        <w:t>β-actin</w:t>
      </w:r>
      <w:bookmarkEnd w:id="18"/>
      <w:r>
        <w:rPr>
          <w:lang w:eastAsia="zh-CN"/>
        </w:rPr>
        <w:t xml:space="preserve"> was used as internal standard to normalize the mRNA expression level using 2</w:t>
      </w:r>
      <w:r>
        <w:rPr>
          <w:vertAlign w:val="superscript"/>
          <w:lang w:eastAsia="zh-CN"/>
        </w:rPr>
        <w:t>−</w:t>
      </w:r>
      <w:r>
        <w:rPr>
          <w:rFonts w:ascii="Cambria Math" w:hAnsi="Cambria Math" w:cs="Cambria Math"/>
          <w:vertAlign w:val="superscript"/>
          <w:lang w:eastAsia="zh-CN"/>
        </w:rPr>
        <w:t>△△</w:t>
      </w:r>
      <w:r>
        <w:rPr>
          <w:vertAlign w:val="superscript"/>
          <w:lang w:eastAsia="zh-CN"/>
        </w:rPr>
        <w:t>CT</w:t>
      </w:r>
      <w:r>
        <w:rPr>
          <w:lang w:eastAsia="zh-CN"/>
        </w:rPr>
        <w:t xml:space="preserve"> method. The experiments were repeated for three times.</w:t>
      </w:r>
    </w:p>
    <w:p>
      <w:pPr>
        <w:pStyle w:val="48"/>
      </w:pPr>
      <w:r>
        <w:rPr>
          <w:lang w:eastAsia="zh-CN"/>
        </w:rPr>
        <w:t>2.5. Analysis of Protein Levels of DLK1</w:t>
      </w:r>
    </w:p>
    <w:p>
      <w:pPr>
        <w:pStyle w:val="18"/>
        <w:rPr>
          <w:lang w:eastAsia="zh-CN"/>
        </w:rPr>
      </w:pPr>
      <w:r>
        <w:rPr>
          <w:lang w:eastAsia="zh-CN"/>
        </w:rPr>
        <w:t>BFFs were homogenized in RIPA lysis buffer (Beyotime, Shanghai, China) mixed with protease inhibitor. The protein concentration was determined with a BCA protein assay (KeyGEN BioTECH, China) follow</w:t>
      </w:r>
      <w:r>
        <w:rPr>
          <w:rFonts w:hint="eastAsia"/>
          <w:color w:val="FF0000"/>
          <w:lang w:val="en-US" w:eastAsia="zh-CN"/>
        </w:rPr>
        <w:t>ing</w:t>
      </w:r>
      <w:r>
        <w:rPr>
          <w:lang w:eastAsia="zh-CN"/>
        </w:rPr>
        <w:t xml:space="preserve"> with manufacturer's instruction</w:t>
      </w:r>
      <w:r>
        <w:rPr>
          <w:rFonts w:hint="eastAsia"/>
          <w:lang w:val="en-US" w:eastAsia="zh-CN"/>
        </w:rPr>
        <w:t xml:space="preserve">. </w:t>
      </w:r>
      <w:r>
        <w:rPr>
          <w:rFonts w:hint="eastAsia"/>
          <w:color w:val="FF0000"/>
          <w:lang w:eastAsia="zh-CN"/>
        </w:rPr>
        <w:t>The protein concentration was determined with a BCA protein assay (KeyGEN BioTECH, China) following with manufacturer's instruction, Cell lysates were centrifuged at 10, 000g for 10 minutes at 4℃, and the supernatants that contained the target protein were collected and transerred to PVDF membranses(Millipore, USA)</w:t>
      </w:r>
      <w:r>
        <w:rPr>
          <w:lang w:eastAsia="zh-CN"/>
        </w:rPr>
        <w:t>. Then, the membranes were incubated with</w:t>
      </w:r>
      <w:r>
        <w:rPr>
          <w:rFonts w:eastAsia="宋体"/>
          <w:sz w:val="24"/>
          <w:szCs w:val="24"/>
        </w:rPr>
        <w:t xml:space="preserve"> </w:t>
      </w:r>
      <w:r>
        <w:rPr>
          <w:lang w:eastAsia="zh-CN"/>
        </w:rPr>
        <w:t>primary anti-DLK1(1:750) and anti-β tubulin antibody (Bioss, Beijing, China)(1:10000) over night at 4</w:t>
      </w:r>
      <w:r>
        <w:rPr>
          <w:rFonts w:hint="eastAsia"/>
          <w:color w:val="FF0000"/>
          <w:lang w:eastAsia="zh-CN"/>
        </w:rPr>
        <w:t>℃</w:t>
      </w:r>
      <w:r>
        <w:rPr>
          <w:lang w:eastAsia="zh-CN"/>
        </w:rPr>
        <w:t xml:space="preserve">. This was followed by 1.5 h incubation with secondary antibodies conjugated with horseradish peroxidase(HRP) (1:2000) (BioWorld, USA). Bound antibodies were detected by highly sensitive chemiluminescence substrate (Super Signal West Femto Substrat, Thermo Scientific), using a chemiluminescence imager (Tanon, Shanghai, China). The band intensities analysis of the blots was obtained using Image-Pro Plus software. </w:t>
      </w:r>
      <w:bookmarkStart w:id="19" w:name="OLE_LINK16"/>
      <w:r>
        <w:rPr>
          <w:lang w:eastAsia="zh-CN"/>
        </w:rPr>
        <w:t xml:space="preserve">The band intensities </w:t>
      </w:r>
      <w:bookmarkEnd w:id="19"/>
      <w:r>
        <w:rPr>
          <w:lang w:eastAsia="zh-CN"/>
        </w:rPr>
        <w:t xml:space="preserve">of DLK1 were normalized to the band intensities of </w:t>
      </w:r>
      <w:bookmarkStart w:id="20" w:name="OLE_LINK12"/>
      <w:r>
        <w:rPr>
          <w:lang w:eastAsia="zh-CN"/>
        </w:rPr>
        <w:t>β</w:t>
      </w:r>
      <w:bookmarkEnd w:id="20"/>
      <w:r>
        <w:rPr>
          <w:lang w:eastAsia="zh-CN"/>
        </w:rPr>
        <w:t xml:space="preserve"> tubulin.</w:t>
      </w:r>
    </w:p>
    <w:p>
      <w:pPr>
        <w:pStyle w:val="48"/>
        <w:rPr>
          <w:lang w:eastAsia="zh-CN"/>
        </w:rPr>
      </w:pPr>
      <w:r>
        <w:rPr>
          <w:lang w:eastAsia="zh-CN"/>
        </w:rPr>
        <w:t xml:space="preserve">2.6. Determination of TGs Content in BFFs </w:t>
      </w:r>
    </w:p>
    <w:p>
      <w:pPr>
        <w:pStyle w:val="18"/>
      </w:pPr>
      <w:r>
        <w:rPr>
          <w:lang w:eastAsia="zh-CN"/>
        </w:rPr>
        <w:t xml:space="preserve">In BFFs after overexpression or interference of </w:t>
      </w:r>
      <w:r>
        <w:rPr>
          <w:i/>
          <w:iCs/>
          <w:lang w:eastAsia="zh-CN"/>
        </w:rPr>
        <w:t>DLK1</w:t>
      </w:r>
      <w:r>
        <w:rPr>
          <w:lang w:eastAsia="zh-CN"/>
        </w:rPr>
        <w:t xml:space="preserve"> gene, the detection of TGs was performed with tissue TGs assay kit (Applygen Technologies Inc., Beijing, China) according to manufacturer’s protocol. The optical density of each sample was determined by a Microplate Reader (Yong Chuang SM600, Shanghai, China). </w:t>
      </w:r>
    </w:p>
    <w:p>
      <w:pPr>
        <w:pStyle w:val="48"/>
      </w:pPr>
      <w:bookmarkStart w:id="21" w:name="OLE_LINK20"/>
      <w:r>
        <w:rPr>
          <w:lang w:eastAsia="zh-CN"/>
        </w:rPr>
        <w:t xml:space="preserve">2.7. Determination of Fatty Acid Contents in BFFs </w:t>
      </w:r>
      <w:bookmarkEnd w:id="21"/>
    </w:p>
    <w:p>
      <w:pPr>
        <w:pStyle w:val="18"/>
        <w:rPr>
          <w:lang w:eastAsia="zh-CN"/>
        </w:rPr>
      </w:pPr>
      <w:r>
        <w:rPr>
          <w:lang w:eastAsia="zh-CN"/>
        </w:rPr>
        <w:t>BFFs were mixed with Folch's solution (CHCl3: CH3OH=2:1, v/v) and the internal reference fatty acid (ginkgolic acid C13:0, Sigma 49962). The cells precipitates were filled with high-purity nitrogen and violently shocked for more than 1 h at 4</w:t>
      </w:r>
      <w:r>
        <w:rPr>
          <w:rFonts w:hint="eastAsia"/>
          <w:color w:val="FF0000"/>
          <w:lang w:eastAsia="zh-CN"/>
        </w:rPr>
        <w:t>℃</w:t>
      </w:r>
      <w:r>
        <w:rPr>
          <w:lang w:eastAsia="zh-CN"/>
        </w:rPr>
        <w:t xml:space="preserve">, added 0.88% NaCl, mixed </w:t>
      </w:r>
      <w:r>
        <w:rPr>
          <w:color w:val="FF0000"/>
          <w:lang w:eastAsia="zh-CN"/>
        </w:rPr>
        <w:t>at 4</w:t>
      </w:r>
      <w:r>
        <w:rPr>
          <w:rFonts w:hint="eastAsia"/>
          <w:color w:val="FF0000"/>
          <w:lang w:eastAsia="zh-CN"/>
        </w:rPr>
        <w:t>℃</w:t>
      </w:r>
      <w:r>
        <w:rPr>
          <w:lang w:eastAsia="zh-CN"/>
        </w:rPr>
        <w:t>, centrifuged at 1500r/min, 10 min. The lowest layer of liquid was transferred to a glass tube and blew with nitrogen at 55</w:t>
      </w:r>
      <w:r>
        <w:rPr>
          <w:rFonts w:hint="eastAsia"/>
          <w:color w:val="FF0000"/>
          <w:lang w:eastAsia="zh-CN"/>
        </w:rPr>
        <w:t>℃</w:t>
      </w:r>
      <w:r>
        <w:rPr>
          <w:lang w:eastAsia="zh-CN"/>
        </w:rPr>
        <w:t xml:space="preserve"> until the chlorine evaporated completely. Samples were suspended with methyl esterified mixed solution contained 35% BF3/methanol (14%), 45% methanol and 20% hexane, filled with nitrogen at 90</w:t>
      </w:r>
      <w:r>
        <w:rPr>
          <w:rFonts w:hint="eastAsia"/>
          <w:color w:val="FF0000"/>
          <w:lang w:eastAsia="zh-CN"/>
        </w:rPr>
        <w:t>℃</w:t>
      </w:r>
      <w:r>
        <w:rPr>
          <w:lang w:eastAsia="zh-CN"/>
        </w:rPr>
        <w:t xml:space="preserve"> for 1h. Hexane and 0.88% NaCl were added to the mixed liquid. The final solution was placed in liquid chromatography injection bottle for Gas Chromato graphic analysis.</w:t>
      </w:r>
    </w:p>
    <w:p>
      <w:pPr>
        <w:pStyle w:val="48"/>
      </w:pPr>
      <w:r>
        <w:rPr>
          <w:lang w:eastAsia="zh-CN"/>
        </w:rPr>
        <w:t>2.8. The Polymorphism of Bovine DLK1 Gene</w:t>
      </w:r>
    </w:p>
    <w:p>
      <w:pPr>
        <w:pStyle w:val="18"/>
        <w:rPr>
          <w:lang w:eastAsia="zh-CN"/>
        </w:rPr>
      </w:pPr>
      <w:r>
        <w:rPr>
          <w:lang w:eastAsia="zh-CN"/>
        </w:rPr>
        <w:t xml:space="preserve">PCR primers were designed using Primer 5.0 software to amplify bovine </w:t>
      </w:r>
      <w:r>
        <w:rPr>
          <w:i/>
          <w:iCs/>
          <w:lang w:eastAsia="zh-CN"/>
        </w:rPr>
        <w:t xml:space="preserve">DLK1 </w:t>
      </w:r>
      <w:r>
        <w:rPr>
          <w:lang w:eastAsia="zh-CN"/>
        </w:rPr>
        <w:t>gene (Table 1). All target sequences were amplified in a 25</w:t>
      </w:r>
      <w:r>
        <w:rPr>
          <w:rFonts w:ascii="Times New Roman" w:hAnsi="Times New Roman"/>
          <w:lang w:eastAsia="zh-CN"/>
        </w:rPr>
        <w:t> </w:t>
      </w:r>
      <w:r>
        <w:rPr>
          <w:rFonts w:cs="Palatino Linotype"/>
          <w:lang w:eastAsia="zh-CN"/>
        </w:rPr>
        <w:t>µ</w:t>
      </w:r>
      <w:r>
        <w:rPr>
          <w:lang w:eastAsia="zh-CN"/>
        </w:rPr>
        <w:t xml:space="preserve">L reaction volume including 1 μL of bovine genomic DNA (50ng/µL), 1 </w:t>
      </w:r>
      <w:r>
        <w:rPr>
          <w:szCs w:val="21"/>
          <w:lang w:eastAsia="zh-CN"/>
        </w:rPr>
        <w:t>μL</w:t>
      </w:r>
      <w:r>
        <w:rPr>
          <w:lang w:eastAsia="zh-CN"/>
        </w:rPr>
        <w:t xml:space="preserve"> of forward and reverse primers (10 </w:t>
      </w:r>
      <w:r>
        <w:rPr>
          <w:szCs w:val="21"/>
          <w:lang w:eastAsia="zh-CN"/>
        </w:rPr>
        <w:t>μM)</w:t>
      </w:r>
      <w:r>
        <w:rPr>
          <w:lang w:eastAsia="zh-CN"/>
        </w:rPr>
        <w:t xml:space="preserve">, 12.5 </w:t>
      </w:r>
      <w:bookmarkStart w:id="22" w:name="OLE_LINK18"/>
      <w:r>
        <w:rPr>
          <w:szCs w:val="21"/>
          <w:lang w:eastAsia="zh-CN"/>
        </w:rPr>
        <w:t>μL</w:t>
      </w:r>
      <w:bookmarkEnd w:id="22"/>
      <w:r>
        <w:rPr>
          <w:szCs w:val="21"/>
          <w:lang w:eastAsia="zh-CN"/>
        </w:rPr>
        <w:t xml:space="preserve"> of</w:t>
      </w:r>
      <w:r>
        <w:rPr>
          <w:lang w:eastAsia="zh-CN"/>
        </w:rPr>
        <w:t xml:space="preserve"> 1 × Taq PCR Green Mix (Vazyme, Nanjing, China) and 9.5 </w:t>
      </w:r>
      <w:r>
        <w:rPr>
          <w:szCs w:val="21"/>
          <w:lang w:eastAsia="zh-CN"/>
        </w:rPr>
        <w:t>μL</w:t>
      </w:r>
      <w:r>
        <w:rPr>
          <w:lang w:eastAsia="zh-CN"/>
        </w:rPr>
        <w:t xml:space="preserve"> of </w:t>
      </w:r>
      <w:bookmarkStart w:id="23" w:name="OLE_LINK23"/>
      <w:r>
        <w:rPr>
          <w:lang w:eastAsia="zh-CN"/>
        </w:rPr>
        <w:t>nuclease-free H</w:t>
      </w:r>
      <w:r>
        <w:rPr>
          <w:vertAlign w:val="subscript"/>
          <w:lang w:eastAsia="zh-CN"/>
        </w:rPr>
        <w:t>2</w:t>
      </w:r>
      <w:r>
        <w:rPr>
          <w:lang w:eastAsia="zh-CN"/>
        </w:rPr>
        <w:t>O</w:t>
      </w:r>
      <w:bookmarkEnd w:id="23"/>
      <w:r>
        <w:rPr>
          <w:lang w:eastAsia="zh-CN"/>
        </w:rPr>
        <w:t>.</w:t>
      </w:r>
      <w:bookmarkStart w:id="24" w:name="OLE_LINK35"/>
      <w:r>
        <w:rPr>
          <w:lang w:eastAsia="zh-CN"/>
        </w:rPr>
        <w:t xml:space="preserve"> </w:t>
      </w:r>
      <w:bookmarkEnd w:id="24"/>
      <w:r>
        <w:rPr>
          <w:lang w:eastAsia="zh-CN"/>
        </w:rPr>
        <w:t>Amplification of PCR started with an initial denaturation at 94</w:t>
      </w:r>
      <w:r>
        <w:rPr>
          <w:rFonts w:hint="eastAsia" w:ascii="宋体" w:hAnsi="宋体" w:eastAsia="宋体" w:cs="宋体"/>
          <w:lang w:eastAsia="zh-CN"/>
        </w:rPr>
        <w:t>℃</w:t>
      </w:r>
      <w:r>
        <w:rPr>
          <w:lang w:eastAsia="zh-CN"/>
        </w:rPr>
        <w:t>for 5 min, followed by 35 cycles with 94</w:t>
      </w:r>
      <w:r>
        <w:rPr>
          <w:rFonts w:hint="eastAsia"/>
          <w:color w:val="FF0000"/>
          <w:lang w:eastAsia="zh-CN"/>
        </w:rPr>
        <w:t>℃</w:t>
      </w:r>
      <w:r>
        <w:rPr>
          <w:lang w:eastAsia="zh-CN"/>
        </w:rPr>
        <w:t xml:space="preserve"> for 30 s, annealing </w:t>
      </w:r>
      <w:r>
        <w:rPr>
          <w:color w:val="auto"/>
          <w:lang w:eastAsia="zh-CN"/>
        </w:rPr>
        <w:t>at 58</w:t>
      </w:r>
      <w:r>
        <w:rPr>
          <w:rFonts w:hint="eastAsia"/>
          <w:color w:val="FF0000"/>
          <w:lang w:eastAsia="zh-CN"/>
        </w:rPr>
        <w:t>℃</w:t>
      </w:r>
      <w:r>
        <w:rPr>
          <w:rFonts w:hint="eastAsia"/>
          <w:color w:val="FF0000"/>
          <w:lang w:val="en-US" w:eastAsia="zh-CN"/>
        </w:rPr>
        <w:t xml:space="preserve"> </w:t>
      </w:r>
      <w:r>
        <w:rPr>
          <w:color w:val="auto"/>
          <w:highlight w:val="none"/>
          <w:lang w:eastAsia="zh-CN"/>
        </w:rPr>
        <w:t>for</w:t>
      </w:r>
      <w:r>
        <w:rPr>
          <w:lang w:eastAsia="zh-CN"/>
        </w:rPr>
        <w:t xml:space="preserve"> 30 </w:t>
      </w:r>
      <w:r>
        <w:rPr>
          <w:color w:val="auto"/>
          <w:lang w:eastAsia="zh-CN"/>
        </w:rPr>
        <w:t>s, 72</w:t>
      </w:r>
      <w:r>
        <w:rPr>
          <w:rFonts w:hint="eastAsia"/>
          <w:color w:val="FF0000"/>
          <w:lang w:eastAsia="zh-CN"/>
        </w:rPr>
        <w:t>℃</w:t>
      </w:r>
      <w:r>
        <w:rPr>
          <w:rFonts w:hint="eastAsia"/>
          <w:color w:val="FF0000"/>
          <w:lang w:val="en-US" w:eastAsia="zh-CN"/>
        </w:rPr>
        <w:t xml:space="preserve"> </w:t>
      </w:r>
      <w:r>
        <w:rPr>
          <w:color w:val="auto"/>
          <w:lang w:eastAsia="zh-CN"/>
        </w:rPr>
        <w:t>for 4</w:t>
      </w:r>
      <w:r>
        <w:rPr>
          <w:lang w:eastAsia="zh-CN"/>
        </w:rPr>
        <w:t>0 s and a final step a</w:t>
      </w:r>
      <w:r>
        <w:rPr>
          <w:color w:val="auto"/>
          <w:lang w:eastAsia="zh-CN"/>
        </w:rPr>
        <w:t>t 72</w:t>
      </w:r>
      <w:r>
        <w:rPr>
          <w:rFonts w:hint="eastAsia"/>
          <w:color w:val="FF0000"/>
          <w:lang w:eastAsia="zh-CN"/>
        </w:rPr>
        <w:t>℃</w:t>
      </w:r>
      <w:r>
        <w:rPr>
          <w:lang w:eastAsia="zh-CN"/>
        </w:rPr>
        <w:t xml:space="preserve"> for 10 min.</w:t>
      </w:r>
      <w:r>
        <w:rPr>
          <w:color w:val="00B0F0"/>
          <w:lang w:eastAsia="zh-CN"/>
        </w:rPr>
        <w:t xml:space="preserve"> </w:t>
      </w:r>
      <w:r>
        <w:rPr>
          <w:lang w:eastAsia="zh-CN"/>
        </w:rPr>
        <w:t xml:space="preserve">PCR products were run in 1% agarose gels electrophoresis and visualized under UV light (Alpha Innotech, USA). To determine the genotype of </w:t>
      </w:r>
      <w:r>
        <w:rPr>
          <w:i/>
          <w:iCs/>
          <w:lang w:eastAsia="zh-CN"/>
        </w:rPr>
        <w:t>DLK1</w:t>
      </w:r>
      <w:r>
        <w:rPr>
          <w:lang w:eastAsia="zh-CN"/>
        </w:rPr>
        <w:t xml:space="preserve"> SNPs, PCR products were digested w</w:t>
      </w:r>
      <w:r>
        <w:rPr>
          <w:color w:val="auto"/>
          <w:lang w:eastAsia="zh-CN"/>
        </w:rPr>
        <w:t>ith</w:t>
      </w:r>
      <w:r>
        <w:rPr>
          <w:color w:val="FF0000"/>
          <w:lang w:eastAsia="zh-CN"/>
        </w:rPr>
        <w:t xml:space="preserve"> </w:t>
      </w:r>
      <w:r>
        <w:rPr>
          <w:i/>
          <w:iCs/>
          <w:color w:val="FF0000"/>
          <w:lang w:eastAsia="zh-CN"/>
        </w:rPr>
        <w:t>Ase</w:t>
      </w:r>
      <w:r>
        <w:rPr>
          <w:rFonts w:hint="eastAsia" w:ascii="宋体" w:hAnsi="宋体" w:eastAsia="宋体" w:cs="宋体"/>
          <w:color w:val="FF0000"/>
          <w:lang w:val="en-US" w:eastAsia="zh-CN"/>
        </w:rPr>
        <w:t>I</w:t>
      </w:r>
      <w:r>
        <w:rPr>
          <w:color w:val="FF0000"/>
          <w:lang w:eastAsia="zh-CN"/>
        </w:rPr>
        <w:t xml:space="preserve"> or </w:t>
      </w:r>
      <w:r>
        <w:rPr>
          <w:i/>
          <w:iCs/>
          <w:color w:val="FF0000"/>
          <w:lang w:eastAsia="zh-CN"/>
        </w:rPr>
        <w:t>Msp</w:t>
      </w:r>
      <w:r>
        <w:rPr>
          <w:rFonts w:hint="eastAsia" w:ascii="宋体" w:hAnsi="宋体" w:eastAsia="宋体" w:cs="宋体"/>
          <w:color w:val="FF0000"/>
          <w:lang w:val="en-US" w:eastAsia="zh-CN"/>
        </w:rPr>
        <w:t xml:space="preserve">I </w:t>
      </w:r>
      <w:r>
        <w:rPr>
          <w:color w:val="auto"/>
          <w:szCs w:val="21"/>
          <w:lang w:eastAsia="zh-CN"/>
        </w:rPr>
        <w:t>enzyme</w:t>
      </w:r>
      <w:r>
        <w:rPr>
          <w:rFonts w:hint="eastAsia"/>
          <w:color w:val="auto"/>
          <w:szCs w:val="21"/>
          <w:lang w:val="en-US" w:eastAsia="zh-CN"/>
        </w:rPr>
        <w:t>s</w:t>
      </w:r>
      <w:r>
        <w:rPr>
          <w:rFonts w:eastAsia="宋体"/>
          <w:color w:val="auto"/>
          <w:lang w:eastAsia="zh-CN"/>
        </w:rPr>
        <w:t xml:space="preserve"> </w:t>
      </w:r>
      <w:r>
        <w:rPr>
          <w:color w:val="auto"/>
          <w:lang w:eastAsia="zh-CN"/>
        </w:rPr>
        <w:t>(New</w:t>
      </w:r>
      <w:r>
        <w:rPr>
          <w:lang w:eastAsia="zh-CN"/>
        </w:rPr>
        <w:t xml:space="preserve"> England Bio labs, MA, USA). 10 </w:t>
      </w:r>
      <w:r>
        <w:rPr>
          <w:szCs w:val="21"/>
          <w:lang w:eastAsia="zh-CN"/>
        </w:rPr>
        <w:t>μL</w:t>
      </w:r>
      <w:r>
        <w:rPr>
          <w:lang w:eastAsia="zh-CN"/>
        </w:rPr>
        <w:t xml:space="preserve"> digestion solution included 1.5 </w:t>
      </w:r>
      <w:r>
        <w:rPr>
          <w:szCs w:val="21"/>
          <w:lang w:eastAsia="zh-CN"/>
        </w:rPr>
        <w:t>μL</w:t>
      </w:r>
      <w:r>
        <w:rPr>
          <w:lang w:eastAsia="zh-CN"/>
        </w:rPr>
        <w:t xml:space="preserve"> of buffer, 0.3 </w:t>
      </w:r>
      <w:r>
        <w:rPr>
          <w:szCs w:val="21"/>
          <w:lang w:eastAsia="zh-CN"/>
        </w:rPr>
        <w:t>μL</w:t>
      </w:r>
      <w:r>
        <w:rPr>
          <w:lang w:eastAsia="zh-CN"/>
        </w:rPr>
        <w:t xml:space="preserve"> of Ase1 enzyme, 4 </w:t>
      </w:r>
      <w:r>
        <w:rPr>
          <w:szCs w:val="21"/>
          <w:lang w:eastAsia="zh-CN"/>
        </w:rPr>
        <w:t>μL</w:t>
      </w:r>
      <w:r>
        <w:rPr>
          <w:lang w:eastAsia="zh-CN"/>
        </w:rPr>
        <w:t xml:space="preserve"> of PCR product and 4.2 </w:t>
      </w:r>
      <w:r>
        <w:rPr>
          <w:szCs w:val="21"/>
          <w:lang w:eastAsia="zh-CN"/>
        </w:rPr>
        <w:t xml:space="preserve">μL of </w:t>
      </w:r>
      <w:r>
        <w:rPr>
          <w:lang w:eastAsia="zh-CN"/>
        </w:rPr>
        <w:t>nuclease-free</w:t>
      </w:r>
      <w:r>
        <w:rPr>
          <w:szCs w:val="21"/>
          <w:lang w:eastAsia="zh-CN"/>
        </w:rPr>
        <w:t xml:space="preserve"> H</w:t>
      </w:r>
      <w:r>
        <w:rPr>
          <w:szCs w:val="21"/>
          <w:vertAlign w:val="subscript"/>
          <w:lang w:eastAsia="zh-CN"/>
        </w:rPr>
        <w:t>2</w:t>
      </w:r>
      <w:r>
        <w:rPr>
          <w:szCs w:val="21"/>
          <w:lang w:eastAsia="zh-CN"/>
        </w:rPr>
        <w:t>O.</w:t>
      </w:r>
      <w:r>
        <w:rPr>
          <w:lang w:eastAsia="zh-CN"/>
        </w:rPr>
        <w:t xml:space="preserve"> The solution was digest</w:t>
      </w:r>
      <w:r>
        <w:rPr>
          <w:color w:val="auto"/>
          <w:lang w:eastAsia="zh-CN"/>
        </w:rPr>
        <w:t>ed at 37</w:t>
      </w:r>
      <w:r>
        <w:rPr>
          <w:rFonts w:hint="eastAsia"/>
          <w:color w:val="FF0000"/>
          <w:lang w:eastAsia="zh-CN"/>
        </w:rPr>
        <w:t>℃</w:t>
      </w:r>
      <w:r>
        <w:rPr>
          <w:color w:val="FF0000"/>
          <w:lang w:eastAsia="zh-CN"/>
        </w:rPr>
        <w:t xml:space="preserve"> </w:t>
      </w:r>
      <w:r>
        <w:rPr>
          <w:lang w:eastAsia="zh-CN"/>
        </w:rPr>
        <w:t xml:space="preserve">for 2 h. Digested products were detected by 2.0% agarose gel electrophoresis and visualized under UV light to genotype of DLK1. </w:t>
      </w:r>
    </w:p>
    <w:p>
      <w:pPr>
        <w:pStyle w:val="31"/>
        <w:jc w:val="center"/>
        <w:rPr>
          <w:lang w:eastAsia="zh-CN"/>
        </w:rPr>
      </w:pPr>
      <w:r>
        <w:rPr>
          <w:b/>
          <w:bCs/>
          <w:szCs w:val="21"/>
          <w:lang w:eastAsia="zh-CN"/>
        </w:rPr>
        <w:t>Table 1.</w:t>
      </w:r>
      <w:r>
        <w:rPr>
          <w:b/>
          <w:bCs/>
          <w:lang w:eastAsia="zh-CN"/>
        </w:rPr>
        <w:t xml:space="preserve"> </w:t>
      </w:r>
      <w:r>
        <w:t>The primer sequences</w:t>
      </w:r>
      <w:r>
        <w:rPr>
          <w:lang w:eastAsia="zh-CN"/>
        </w:rPr>
        <w:t>.</w:t>
      </w:r>
    </w:p>
    <w:tbl>
      <w:tblPr>
        <w:tblStyle w:val="8"/>
        <w:tblW w:w="8643"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1698"/>
        <w:gridCol w:w="2717"/>
        <w:gridCol w:w="2861"/>
        <w:gridCol w:w="1367"/>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jc w:val="center"/>
        </w:trPr>
        <w:tc>
          <w:tcPr>
            <w:tcW w:w="1698" w:type="dxa"/>
            <w:tcBorders>
              <w:top w:val="single" w:color="auto" w:sz="8" w:space="0"/>
              <w:left w:val="nil"/>
              <w:bottom w:val="single" w:color="auto" w:sz="4" w:space="0"/>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b/>
                <w:color w:val="000000"/>
                <w:szCs w:val="15"/>
              </w:rPr>
            </w:pPr>
            <w:r>
              <w:rPr>
                <w:rFonts w:ascii="Palatino Linotype" w:hAnsi="Palatino Linotype" w:eastAsia="宋体"/>
                <w:b/>
                <w:color w:val="000000"/>
                <w:kern w:val="0"/>
                <w:szCs w:val="15"/>
                <w:lang w:bidi="ar"/>
              </w:rPr>
              <w:t>Primer</w:t>
            </w:r>
          </w:p>
        </w:tc>
        <w:tc>
          <w:tcPr>
            <w:tcW w:w="2717" w:type="dxa"/>
            <w:tcBorders>
              <w:top w:val="single" w:color="auto" w:sz="8" w:space="0"/>
              <w:left w:val="nil"/>
              <w:bottom w:val="single" w:color="auto" w:sz="4" w:space="0"/>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b/>
                <w:color w:val="000000"/>
                <w:szCs w:val="15"/>
              </w:rPr>
            </w:pPr>
            <w:r>
              <w:rPr>
                <w:rFonts w:ascii="Palatino Linotype" w:hAnsi="Palatino Linotype" w:eastAsia="宋体"/>
                <w:b/>
                <w:color w:val="000000"/>
                <w:kern w:val="0"/>
                <w:szCs w:val="15"/>
                <w:lang w:bidi="ar"/>
              </w:rPr>
              <w:t>Forward sequences(5’-3’)</w:t>
            </w:r>
          </w:p>
        </w:tc>
        <w:tc>
          <w:tcPr>
            <w:tcW w:w="2861" w:type="dxa"/>
            <w:tcBorders>
              <w:top w:val="single" w:color="auto" w:sz="8" w:space="0"/>
              <w:left w:val="nil"/>
              <w:bottom w:val="single" w:color="auto" w:sz="4" w:space="0"/>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b/>
                <w:color w:val="000000"/>
                <w:szCs w:val="15"/>
              </w:rPr>
            </w:pPr>
            <w:r>
              <w:rPr>
                <w:rFonts w:ascii="Palatino Linotype" w:hAnsi="Palatino Linotype" w:eastAsia="宋体"/>
                <w:b/>
                <w:color w:val="000000"/>
                <w:kern w:val="0"/>
                <w:szCs w:val="15"/>
                <w:lang w:bidi="ar"/>
              </w:rPr>
              <w:t>Reverse sequences(5’-3’)</w:t>
            </w:r>
          </w:p>
        </w:tc>
        <w:tc>
          <w:tcPr>
            <w:tcW w:w="1367" w:type="dxa"/>
            <w:tcBorders>
              <w:top w:val="single" w:color="auto" w:sz="8" w:space="0"/>
              <w:left w:val="nil"/>
              <w:bottom w:val="single" w:color="auto" w:sz="4" w:space="0"/>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b/>
                <w:color w:val="000000"/>
                <w:szCs w:val="15"/>
              </w:rPr>
            </w:pPr>
            <w:r>
              <w:rPr>
                <w:rFonts w:ascii="Palatino Linotype" w:hAnsi="Palatino Linotype" w:eastAsia="宋体"/>
                <w:b/>
                <w:color w:val="000000"/>
                <w:kern w:val="0"/>
                <w:szCs w:val="15"/>
                <w:lang w:bidi="ar"/>
              </w:rPr>
              <w:t>Target sequences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1698" w:type="dxa"/>
            <w:tcBorders>
              <w:top w:val="single" w:color="auto" w:sz="4" w:space="0"/>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szCs w:val="10"/>
              </w:rPr>
            </w:pPr>
            <w:r>
              <w:rPr>
                <w:rFonts w:ascii="Palatino Linotype" w:hAnsi="Palatino Linotype" w:eastAsia="宋体"/>
                <w:color w:val="000000"/>
                <w:kern w:val="0"/>
                <w:szCs w:val="10"/>
                <w:lang w:bidi="ar"/>
              </w:rPr>
              <w:t>shRNA of bovine DLK1</w:t>
            </w:r>
          </w:p>
        </w:tc>
        <w:tc>
          <w:tcPr>
            <w:tcW w:w="2717" w:type="dxa"/>
            <w:tcBorders>
              <w:top w:val="single" w:color="auto" w:sz="4" w:space="0"/>
              <w:left w:val="nil"/>
              <w:bottom w:val="nil"/>
              <w:right w:val="nil"/>
            </w:tcBorders>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szCs w:val="10"/>
              </w:rPr>
            </w:pPr>
            <w:r>
              <w:rPr>
                <w:rFonts w:ascii="Palatino Linotype" w:hAnsi="Palatino Linotype" w:eastAsia="宋体"/>
                <w:color w:val="000000"/>
                <w:kern w:val="0"/>
                <w:szCs w:val="10"/>
                <w:lang w:bidi="ar"/>
              </w:rPr>
              <w:t>AGAGGCTACAACCACATGTTGCGCATTCAAGAGATGCGCAACATGTGGTTGTAGCTTTTTTG</w:t>
            </w:r>
          </w:p>
        </w:tc>
        <w:tc>
          <w:tcPr>
            <w:tcW w:w="2861" w:type="dxa"/>
            <w:tcBorders>
              <w:top w:val="single" w:color="auto" w:sz="4" w:space="0"/>
              <w:left w:val="nil"/>
              <w:bottom w:val="nil"/>
              <w:right w:val="nil"/>
            </w:tcBorders>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szCs w:val="10"/>
              </w:rPr>
            </w:pPr>
            <w:r>
              <w:rPr>
                <w:rFonts w:ascii="Palatino Linotype" w:hAnsi="Palatino Linotype" w:eastAsia="宋体"/>
                <w:color w:val="000000"/>
                <w:kern w:val="0"/>
                <w:szCs w:val="10"/>
                <w:lang w:bidi="ar"/>
              </w:rPr>
              <w:t>GATCCAAAAAAGCTACAACCACATGTTGCGCATCTCTTGAATGCGCAACATGTGGTTGTAGC</w:t>
            </w:r>
          </w:p>
        </w:tc>
        <w:tc>
          <w:tcPr>
            <w:tcW w:w="1367" w:type="dxa"/>
            <w:tcBorders>
              <w:top w:val="single" w:color="auto" w:sz="4" w:space="0"/>
              <w:left w:val="nil"/>
              <w:bottom w:val="nil"/>
              <w:right w:val="nil"/>
            </w:tcBorders>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10"/>
                <w:lang w:bidi="ar"/>
              </w:rPr>
            </w:pPr>
            <w:r>
              <w:rPr>
                <w:rFonts w:ascii="Palatino Linotype" w:hAnsi="Palatino Linotype" w:eastAsia="宋体"/>
                <w:color w:val="000000"/>
                <w:kern w:val="0"/>
                <w:szCs w:val="10"/>
                <w:lang w:bidi="ar"/>
              </w:rPr>
              <w:t>GCTACAACCAC</w:t>
            </w:r>
          </w:p>
          <w:p>
            <w:pPr>
              <w:pStyle w:val="2"/>
              <w:widowControl/>
              <w:autoSpaceDE w:val="0"/>
              <w:autoSpaceDN w:val="0"/>
              <w:adjustRightInd w:val="0"/>
              <w:snapToGrid w:val="0"/>
              <w:spacing w:after="0" w:line="240" w:lineRule="auto"/>
              <w:jc w:val="center"/>
              <w:rPr>
                <w:rFonts w:ascii="Palatino Linotype" w:hAnsi="Palatino Linotype" w:eastAsia="宋体"/>
                <w:color w:val="000000"/>
                <w:szCs w:val="10"/>
              </w:rPr>
            </w:pPr>
            <w:r>
              <w:rPr>
                <w:rFonts w:ascii="Palatino Linotype" w:hAnsi="Palatino Linotype" w:eastAsia="宋体"/>
                <w:color w:val="000000"/>
                <w:kern w:val="0"/>
                <w:szCs w:val="10"/>
                <w:lang w:bidi="ar"/>
              </w:rPr>
              <w:t>ATGTTGCGCA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1698"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szCs w:val="11"/>
              </w:rPr>
            </w:pPr>
            <w:r>
              <w:rPr>
                <w:rFonts w:ascii="Palatino Linotype" w:hAnsi="Palatino Linotype" w:eastAsia="宋体"/>
                <w:color w:val="000000"/>
                <w:kern w:val="0"/>
                <w:szCs w:val="11"/>
                <w:lang w:bidi="ar"/>
              </w:rPr>
              <w:t>surpass coding sequence of bovine DLK1</w:t>
            </w:r>
          </w:p>
        </w:tc>
        <w:tc>
          <w:tcPr>
            <w:tcW w:w="2717"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kern w:val="0"/>
                <w:szCs w:val="13"/>
                <w:lang w:bidi="ar"/>
              </w:rPr>
            </w:pPr>
            <w:r>
              <w:rPr>
                <w:rFonts w:ascii="Palatino Linotype" w:hAnsi="Palatino Linotype" w:eastAsia="宋体"/>
                <w:color w:val="000000"/>
                <w:kern w:val="0"/>
                <w:szCs w:val="13"/>
                <w:lang w:bidi="ar"/>
              </w:rPr>
              <w:t>TCCGCAACCAGAAGCCCA</w:t>
            </w:r>
          </w:p>
        </w:tc>
        <w:tc>
          <w:tcPr>
            <w:tcW w:w="2861"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kern w:val="0"/>
                <w:szCs w:val="13"/>
                <w:lang w:bidi="ar"/>
              </w:rPr>
            </w:pPr>
            <w:r>
              <w:rPr>
                <w:rFonts w:ascii="Palatino Linotype" w:hAnsi="Palatino Linotype" w:eastAsia="宋体"/>
                <w:color w:val="000000"/>
                <w:kern w:val="0"/>
                <w:szCs w:val="13"/>
                <w:lang w:bidi="ar"/>
              </w:rPr>
              <w:t>GAGCGTAGCGTTCACCAGATTT</w:t>
            </w:r>
          </w:p>
        </w:tc>
        <w:tc>
          <w:tcPr>
            <w:tcW w:w="1367"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szCs w:val="1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698"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szCs w:val="11"/>
              </w:rPr>
            </w:pPr>
            <w:r>
              <w:rPr>
                <w:rFonts w:ascii="Palatino Linotype" w:hAnsi="Palatino Linotype" w:eastAsia="宋体"/>
                <w:color w:val="000000"/>
                <w:kern w:val="0"/>
                <w:szCs w:val="11"/>
                <w:lang w:bidi="ar"/>
              </w:rPr>
              <w:t>coding sequence of bovine DLK1</w:t>
            </w:r>
          </w:p>
        </w:tc>
        <w:tc>
          <w:tcPr>
            <w:tcW w:w="2717"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kern w:val="0"/>
                <w:szCs w:val="13"/>
                <w:lang w:bidi="ar"/>
              </w:rPr>
            </w:pPr>
            <w:r>
              <w:rPr>
                <w:rFonts w:ascii="Palatino Linotype" w:hAnsi="Palatino Linotype" w:eastAsia="宋体"/>
                <w:color w:val="000000"/>
                <w:kern w:val="0"/>
                <w:szCs w:val="13"/>
                <w:lang w:bidi="ar"/>
              </w:rPr>
              <w:t>GGATCCGATGGCCGCGACCGCAG</w:t>
            </w:r>
          </w:p>
        </w:tc>
        <w:tc>
          <w:tcPr>
            <w:tcW w:w="2861"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kern w:val="0"/>
                <w:szCs w:val="13"/>
                <w:lang w:bidi="ar"/>
              </w:rPr>
            </w:pPr>
            <w:r>
              <w:rPr>
                <w:rFonts w:ascii="Palatino Linotype" w:hAnsi="Palatino Linotype" w:eastAsia="宋体"/>
                <w:color w:val="000000"/>
                <w:kern w:val="0"/>
                <w:szCs w:val="13"/>
                <w:lang w:bidi="ar"/>
              </w:rPr>
              <w:t>ATCGATCGCTGCTCAGATCTCCTCCTCG</w:t>
            </w:r>
          </w:p>
        </w:tc>
        <w:tc>
          <w:tcPr>
            <w:tcW w:w="1367"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szCs w:val="1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698"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kern w:val="0"/>
                <w:szCs w:val="11"/>
                <w:lang w:bidi="ar"/>
              </w:rPr>
            </w:pPr>
            <w:r>
              <w:rPr>
                <w:rFonts w:ascii="Palatino Linotype" w:hAnsi="Palatino Linotype" w:eastAsia="宋体"/>
                <w:color w:val="000000"/>
                <w:kern w:val="0"/>
                <w:szCs w:val="11"/>
                <w:lang w:bidi="ar"/>
              </w:rPr>
              <w:t>quantitative primer of bovine DLK1</w:t>
            </w:r>
          </w:p>
        </w:tc>
        <w:tc>
          <w:tcPr>
            <w:tcW w:w="2717"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kern w:val="0"/>
                <w:szCs w:val="13"/>
                <w:lang w:bidi="ar"/>
              </w:rPr>
            </w:pPr>
            <w:r>
              <w:rPr>
                <w:rFonts w:ascii="Palatino Linotype" w:hAnsi="Palatino Linotype" w:eastAsia="宋体"/>
                <w:color w:val="000000"/>
                <w:kern w:val="0"/>
                <w:szCs w:val="13"/>
                <w:lang w:bidi="ar"/>
              </w:rPr>
              <w:t>CTTGCTCCTGCTGGCTTTCG</w:t>
            </w:r>
          </w:p>
        </w:tc>
        <w:tc>
          <w:tcPr>
            <w:tcW w:w="2861"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kern w:val="0"/>
                <w:szCs w:val="13"/>
                <w:lang w:bidi="ar"/>
              </w:rPr>
            </w:pPr>
            <w:r>
              <w:rPr>
                <w:rFonts w:ascii="Palatino Linotype" w:hAnsi="Palatino Linotype" w:eastAsia="宋体"/>
                <w:color w:val="000000"/>
                <w:kern w:val="0"/>
                <w:szCs w:val="13"/>
                <w:lang w:bidi="ar"/>
              </w:rPr>
              <w:t>AGGTCACGCACTGGTCACAC</w:t>
            </w:r>
          </w:p>
        </w:tc>
        <w:tc>
          <w:tcPr>
            <w:tcW w:w="1367"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szCs w:val="1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698"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szCs w:val="11"/>
              </w:rPr>
            </w:pPr>
            <w:r>
              <w:rPr>
                <w:rFonts w:ascii="Palatino Linotype" w:hAnsi="Palatino Linotype" w:eastAsia="宋体"/>
                <w:color w:val="000000"/>
                <w:kern w:val="0"/>
                <w:szCs w:val="11"/>
                <w:lang w:bidi="ar"/>
              </w:rPr>
              <w:t>quantitative primer of bovine LPL</w:t>
            </w:r>
          </w:p>
        </w:tc>
        <w:tc>
          <w:tcPr>
            <w:tcW w:w="2717"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kern w:val="0"/>
                <w:szCs w:val="13"/>
                <w:lang w:bidi="ar"/>
              </w:rPr>
            </w:pPr>
            <w:r>
              <w:rPr>
                <w:rFonts w:ascii="Palatino Linotype" w:hAnsi="Palatino Linotype" w:eastAsia="宋体"/>
                <w:color w:val="000000"/>
                <w:kern w:val="0"/>
                <w:szCs w:val="13"/>
                <w:lang w:bidi="ar"/>
              </w:rPr>
              <w:t>CCGCAGACAGGATTACAG</w:t>
            </w:r>
          </w:p>
        </w:tc>
        <w:tc>
          <w:tcPr>
            <w:tcW w:w="2861"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kern w:val="0"/>
                <w:szCs w:val="13"/>
                <w:lang w:bidi="ar"/>
              </w:rPr>
            </w:pPr>
            <w:r>
              <w:rPr>
                <w:rFonts w:ascii="Palatino Linotype" w:hAnsi="Palatino Linotype" w:eastAsia="宋体"/>
                <w:color w:val="000000"/>
                <w:kern w:val="0"/>
                <w:szCs w:val="13"/>
                <w:lang w:bidi="ar"/>
              </w:rPr>
              <w:t>GTGGTTGAAGTGACAGTTAG</w:t>
            </w:r>
          </w:p>
        </w:tc>
        <w:tc>
          <w:tcPr>
            <w:tcW w:w="1367"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szCs w:val="1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698"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szCs w:val="11"/>
              </w:rPr>
            </w:pPr>
            <w:r>
              <w:rPr>
                <w:rFonts w:ascii="Palatino Linotype" w:hAnsi="Palatino Linotype" w:eastAsia="宋体"/>
                <w:color w:val="000000"/>
                <w:kern w:val="0"/>
                <w:szCs w:val="11"/>
                <w:lang w:bidi="ar"/>
              </w:rPr>
              <w:t>quantitative primer of bovine PPARγ</w:t>
            </w:r>
          </w:p>
        </w:tc>
        <w:tc>
          <w:tcPr>
            <w:tcW w:w="2717"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kern w:val="0"/>
                <w:szCs w:val="13"/>
                <w:lang w:bidi="ar"/>
              </w:rPr>
            </w:pPr>
            <w:r>
              <w:rPr>
                <w:rFonts w:ascii="Palatino Linotype" w:hAnsi="Palatino Linotype" w:eastAsia="宋体"/>
                <w:color w:val="000000"/>
                <w:kern w:val="0"/>
                <w:szCs w:val="13"/>
                <w:lang w:bidi="ar"/>
              </w:rPr>
              <w:t>CCTTCACCACCGTTGACTTCTC</w:t>
            </w:r>
          </w:p>
        </w:tc>
        <w:tc>
          <w:tcPr>
            <w:tcW w:w="2861"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kern w:val="0"/>
                <w:szCs w:val="13"/>
                <w:lang w:bidi="ar"/>
              </w:rPr>
            </w:pPr>
            <w:r>
              <w:rPr>
                <w:rFonts w:ascii="Palatino Linotype" w:hAnsi="Palatino Linotype" w:eastAsia="宋体"/>
                <w:color w:val="000000"/>
                <w:kern w:val="0"/>
                <w:szCs w:val="13"/>
                <w:lang w:bidi="ar"/>
              </w:rPr>
              <w:t>GATACAGGCTCCACTTTGATTGC</w:t>
            </w:r>
          </w:p>
        </w:tc>
        <w:tc>
          <w:tcPr>
            <w:tcW w:w="1367"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szCs w:val="1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698"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szCs w:val="11"/>
              </w:rPr>
            </w:pPr>
            <w:r>
              <w:rPr>
                <w:rFonts w:ascii="Palatino Linotype" w:hAnsi="Palatino Linotype" w:eastAsia="宋体"/>
                <w:color w:val="000000"/>
                <w:kern w:val="0"/>
                <w:szCs w:val="11"/>
                <w:lang w:bidi="ar"/>
              </w:rPr>
              <w:t>quantitative primer of bovine C/EBPα</w:t>
            </w:r>
          </w:p>
        </w:tc>
        <w:tc>
          <w:tcPr>
            <w:tcW w:w="2717"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kern w:val="0"/>
                <w:szCs w:val="13"/>
                <w:lang w:bidi="ar"/>
              </w:rPr>
            </w:pPr>
            <w:r>
              <w:rPr>
                <w:rFonts w:ascii="Palatino Linotype" w:hAnsi="Palatino Linotype" w:eastAsia="宋体"/>
                <w:color w:val="000000"/>
                <w:kern w:val="0"/>
                <w:szCs w:val="13"/>
                <w:lang w:bidi="ar"/>
              </w:rPr>
              <w:t>CCGTGGACAAGAACAAGCAAC</w:t>
            </w:r>
          </w:p>
        </w:tc>
        <w:tc>
          <w:tcPr>
            <w:tcW w:w="2861"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kern w:val="0"/>
                <w:szCs w:val="13"/>
                <w:lang w:bidi="ar"/>
              </w:rPr>
            </w:pPr>
            <w:r>
              <w:rPr>
                <w:rFonts w:ascii="Palatino Linotype" w:hAnsi="Palatino Linotype" w:eastAsia="宋体"/>
                <w:color w:val="000000"/>
                <w:kern w:val="0"/>
                <w:szCs w:val="13"/>
                <w:lang w:bidi="ar"/>
              </w:rPr>
              <w:t>TGGTCAGCTCCAGCACCTTC</w:t>
            </w:r>
          </w:p>
        </w:tc>
        <w:tc>
          <w:tcPr>
            <w:tcW w:w="1367"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szCs w:val="1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698"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szCs w:val="11"/>
              </w:rPr>
            </w:pPr>
            <w:r>
              <w:rPr>
                <w:rFonts w:ascii="Palatino Linotype" w:hAnsi="Palatino Linotype" w:eastAsia="宋体"/>
                <w:color w:val="000000"/>
                <w:kern w:val="0"/>
                <w:szCs w:val="11"/>
                <w:lang w:bidi="ar"/>
              </w:rPr>
              <w:t>Polymorphism primer of bovine DLK1</w:t>
            </w:r>
          </w:p>
        </w:tc>
        <w:tc>
          <w:tcPr>
            <w:tcW w:w="2717"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kern w:val="0"/>
                <w:szCs w:val="13"/>
                <w:lang w:bidi="ar"/>
              </w:rPr>
            </w:pPr>
            <w:r>
              <w:rPr>
                <w:rFonts w:ascii="Palatino Linotype" w:hAnsi="Palatino Linotype" w:eastAsia="宋体"/>
                <w:color w:val="000000"/>
                <w:kern w:val="0"/>
                <w:szCs w:val="13"/>
                <w:lang w:bidi="ar"/>
              </w:rPr>
              <w:t>TCCACAGGTGAGGCTACTAAG</w:t>
            </w:r>
          </w:p>
        </w:tc>
        <w:tc>
          <w:tcPr>
            <w:tcW w:w="2861"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kern w:val="0"/>
                <w:szCs w:val="13"/>
                <w:lang w:bidi="ar"/>
              </w:rPr>
            </w:pPr>
            <w:r>
              <w:rPr>
                <w:rFonts w:ascii="Palatino Linotype" w:hAnsi="Palatino Linotype" w:eastAsia="宋体"/>
                <w:color w:val="000000"/>
                <w:kern w:val="0"/>
                <w:szCs w:val="13"/>
                <w:lang w:bidi="ar"/>
              </w:rPr>
              <w:t>CTGTTCTCCTGACTTCCTAAG</w:t>
            </w:r>
          </w:p>
        </w:tc>
        <w:tc>
          <w:tcPr>
            <w:tcW w:w="1367" w:type="dxa"/>
            <w:tcBorders>
              <w:top w:val="nil"/>
              <w:left w:val="nil"/>
              <w:bottom w:val="nil"/>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szCs w:val="1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698" w:type="dxa"/>
            <w:tcBorders>
              <w:top w:val="nil"/>
              <w:left w:val="nil"/>
              <w:bottom w:val="single" w:color="auto" w:sz="8" w:space="0"/>
              <w:right w:val="nil"/>
            </w:tcBorders>
            <w:shd w:val="clear" w:color="auto" w:fill="FFFFFF"/>
            <w:vAlign w:val="center"/>
          </w:tcPr>
          <w:p>
            <w:pPr>
              <w:pStyle w:val="2"/>
              <w:widowControl/>
              <w:autoSpaceDE w:val="0"/>
              <w:autoSpaceDN w:val="0"/>
              <w:adjustRightInd w:val="0"/>
              <w:snapToGrid w:val="0"/>
              <w:spacing w:before="163" w:after="163" w:line="240" w:lineRule="auto"/>
              <w:ind w:firstLine="400" w:firstLineChars="200"/>
              <w:jc w:val="both"/>
              <w:rPr>
                <w:rFonts w:ascii="Palatino Linotype" w:hAnsi="Palatino Linotype" w:eastAsia="宋体"/>
                <w:color w:val="000000"/>
                <w:kern w:val="0"/>
                <w:szCs w:val="11"/>
                <w:lang w:bidi="ar"/>
              </w:rPr>
            </w:pPr>
            <w:r>
              <w:rPr>
                <w:rFonts w:ascii="Palatino Linotype" w:hAnsi="Palatino Linotype" w:eastAsia="宋体"/>
                <w:color w:val="000000"/>
                <w:kern w:val="0"/>
                <w:szCs w:val="11"/>
                <w:lang w:bidi="ar"/>
              </w:rPr>
              <w:t>β-actin</w:t>
            </w:r>
          </w:p>
        </w:tc>
        <w:tc>
          <w:tcPr>
            <w:tcW w:w="2717" w:type="dxa"/>
            <w:tcBorders>
              <w:top w:val="nil"/>
              <w:left w:val="nil"/>
              <w:bottom w:val="single" w:color="auto" w:sz="8" w:space="0"/>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kern w:val="0"/>
                <w:szCs w:val="13"/>
                <w:lang w:bidi="ar"/>
              </w:rPr>
            </w:pPr>
            <w:r>
              <w:rPr>
                <w:rFonts w:ascii="Palatino Linotype" w:hAnsi="Palatino Linotype" w:eastAsia="宋体"/>
                <w:color w:val="000000"/>
                <w:kern w:val="0"/>
                <w:szCs w:val="13"/>
                <w:lang w:bidi="ar"/>
              </w:rPr>
              <w:t>AGAGCAAGAGAGGCATCC</w:t>
            </w:r>
          </w:p>
        </w:tc>
        <w:tc>
          <w:tcPr>
            <w:tcW w:w="2861" w:type="dxa"/>
            <w:tcBorders>
              <w:top w:val="nil"/>
              <w:left w:val="nil"/>
              <w:bottom w:val="single" w:color="auto" w:sz="8" w:space="0"/>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kern w:val="0"/>
                <w:szCs w:val="13"/>
                <w:lang w:bidi="ar"/>
              </w:rPr>
            </w:pPr>
            <w:r>
              <w:rPr>
                <w:rFonts w:ascii="Palatino Linotype" w:hAnsi="Palatino Linotype" w:eastAsia="宋体"/>
                <w:color w:val="000000"/>
                <w:kern w:val="0"/>
                <w:szCs w:val="13"/>
                <w:lang w:bidi="ar"/>
              </w:rPr>
              <w:t>TCGTTGTAGAAGGTGTGGT</w:t>
            </w:r>
          </w:p>
        </w:tc>
        <w:tc>
          <w:tcPr>
            <w:tcW w:w="1367" w:type="dxa"/>
            <w:tcBorders>
              <w:top w:val="nil"/>
              <w:left w:val="nil"/>
              <w:bottom w:val="single" w:color="auto" w:sz="8" w:space="0"/>
              <w:right w:val="nil"/>
            </w:tcBorders>
            <w:shd w:val="clear" w:color="auto" w:fill="FFFFFF"/>
            <w:vAlign w:val="center"/>
          </w:tcPr>
          <w:p>
            <w:pPr>
              <w:pStyle w:val="2"/>
              <w:widowControl/>
              <w:autoSpaceDE w:val="0"/>
              <w:autoSpaceDN w:val="0"/>
              <w:adjustRightInd w:val="0"/>
              <w:snapToGrid w:val="0"/>
              <w:spacing w:before="163" w:after="163" w:line="240" w:lineRule="auto"/>
              <w:jc w:val="center"/>
              <w:rPr>
                <w:rFonts w:ascii="Palatino Linotype" w:hAnsi="Palatino Linotype" w:eastAsia="宋体"/>
                <w:color w:val="000000"/>
                <w:szCs w:val="10"/>
              </w:rPr>
            </w:pPr>
          </w:p>
        </w:tc>
      </w:tr>
    </w:tbl>
    <w:p>
      <w:pPr>
        <w:pStyle w:val="48"/>
      </w:pPr>
      <w:r>
        <w:rPr>
          <w:lang w:eastAsia="zh-CN"/>
        </w:rPr>
        <w:t>2.9. Statistical Analysis</w:t>
      </w:r>
    </w:p>
    <w:p>
      <w:pPr>
        <w:pStyle w:val="18"/>
        <w:rPr>
          <w:color w:val="FF0000"/>
          <w:szCs w:val="21"/>
        </w:rPr>
      </w:pPr>
      <w:r>
        <w:rPr>
          <w:rFonts w:hint="eastAsia"/>
          <w:color w:val="FF0000"/>
          <w:lang w:eastAsia="zh-CN"/>
        </w:rPr>
        <w:t>Some relevant data</w:t>
      </w:r>
      <w:r>
        <w:rPr>
          <w:color w:val="FF0000"/>
          <w:lang w:eastAsia="zh-CN"/>
        </w:rPr>
        <w:t xml:space="preserve"> </w:t>
      </w:r>
      <w:r>
        <w:rPr>
          <w:color w:val="FF0000"/>
          <w:szCs w:val="21"/>
          <w:lang w:eastAsia="zh-CN"/>
        </w:rPr>
        <w:t>of</w:t>
      </w:r>
      <w:r>
        <w:rPr>
          <w:color w:val="FF0000"/>
          <w:lang w:eastAsia="zh-CN"/>
        </w:rPr>
        <w:t xml:space="preserve"> SNPs on </w:t>
      </w:r>
      <w:r>
        <w:rPr>
          <w:i/>
          <w:iCs/>
          <w:color w:val="FF0000"/>
          <w:lang w:eastAsia="zh-CN"/>
        </w:rPr>
        <w:t>DLK1</w:t>
      </w:r>
      <w:r>
        <w:rPr>
          <w:color w:val="FF0000"/>
          <w:lang w:eastAsia="zh-CN"/>
        </w:rPr>
        <w:t xml:space="preserve"> gene were calculated according to genotyping results</w:t>
      </w:r>
      <w:r>
        <w:rPr>
          <w:rFonts w:hint="eastAsia"/>
          <w:color w:val="FF0000"/>
          <w:lang w:val="en-US" w:eastAsia="zh-CN"/>
        </w:rPr>
        <w:t xml:space="preserve">, which were genotypic frequency, </w:t>
      </w:r>
      <w:r>
        <w:rPr>
          <w:rFonts w:hint="eastAsia"/>
          <w:color w:val="FF0000"/>
          <w:lang w:eastAsia="zh-CN"/>
        </w:rPr>
        <w:t>Hardy-Weinberg test, linkage disequilibrium analysis and Polymorphism information content</w:t>
      </w:r>
      <w:r>
        <w:rPr>
          <w:color w:val="FF0000"/>
          <w:lang w:eastAsia="zh-CN"/>
        </w:rPr>
        <w:t>. The genotype frequencies and allele frequencies were calculated for the examined Chinese Simmental-cross steers and were analyzed by the significance test. An analysis of the genotypic effects of the DLK1 gene was carried out using the GLM procedure of SPSS. The fixed model was:</w:t>
      </w:r>
    </w:p>
    <w:tbl>
      <w:tblPr>
        <w:tblStyle w:val="8"/>
        <w:tblW w:w="0" w:type="auto"/>
        <w:jc w:val="center"/>
        <w:tblLayout w:type="fixed"/>
        <w:tblCellMar>
          <w:top w:w="0" w:type="dxa"/>
          <w:left w:w="108" w:type="dxa"/>
          <w:bottom w:w="0" w:type="dxa"/>
          <w:right w:w="108" w:type="dxa"/>
        </w:tblCellMar>
      </w:tblPr>
      <w:tblGrid>
        <w:gridCol w:w="7808"/>
        <w:gridCol w:w="1058"/>
      </w:tblGrid>
      <w:tr>
        <w:tblPrEx>
          <w:tblCellMar>
            <w:top w:w="0" w:type="dxa"/>
            <w:left w:w="108" w:type="dxa"/>
            <w:bottom w:w="0" w:type="dxa"/>
            <w:right w:w="108" w:type="dxa"/>
          </w:tblCellMar>
        </w:tblPrEx>
        <w:trPr>
          <w:trHeight w:val="340" w:hRule="atLeast"/>
          <w:jc w:val="center"/>
        </w:trPr>
        <w:tc>
          <w:tcPr>
            <w:tcW w:w="7808" w:type="dxa"/>
            <w:shd w:val="clear" w:color="auto" w:fill="auto"/>
            <w:vAlign w:val="center"/>
          </w:tcPr>
          <w:p>
            <w:pPr>
              <w:pStyle w:val="29"/>
              <w:spacing w:before="120" w:after="120" w:line="260" w:lineRule="atLeast"/>
              <w:ind w:left="706"/>
              <w:rPr>
                <w:color w:val="FF0000"/>
              </w:rPr>
            </w:pPr>
            <w:r>
              <w:rPr>
                <w:color w:val="FF0000"/>
                <w:lang w:eastAsia="zh-CN"/>
              </w:rPr>
              <w:t>Y</w:t>
            </w:r>
            <w:r>
              <w:rPr>
                <w:i/>
                <w:iCs/>
                <w:color w:val="FF0000"/>
                <w:vertAlign w:val="subscript"/>
                <w:lang w:eastAsia="zh-CN"/>
              </w:rPr>
              <w:t>ijk</w:t>
            </w:r>
            <w:r>
              <w:rPr>
                <w:color w:val="FF0000"/>
                <w:lang w:eastAsia="zh-CN"/>
              </w:rPr>
              <w:t xml:space="preserve"> = u+ys</w:t>
            </w:r>
            <w:r>
              <w:rPr>
                <w:i/>
                <w:iCs/>
                <w:color w:val="FF0000"/>
                <w:vertAlign w:val="subscript"/>
                <w:lang w:eastAsia="zh-CN"/>
              </w:rPr>
              <w:t>i</w:t>
            </w:r>
            <w:r>
              <w:rPr>
                <w:color w:val="FF0000"/>
                <w:lang w:eastAsia="zh-CN"/>
              </w:rPr>
              <w:t xml:space="preserve"> +m</w:t>
            </w:r>
            <w:r>
              <w:rPr>
                <w:i/>
                <w:iCs/>
                <w:color w:val="FF0000"/>
                <w:vertAlign w:val="subscript"/>
                <w:lang w:eastAsia="zh-CN"/>
              </w:rPr>
              <w:t>j</w:t>
            </w:r>
            <w:r>
              <w:rPr>
                <w:color w:val="FF0000"/>
                <w:lang w:eastAsia="zh-CN"/>
              </w:rPr>
              <w:t xml:space="preserve"> +e</w:t>
            </w:r>
            <w:r>
              <w:rPr>
                <w:i/>
                <w:iCs/>
                <w:color w:val="FF0000"/>
                <w:vertAlign w:val="subscript"/>
                <w:lang w:eastAsia="zh-CN"/>
              </w:rPr>
              <w:t xml:space="preserve">ijk </w:t>
            </w:r>
          </w:p>
        </w:tc>
        <w:tc>
          <w:tcPr>
            <w:tcW w:w="1058" w:type="dxa"/>
            <w:shd w:val="clear" w:color="auto" w:fill="auto"/>
            <w:vAlign w:val="center"/>
          </w:tcPr>
          <w:p>
            <w:pPr>
              <w:pStyle w:val="29"/>
              <w:spacing w:before="120" w:after="120" w:line="260" w:lineRule="atLeast"/>
              <w:ind w:right="400"/>
              <w:jc w:val="both"/>
              <w:rPr>
                <w:color w:val="FF0000"/>
                <w:sz w:val="20"/>
              </w:rPr>
            </w:pPr>
            <w:r>
              <w:rPr>
                <w:color w:val="FF0000"/>
                <w:sz w:val="20"/>
              </w:rPr>
              <w:t>(</w:t>
            </w:r>
            <w:r>
              <w:rPr>
                <w:color w:val="FF0000"/>
                <w:sz w:val="20"/>
              </w:rPr>
              <w:fldChar w:fldCharType="begin"/>
            </w:r>
            <w:r>
              <w:rPr>
                <w:color w:val="FF0000"/>
                <w:sz w:val="20"/>
              </w:rPr>
              <w:instrText xml:space="preserve"> seq EquationSeq \* \Arabic </w:instrText>
            </w:r>
            <w:r>
              <w:rPr>
                <w:color w:val="FF0000"/>
                <w:sz w:val="20"/>
              </w:rPr>
              <w:fldChar w:fldCharType="separate"/>
            </w:r>
            <w:r>
              <w:rPr>
                <w:color w:val="FF0000"/>
                <w:sz w:val="20"/>
              </w:rPr>
              <w:t>1</w:t>
            </w:r>
            <w:r>
              <w:rPr>
                <w:color w:val="FF0000"/>
                <w:sz w:val="20"/>
              </w:rPr>
              <w:fldChar w:fldCharType="end"/>
            </w:r>
            <w:r>
              <w:rPr>
                <w:color w:val="FF0000"/>
                <w:sz w:val="20"/>
              </w:rPr>
              <w:t>)</w:t>
            </w:r>
          </w:p>
        </w:tc>
      </w:tr>
    </w:tbl>
    <w:p>
      <w:pPr>
        <w:pStyle w:val="18"/>
        <w:rPr>
          <w:rFonts w:hint="default"/>
          <w:color w:val="FF0000"/>
          <w:lang w:val="en-US" w:eastAsia="zh-CN"/>
        </w:rPr>
      </w:pPr>
      <w:r>
        <w:rPr>
          <w:color w:val="FF0000"/>
          <w:lang w:eastAsia="zh-CN"/>
        </w:rPr>
        <w:t>Where Y</w:t>
      </w:r>
      <w:r>
        <w:rPr>
          <w:i/>
          <w:iCs/>
          <w:color w:val="FF0000"/>
          <w:vertAlign w:val="subscript"/>
          <w:lang w:eastAsia="zh-CN"/>
        </w:rPr>
        <w:t>ijk</w:t>
      </w:r>
      <w:r>
        <w:rPr>
          <w:color w:val="FF0000"/>
          <w:lang w:eastAsia="zh-CN"/>
        </w:rPr>
        <w:t xml:space="preserve"> is the observed value of the </w:t>
      </w:r>
      <w:r>
        <w:rPr>
          <w:i/>
          <w:iCs/>
          <w:color w:val="FF0000"/>
          <w:lang w:eastAsia="zh-CN"/>
        </w:rPr>
        <w:t>k</w:t>
      </w:r>
      <w:r>
        <w:rPr>
          <w:color w:val="FF0000"/>
          <w:lang w:eastAsia="zh-CN"/>
        </w:rPr>
        <w:t xml:space="preserve">th individual from the Simmental breed of genotype </w:t>
      </w:r>
      <w:r>
        <w:rPr>
          <w:i/>
          <w:iCs/>
          <w:color w:val="FF0000"/>
          <w:lang w:eastAsia="zh-CN"/>
        </w:rPr>
        <w:t xml:space="preserve">j </w:t>
      </w:r>
      <w:r>
        <w:rPr>
          <w:color w:val="FF0000"/>
          <w:lang w:eastAsia="zh-CN"/>
        </w:rPr>
        <w:t xml:space="preserve">in the </w:t>
      </w:r>
      <w:r>
        <w:rPr>
          <w:i/>
          <w:iCs/>
          <w:color w:val="FF0000"/>
          <w:lang w:eastAsia="zh-CN"/>
        </w:rPr>
        <w:t>i</w:t>
      </w:r>
      <w:r>
        <w:rPr>
          <w:color w:val="FF0000"/>
          <w:lang w:eastAsia="zh-CN"/>
        </w:rPr>
        <w:t>th-year season,</w:t>
      </w:r>
      <w:r>
        <w:rPr>
          <w:i/>
          <w:iCs/>
          <w:color w:val="FF0000"/>
          <w:lang w:eastAsia="zh-CN"/>
        </w:rPr>
        <w:t xml:space="preserve"> u</w:t>
      </w:r>
      <w:r>
        <w:rPr>
          <w:color w:val="FF0000"/>
          <w:lang w:eastAsia="zh-CN"/>
        </w:rPr>
        <w:t xml:space="preserve"> is the lowest square mean of the observed values, ys</w:t>
      </w:r>
      <w:r>
        <w:rPr>
          <w:i/>
          <w:iCs/>
          <w:color w:val="FF0000"/>
          <w:vertAlign w:val="subscript"/>
          <w:lang w:eastAsia="zh-CN"/>
        </w:rPr>
        <w:t>i</w:t>
      </w:r>
      <w:r>
        <w:rPr>
          <w:color w:val="FF0000"/>
          <w:lang w:eastAsia="zh-CN"/>
        </w:rPr>
        <w:t xml:space="preserve"> is the effective value of the </w:t>
      </w:r>
      <w:r>
        <w:rPr>
          <w:i/>
          <w:iCs/>
          <w:color w:val="FF0000"/>
          <w:lang w:eastAsia="zh-CN"/>
        </w:rPr>
        <w:t>i</w:t>
      </w:r>
      <w:r>
        <w:rPr>
          <w:color w:val="FF0000"/>
          <w:lang w:eastAsia="zh-CN"/>
        </w:rPr>
        <w:t>th-year season, m</w:t>
      </w:r>
      <w:r>
        <w:rPr>
          <w:i/>
          <w:iCs/>
          <w:color w:val="FF0000"/>
          <w:vertAlign w:val="subscript"/>
          <w:lang w:eastAsia="zh-CN"/>
        </w:rPr>
        <w:t>j</w:t>
      </w:r>
      <w:r>
        <w:rPr>
          <w:color w:val="FF0000"/>
          <w:lang w:eastAsia="zh-CN"/>
        </w:rPr>
        <w:t xml:space="preserve"> is the effective value of genotype </w:t>
      </w:r>
      <w:r>
        <w:rPr>
          <w:i/>
          <w:iCs/>
          <w:color w:val="FF0000"/>
          <w:lang w:eastAsia="zh-CN"/>
        </w:rPr>
        <w:t>j</w:t>
      </w:r>
      <w:r>
        <w:rPr>
          <w:color w:val="FF0000"/>
          <w:lang w:eastAsia="zh-CN"/>
        </w:rPr>
        <w:t>, and e</w:t>
      </w:r>
      <w:r>
        <w:rPr>
          <w:i/>
          <w:iCs/>
          <w:color w:val="FF0000"/>
          <w:vertAlign w:val="subscript"/>
          <w:lang w:eastAsia="zh-CN"/>
        </w:rPr>
        <w:t>ijk</w:t>
      </w:r>
      <w:r>
        <w:rPr>
          <w:color w:val="FF0000"/>
          <w:lang w:eastAsia="zh-CN"/>
        </w:rPr>
        <w:t xml:space="preserve"> is the random residual effect corresponding to the observed value </w:t>
      </w:r>
      <w:r>
        <w:rPr>
          <w:color w:val="FF0000"/>
          <w:lang w:eastAsia="zh-CN"/>
        </w:rPr>
        <w:fldChar w:fldCharType="begin"/>
      </w:r>
      <w:r>
        <w:rPr>
          <w:color w:val="FF0000"/>
          <w:lang w:eastAsia="zh-CN"/>
        </w:rPr>
        <w:instrText xml:space="preserve"> ADDIN  EN.CITE &lt;EndNote&gt;&lt;Cite&gt;&lt;Author&gt;Fang&lt;/Author&gt;&lt;Year&gt;2014&lt;/Year&gt;&lt;RecNum&gt;458&lt;/RecNum&gt;&lt;DisplayText&gt;[11]&lt;/DisplayText&gt;&lt;record&gt;&lt;rec-number&gt;458&lt;/rec-number&gt;&lt;foreign-keys&gt;&lt;key app="EN" db-id="fvazeeffmdze9oev2rjxf5wadsrfxef5erv5"&gt;458&lt;/key&gt;&lt;/foreign-keys&gt;&lt;ref-type name="Journal Article"&gt;17&lt;/ref-type&gt;&lt;contributors&gt;&lt;authors&gt;&lt;author&gt;Fang, X B,&lt;/author&gt;&lt;author&gt;Zhang, L P,&lt;/author&gt;&lt;author&gt;Yu, X Z,&lt;/author&gt;&lt;author&gt;Li, J Y,&lt;/author&gt;&lt;author&gt;Lu, C Y,&lt;/author&gt;&lt;author&gt;Zhao, Z H,&lt;/author&gt;&lt;author&gt;Yang, R J,&lt;/author&gt;&lt;/authors&gt;&lt;/contributors&gt;&lt;titles&gt;&lt;title&gt;Association of HSL gene E1-c.276C&amp;gt;T and E8-c.51C&amp;gt;T mutation with economical traits of Chinese Simmental cattle&lt;/title&gt;&lt;secondary-title&gt;Molecular Biology Reports&lt;/secondary-title&gt;&lt;/titles&gt;&lt;periodical&gt;&lt;full-title&gt;Molecular Biology Reports&lt;/full-title&gt;&lt;/periodical&gt;&lt;pages&gt;105&lt;/pages&gt;&lt;volume&gt;41&lt;/volume&gt;&lt;number&gt;1&lt;/number&gt;&lt;dates&gt;&lt;year&gt;2014&lt;/year&gt;&lt;/dates&gt;&lt;urls&gt;&lt;/urls&gt;&lt;/record&gt;&lt;/Cite&gt;&lt;/EndNote&gt;</w:instrText>
      </w:r>
      <w:r>
        <w:rPr>
          <w:color w:val="FF0000"/>
          <w:lang w:eastAsia="zh-CN"/>
        </w:rPr>
        <w:fldChar w:fldCharType="separate"/>
      </w:r>
      <w:r>
        <w:rPr>
          <w:color w:val="FF0000"/>
          <w:lang w:eastAsia="zh-CN"/>
        </w:rPr>
        <w:t>[</w:t>
      </w:r>
      <w:r>
        <w:rPr>
          <w:color w:val="FF0000"/>
          <w:lang w:eastAsia="zh-CN"/>
        </w:rPr>
        <w:fldChar w:fldCharType="begin"/>
      </w:r>
      <w:r>
        <w:rPr>
          <w:color w:val="FF0000"/>
          <w:lang w:eastAsia="zh-CN"/>
        </w:rPr>
        <w:instrText xml:space="preserve"> HYPERLINK \l "_ENREF_11" \o "Fang, 2014 #458" </w:instrText>
      </w:r>
      <w:r>
        <w:rPr>
          <w:color w:val="FF0000"/>
          <w:lang w:eastAsia="zh-CN"/>
        </w:rPr>
        <w:fldChar w:fldCharType="separate"/>
      </w:r>
      <w:r>
        <w:rPr>
          <w:color w:val="FF0000"/>
          <w:lang w:eastAsia="zh-CN"/>
        </w:rPr>
        <w:t>11</w:t>
      </w:r>
      <w:r>
        <w:rPr>
          <w:color w:val="FF0000"/>
          <w:lang w:eastAsia="zh-CN"/>
        </w:rPr>
        <w:fldChar w:fldCharType="end"/>
      </w:r>
      <w:r>
        <w:rPr>
          <w:color w:val="FF0000"/>
          <w:lang w:eastAsia="zh-CN"/>
        </w:rPr>
        <w:t>]</w:t>
      </w:r>
      <w:r>
        <w:rPr>
          <w:color w:val="FF0000"/>
          <w:lang w:eastAsia="zh-CN"/>
        </w:rPr>
        <w:fldChar w:fldCharType="end"/>
      </w:r>
      <w:r>
        <w:rPr>
          <w:color w:val="FF0000"/>
          <w:lang w:eastAsia="zh-CN"/>
        </w:rPr>
        <w:t>.</w:t>
      </w:r>
      <w:bookmarkStart w:id="25" w:name="_ENREF_1"/>
      <w:bookmarkEnd w:id="25"/>
      <w:bookmarkStart w:id="26" w:name="_ENREF_2"/>
      <w:bookmarkEnd w:id="26"/>
      <w:bookmarkStart w:id="27" w:name="_ENREF_3"/>
      <w:bookmarkEnd w:id="27"/>
      <w:bookmarkStart w:id="28" w:name="_ENREF_4"/>
      <w:bookmarkEnd w:id="28"/>
      <w:bookmarkStart w:id="29" w:name="_ENREF_5"/>
      <w:bookmarkEnd w:id="29"/>
      <w:bookmarkStart w:id="30" w:name="_ENREF_6"/>
      <w:bookmarkEnd w:id="30"/>
      <w:bookmarkStart w:id="31" w:name="_ENREF_7"/>
      <w:bookmarkEnd w:id="31"/>
      <w:bookmarkStart w:id="32" w:name="_ENREF_8"/>
      <w:bookmarkEnd w:id="32"/>
      <w:bookmarkStart w:id="33" w:name="_ENREF_9"/>
      <w:bookmarkEnd w:id="33"/>
      <w:bookmarkStart w:id="34" w:name="_ENREF_10"/>
      <w:bookmarkEnd w:id="34"/>
      <w:bookmarkStart w:id="35" w:name="_ENREF_11"/>
      <w:bookmarkEnd w:id="35"/>
      <w:bookmarkStart w:id="36" w:name="_ENREF_12"/>
      <w:bookmarkEnd w:id="36"/>
      <w:bookmarkStart w:id="37" w:name="_ENREF_13"/>
      <w:bookmarkEnd w:id="37"/>
      <w:bookmarkStart w:id="38" w:name="_ENREF_14"/>
      <w:bookmarkEnd w:id="38"/>
      <w:bookmarkStart w:id="39" w:name="_ENREF_15"/>
      <w:bookmarkEnd w:id="39"/>
      <w:bookmarkStart w:id="40" w:name="_ENREF_16"/>
      <w:bookmarkEnd w:id="40"/>
      <w:bookmarkStart w:id="41" w:name="_ENREF_17"/>
      <w:bookmarkEnd w:id="41"/>
      <w:bookmarkStart w:id="42" w:name="_ENREF_18"/>
      <w:bookmarkEnd w:id="42"/>
      <w:bookmarkStart w:id="43" w:name="_ENREF_19"/>
      <w:bookmarkEnd w:id="43"/>
      <w:bookmarkStart w:id="44" w:name="_ENREF_20"/>
      <w:bookmarkEnd w:id="44"/>
      <w:bookmarkStart w:id="45" w:name="_ENREF_21"/>
      <w:bookmarkEnd w:id="45"/>
      <w:bookmarkStart w:id="46" w:name="_ENREF_22"/>
      <w:bookmarkEnd w:id="46"/>
      <w:bookmarkStart w:id="47" w:name="_ENREF_23"/>
      <w:bookmarkEnd w:id="47"/>
    </w:p>
    <w:p>
      <w:pPr>
        <w:pStyle w:val="33"/>
        <w:rPr>
          <w:lang w:eastAsia="zh-CN"/>
        </w:rPr>
      </w:pPr>
      <w:r>
        <w:rPr>
          <w:lang w:eastAsia="zh-CN"/>
        </w:rPr>
        <w:t>3. Results</w:t>
      </w:r>
    </w:p>
    <w:p>
      <w:pPr>
        <w:pStyle w:val="48"/>
        <w:rPr>
          <w:lang w:eastAsia="zh-CN"/>
        </w:rPr>
      </w:pPr>
      <w:r>
        <w:rPr>
          <w:lang w:eastAsia="zh-CN"/>
        </w:rPr>
        <w:t xml:space="preserve">3.1. Bovine </w:t>
      </w:r>
      <w:bookmarkStart w:id="48" w:name="OLE_LINK41"/>
      <w:r>
        <w:rPr>
          <w:lang w:eastAsia="zh-CN"/>
        </w:rPr>
        <w:t>DLK1</w:t>
      </w:r>
      <w:bookmarkEnd w:id="48"/>
      <w:r>
        <w:rPr>
          <w:lang w:eastAsia="zh-CN"/>
        </w:rPr>
        <w:t xml:space="preserve"> Gene Regions Location and Transcripts </w:t>
      </w:r>
    </w:p>
    <w:p>
      <w:pPr>
        <w:pStyle w:val="18"/>
        <w:ind w:left="0" w:leftChars="0" w:firstLine="400" w:firstLineChars="200"/>
        <w:rPr>
          <w:color w:val="FF0000"/>
          <w:lang w:eastAsia="zh-CN"/>
        </w:rPr>
      </w:pPr>
      <w:r>
        <w:rPr>
          <w:color w:val="FF0000"/>
          <w:lang w:eastAsia="zh-CN"/>
        </w:rPr>
        <w:drawing>
          <wp:anchor distT="0" distB="0" distL="114300" distR="114300" simplePos="0" relativeHeight="251664384" behindDoc="0" locked="0" layoutInCell="1" allowOverlap="1">
            <wp:simplePos x="0" y="0"/>
            <wp:positionH relativeFrom="column">
              <wp:posOffset>793750</wp:posOffset>
            </wp:positionH>
            <wp:positionV relativeFrom="paragraph">
              <wp:posOffset>841375</wp:posOffset>
            </wp:positionV>
            <wp:extent cx="4007485" cy="1320800"/>
            <wp:effectExtent l="0" t="0" r="5715" b="0"/>
            <wp:wrapTopAndBottom/>
            <wp:docPr id="18" name="图片 18" descr="Fi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Fig1"/>
                    <pic:cNvPicPr>
                      <a:picLocks noChangeAspect="1"/>
                    </pic:cNvPicPr>
                  </pic:nvPicPr>
                  <pic:blipFill>
                    <a:blip r:embed="rId8"/>
                    <a:stretch>
                      <a:fillRect/>
                    </a:stretch>
                  </pic:blipFill>
                  <pic:spPr>
                    <a:xfrm>
                      <a:off x="0" y="0"/>
                      <a:ext cx="4007485" cy="1320800"/>
                    </a:xfrm>
                    <a:prstGeom prst="rect">
                      <a:avLst/>
                    </a:prstGeom>
                  </pic:spPr>
                </pic:pic>
              </a:graphicData>
            </a:graphic>
          </wp:anchor>
        </w:drawing>
      </w:r>
      <w:r>
        <w:rPr>
          <w:color w:val="FF0000"/>
          <w:lang w:eastAsia="zh-CN"/>
        </w:rPr>
        <w:t xml:space="preserve">Bovine </w:t>
      </w:r>
      <w:r>
        <w:rPr>
          <w:i/>
          <w:iCs/>
          <w:color w:val="FF0000"/>
          <w:lang w:eastAsia="zh-CN"/>
        </w:rPr>
        <w:t>DLK1</w:t>
      </w:r>
      <w:r>
        <w:rPr>
          <w:color w:val="FF0000"/>
          <w:lang w:eastAsia="zh-CN"/>
        </w:rPr>
        <w:t xml:space="preserve"> gene is located on bovine chromosome </w:t>
      </w:r>
      <w:r>
        <w:rPr>
          <w:rFonts w:hint="eastAsia"/>
          <w:color w:val="FF0000"/>
          <w:lang w:eastAsia="zh-CN"/>
        </w:rPr>
        <w:t>21: 65,626,343-65,634,828</w:t>
      </w:r>
      <w:r>
        <w:rPr>
          <w:rFonts w:hint="eastAsia"/>
          <w:color w:val="FF0000"/>
          <w:lang w:val="en-US" w:eastAsia="zh-CN"/>
        </w:rPr>
        <w:t xml:space="preserve"> </w:t>
      </w:r>
      <w:r>
        <w:rPr>
          <w:color w:val="FF0000"/>
          <w:lang w:eastAsia="zh-CN"/>
        </w:rPr>
        <w:t>and its coding sequences contains 1314 bps</w:t>
      </w:r>
      <w:r>
        <w:rPr>
          <w:rFonts w:hint="eastAsia"/>
          <w:color w:val="FF0000"/>
          <w:lang w:val="en-US" w:eastAsia="zh-CN"/>
        </w:rPr>
        <w:t xml:space="preserve"> and the </w:t>
      </w:r>
      <w:r>
        <w:rPr>
          <w:rFonts w:hint="eastAsia"/>
          <w:color w:val="FF0000"/>
          <w:lang w:eastAsia="zh-CN"/>
        </w:rPr>
        <w:t>transcript has 5 exons</w:t>
      </w:r>
      <w:r>
        <w:rPr>
          <w:color w:val="FF0000"/>
          <w:lang w:eastAsia="zh-CN"/>
        </w:rPr>
        <w:t xml:space="preserve">. The open reading frame (ORF) encodes 308 amino acids. There are at least four variable splicing forms in bovine </w:t>
      </w:r>
      <w:r>
        <w:rPr>
          <w:i/>
          <w:iCs/>
          <w:color w:val="FF0000"/>
          <w:lang w:eastAsia="zh-CN"/>
        </w:rPr>
        <w:t>DLK1</w:t>
      </w:r>
      <w:r>
        <w:rPr>
          <w:color w:val="FF0000"/>
          <w:lang w:eastAsia="zh-CN"/>
        </w:rPr>
        <w:t xml:space="preserve"> mRNA which are triggered by the deletion of last exon partial nucleotide (Figure 1).</w:t>
      </w:r>
    </w:p>
    <w:p>
      <w:pPr>
        <w:pStyle w:val="18"/>
        <w:ind w:left="0" w:leftChars="0" w:firstLine="400" w:firstLineChars="200"/>
        <w:rPr>
          <w:color w:val="FF0000"/>
          <w:lang w:eastAsia="zh-CN"/>
        </w:rPr>
      </w:pPr>
    </w:p>
    <w:p>
      <w:pPr>
        <w:pStyle w:val="43"/>
        <w:rPr>
          <w:color w:val="FF0000"/>
        </w:rPr>
      </w:pPr>
      <w:r>
        <w:rPr>
          <w:b/>
          <w:color w:val="FF0000"/>
          <w:lang w:eastAsia="zh-CN"/>
        </w:rPr>
        <w:t>Figure 1.</w:t>
      </w:r>
      <w:r>
        <w:rPr>
          <w:rFonts w:hint="eastAsia"/>
          <w:b/>
          <w:color w:val="FF0000"/>
          <w:lang w:val="en-US" w:eastAsia="zh-CN"/>
        </w:rPr>
        <w:t xml:space="preserve"> </w:t>
      </w:r>
      <w:r>
        <w:rPr>
          <w:rFonts w:hint="eastAsia"/>
          <w:b w:val="0"/>
          <w:bCs/>
          <w:color w:val="FF0000"/>
          <w:lang w:eastAsia="zh-CN"/>
        </w:rPr>
        <w:t>F</w:t>
      </w:r>
      <w:r>
        <w:rPr>
          <w:rFonts w:hint="eastAsia"/>
          <w:b w:val="0"/>
          <w:bCs/>
          <w:color w:val="FF0000"/>
          <w:lang w:val="en-US" w:eastAsia="zh-CN"/>
        </w:rPr>
        <w:t>ive</w:t>
      </w:r>
      <w:r>
        <w:rPr>
          <w:color w:val="FF0000"/>
          <w:lang w:eastAsia="zh-CN"/>
        </w:rPr>
        <w:t xml:space="preserve"> variable splicing forms </w:t>
      </w:r>
      <w:r>
        <w:rPr>
          <w:rFonts w:hint="eastAsia"/>
          <w:color w:val="FF0000"/>
          <w:lang w:eastAsia="zh-CN"/>
        </w:rPr>
        <w:t>o</w:t>
      </w:r>
      <w:r>
        <w:rPr>
          <w:rFonts w:hint="eastAsia"/>
          <w:color w:val="FF0000"/>
          <w:lang w:val="en-US" w:eastAsia="zh-CN"/>
        </w:rPr>
        <w:t>f</w:t>
      </w:r>
      <w:r>
        <w:rPr>
          <w:color w:val="FF0000"/>
          <w:lang w:eastAsia="zh-CN"/>
        </w:rPr>
        <w:t xml:space="preserve"> bovine </w:t>
      </w:r>
      <w:r>
        <w:rPr>
          <w:i/>
          <w:iCs/>
          <w:color w:val="FF0000"/>
          <w:lang w:eastAsia="zh-CN"/>
        </w:rPr>
        <w:t>DLK1</w:t>
      </w:r>
      <w:r>
        <w:rPr>
          <w:color w:val="FF0000"/>
          <w:lang w:eastAsia="zh-CN"/>
        </w:rPr>
        <w:t xml:space="preserve"> </w:t>
      </w:r>
      <w:r>
        <w:rPr>
          <w:rFonts w:hint="eastAsia"/>
          <w:color w:val="FF0000"/>
          <w:lang w:eastAsia="zh-CN"/>
        </w:rPr>
        <w:t>g</w:t>
      </w:r>
      <w:r>
        <w:rPr>
          <w:rFonts w:hint="eastAsia"/>
          <w:color w:val="FF0000"/>
          <w:lang w:val="en-US" w:eastAsia="zh-CN"/>
        </w:rPr>
        <w:t xml:space="preserve">ene </w:t>
      </w:r>
      <w:r>
        <w:rPr>
          <w:color w:val="FF0000"/>
          <w:lang w:eastAsia="zh-CN"/>
        </w:rPr>
        <w:t>and all four variable splicing are triggered by deleti</w:t>
      </w:r>
      <w:r>
        <w:rPr>
          <w:rFonts w:hint="eastAsia"/>
          <w:color w:val="FF0000"/>
          <w:lang w:eastAsia="zh-CN"/>
        </w:rPr>
        <w:t>n</w:t>
      </w:r>
      <w:r>
        <w:rPr>
          <w:rFonts w:hint="eastAsia"/>
          <w:color w:val="FF0000"/>
          <w:lang w:val="en-US" w:eastAsia="zh-CN"/>
        </w:rPr>
        <w:t>g</w:t>
      </w:r>
      <w:r>
        <w:rPr>
          <w:color w:val="FF0000"/>
          <w:lang w:eastAsia="zh-CN"/>
        </w:rPr>
        <w:t xml:space="preserve"> </w:t>
      </w:r>
      <w:r>
        <w:rPr>
          <w:rFonts w:hint="eastAsia"/>
          <w:color w:val="FF0000"/>
          <w:lang w:eastAsia="zh-CN"/>
        </w:rPr>
        <w:t>t</w:t>
      </w:r>
      <w:r>
        <w:rPr>
          <w:rFonts w:hint="eastAsia"/>
          <w:color w:val="FF0000"/>
          <w:lang w:val="en-US" w:eastAsia="zh-CN"/>
        </w:rPr>
        <w:t>he</w:t>
      </w:r>
      <w:r>
        <w:rPr>
          <w:color w:val="FF0000"/>
          <w:lang w:eastAsia="zh-CN"/>
        </w:rPr>
        <w:t xml:space="preserve"> last exon partial nucleotide.</w:t>
      </w:r>
    </w:p>
    <w:p>
      <w:pPr>
        <w:pStyle w:val="48"/>
      </w:pPr>
      <w:r>
        <w:rPr>
          <w:lang w:eastAsia="zh-CN"/>
        </w:rPr>
        <w:t>3.2. The Expression of DLK1 Gene in BFFs after Overexpression or Interference</w:t>
      </w:r>
    </w:p>
    <w:p>
      <w:pPr>
        <w:pStyle w:val="18"/>
      </w:pPr>
      <w:r>
        <w:rPr>
          <w:lang w:eastAsia="zh-CN"/>
        </w:rPr>
        <w:t xml:space="preserve">According to the sequencing results, the inserted fragments in pGPU6-shDLK1 and pBI-CMV3-DLK1 plasmid were accurate (Figure 2). </w:t>
      </w:r>
      <w:bookmarkStart w:id="49" w:name="OLE_LINK19"/>
      <w:r>
        <w:rPr>
          <w:lang w:eastAsia="zh-CN"/>
        </w:rPr>
        <w:t>The green fluorescence of transfected cells was observed in each group under fluorescent microscopy</w:t>
      </w:r>
      <w:bookmarkEnd w:id="49"/>
      <w:r>
        <w:rPr>
          <w:lang w:eastAsia="zh-CN"/>
        </w:rPr>
        <w:t xml:space="preserve"> after 24 h of transfection (Figure 3). This indicated that plasmids were successfully transfected into BFFs.</w:t>
      </w:r>
    </w:p>
    <w:p>
      <w:pPr>
        <w:pStyle w:val="29"/>
        <w:rPr>
          <w:rFonts w:eastAsia="宋体"/>
          <w:lang w:eastAsia="zh-CN"/>
        </w:rPr>
      </w:pPr>
      <w:r>
        <w:rPr>
          <w:rFonts w:eastAsia="宋体"/>
          <w:lang w:eastAsia="zh-CN"/>
        </w:rPr>
        <w:drawing>
          <wp:inline distT="0" distB="0" distL="114300" distR="114300">
            <wp:extent cx="4172585" cy="3056255"/>
            <wp:effectExtent l="0" t="0" r="5715" b="4445"/>
            <wp:docPr id="20" name="图片 20" descr="Fi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Fig2"/>
                    <pic:cNvPicPr>
                      <a:picLocks noChangeAspect="1"/>
                    </pic:cNvPicPr>
                  </pic:nvPicPr>
                  <pic:blipFill>
                    <a:blip r:embed="rId9"/>
                    <a:stretch>
                      <a:fillRect/>
                    </a:stretch>
                  </pic:blipFill>
                  <pic:spPr>
                    <a:xfrm>
                      <a:off x="0" y="0"/>
                      <a:ext cx="4172585" cy="3056255"/>
                    </a:xfrm>
                    <a:prstGeom prst="rect">
                      <a:avLst/>
                    </a:prstGeom>
                  </pic:spPr>
                </pic:pic>
              </a:graphicData>
            </a:graphic>
          </wp:inline>
        </w:drawing>
      </w:r>
    </w:p>
    <w:p>
      <w:pPr>
        <w:pStyle w:val="43"/>
        <w:rPr>
          <w:b/>
          <w:lang w:eastAsia="zh-CN"/>
        </w:rPr>
      </w:pPr>
      <w:r>
        <w:rPr>
          <w:b/>
          <w:lang w:eastAsia="zh-CN"/>
        </w:rPr>
        <w:t xml:space="preserve">Figure 2. </w:t>
      </w:r>
      <w:r>
        <w:rPr>
          <w:bCs/>
          <w:lang w:eastAsia="zh-CN"/>
        </w:rPr>
        <w:t>The</w:t>
      </w:r>
      <w:r>
        <w:rPr>
          <w:b/>
          <w:lang w:eastAsia="zh-CN"/>
        </w:rPr>
        <w:t xml:space="preserve"> </w:t>
      </w:r>
      <w:r>
        <w:rPr>
          <w:i/>
          <w:iCs/>
          <w:lang w:eastAsia="zh-CN"/>
        </w:rPr>
        <w:t>DLK1</w:t>
      </w:r>
      <w:r>
        <w:rPr>
          <w:lang w:eastAsia="zh-CN"/>
        </w:rPr>
        <w:t xml:space="preserve"> gene </w:t>
      </w:r>
      <w:bookmarkStart w:id="50" w:name="OLE_LINK32"/>
      <w:r>
        <w:rPr>
          <w:sz w:val="20"/>
          <w:szCs w:val="21"/>
          <w:lang w:eastAsia="zh-CN"/>
        </w:rPr>
        <w:t>interference</w:t>
      </w:r>
      <w:bookmarkEnd w:id="50"/>
      <w:r>
        <w:rPr>
          <w:lang w:eastAsia="zh-CN"/>
        </w:rPr>
        <w:t xml:space="preserve"> vectors and over-expression vectors. Primer sequence of</w:t>
      </w:r>
      <w:r>
        <w:rPr>
          <w:rFonts w:eastAsia="等线"/>
          <w:lang w:eastAsia="zh-CN"/>
        </w:rPr>
        <w:t xml:space="preserve"> </w:t>
      </w:r>
      <w:r>
        <w:rPr>
          <w:lang w:eastAsia="zh-CN"/>
        </w:rPr>
        <w:t>RNA interference target sequence and interference vectors (pGPU6-shDLK1) (A), the Primer sequence of coding sequences and over-expression vectors (pBI-CMV3-DLK1) (B).</w:t>
      </w:r>
    </w:p>
    <w:p>
      <w:pPr>
        <w:pStyle w:val="29"/>
        <w:rPr>
          <w:lang w:eastAsia="zh-CN"/>
        </w:rPr>
      </w:pPr>
      <w:r>
        <w:rPr>
          <w:lang w:eastAsia="zh-CN"/>
        </w:rPr>
        <w:drawing>
          <wp:inline distT="0" distB="0" distL="114300" distR="114300">
            <wp:extent cx="4631690" cy="2035810"/>
            <wp:effectExtent l="0" t="0" r="3810" b="8890"/>
            <wp:docPr id="11" name="图片 11" descr="fi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3"/>
                    <pic:cNvPicPr>
                      <a:picLocks noChangeAspect="1"/>
                    </pic:cNvPicPr>
                  </pic:nvPicPr>
                  <pic:blipFill>
                    <a:blip r:embed="rId10"/>
                    <a:stretch>
                      <a:fillRect/>
                    </a:stretch>
                  </pic:blipFill>
                  <pic:spPr>
                    <a:xfrm>
                      <a:off x="0" y="0"/>
                      <a:ext cx="4631690" cy="2035810"/>
                    </a:xfrm>
                    <a:prstGeom prst="rect">
                      <a:avLst/>
                    </a:prstGeom>
                  </pic:spPr>
                </pic:pic>
              </a:graphicData>
            </a:graphic>
          </wp:inline>
        </w:drawing>
      </w:r>
    </w:p>
    <w:p>
      <w:pPr>
        <w:pStyle w:val="43"/>
      </w:pPr>
      <w:r>
        <w:rPr>
          <w:b/>
          <w:lang w:eastAsia="zh-CN"/>
        </w:rPr>
        <w:t>Figure 3.</w:t>
      </w:r>
      <w:r>
        <w:rPr>
          <w:lang w:eastAsia="zh-CN"/>
        </w:rPr>
        <w:t xml:space="preserve"> Expression of green fluorescence protein was observed in two vectors groups under fluorescent microscopy. I: Cells transfected with pGPU6-shDLK1 vectors, II: Cells transfected with pGPU6/GFP/Neo vectors, III: Cells transfected with pBI-CMV3-DLK1, IV: Cells transfected with pBI-CMV3 vectors.</w:t>
      </w:r>
    </w:p>
    <w:p>
      <w:pPr>
        <w:pStyle w:val="18"/>
        <w:rPr>
          <w:lang w:eastAsia="zh-CN"/>
        </w:rPr>
      </w:pPr>
      <w:r>
        <w:rPr>
          <w:lang w:eastAsia="zh-CN"/>
        </w:rPr>
        <w:t xml:space="preserve">To investigate the effect of pGPU6-shDLK1 and pBI-CMV3-DLK1 vectors on bovine DLK1 expression, mRNA and protein amount of DLK1 was analyzed by qRT-PCR and western blot respectively. Results showed that mRNA expression of </w:t>
      </w:r>
      <w:r>
        <w:rPr>
          <w:i/>
          <w:iCs/>
          <w:lang w:eastAsia="zh-CN"/>
        </w:rPr>
        <w:t>DLK1</w:t>
      </w:r>
      <w:r>
        <w:rPr>
          <w:lang w:eastAsia="zh-CN"/>
        </w:rPr>
        <w:t xml:space="preserve"> in pGPU6-shDLK1 group trended to reduce compared to that in the control group (Figure 4A). There </w:t>
      </w:r>
      <w:r>
        <w:rPr>
          <w:rFonts w:hint="eastAsia"/>
          <w:color w:val="FF0000"/>
          <w:lang w:val="en-US" w:eastAsia="zh-CN"/>
        </w:rPr>
        <w:t>was</w:t>
      </w:r>
      <w:r>
        <w:rPr>
          <w:lang w:eastAsia="zh-CN"/>
        </w:rPr>
        <w:t xml:space="preserve"> a trend in pGPU6-shDLK1 group</w:t>
      </w:r>
      <w:r>
        <w:rPr>
          <w:rFonts w:hint="eastAsia"/>
          <w:lang w:val="en-US" w:eastAsia="zh-CN"/>
        </w:rPr>
        <w:t xml:space="preserve"> </w:t>
      </w:r>
      <w:r>
        <w:rPr>
          <w:rFonts w:hint="eastAsia"/>
          <w:color w:val="FF0000"/>
          <w:lang w:val="en-US" w:eastAsia="zh-CN"/>
        </w:rPr>
        <w:t>that</w:t>
      </w:r>
      <w:r>
        <w:rPr>
          <w:lang w:eastAsia="zh-CN"/>
        </w:rPr>
        <w:t xml:space="preserve"> the protein amount of DLK1 was lower than that in control group (</w:t>
      </w:r>
      <w:bookmarkStart w:id="51" w:name="OLE_LINK2"/>
      <w:r>
        <w:rPr>
          <w:lang w:eastAsia="zh-CN"/>
        </w:rPr>
        <w:t>Figure 4C</w:t>
      </w:r>
      <w:bookmarkEnd w:id="51"/>
      <w:r>
        <w:rPr>
          <w:lang w:eastAsia="zh-CN"/>
        </w:rPr>
        <w:t xml:space="preserve">). Moreover, the expression level of </w:t>
      </w:r>
      <w:r>
        <w:rPr>
          <w:i/>
          <w:iCs/>
          <w:lang w:eastAsia="zh-CN"/>
        </w:rPr>
        <w:t>DLK1</w:t>
      </w:r>
      <w:r>
        <w:rPr>
          <w:lang w:eastAsia="zh-CN"/>
        </w:rPr>
        <w:t xml:space="preserve"> mRNA in pBI-CMV3-DLK1 group was significantly increased </w:t>
      </w:r>
      <w:r>
        <w:rPr>
          <w:rFonts w:hint="eastAsia"/>
          <w:color w:val="FF0000"/>
          <w:lang w:val="en-US" w:eastAsia="zh-CN"/>
        </w:rPr>
        <w:t>compared to</w:t>
      </w:r>
      <w:r>
        <w:rPr>
          <w:lang w:eastAsia="zh-CN"/>
        </w:rPr>
        <w:t xml:space="preserve"> the control group (</w:t>
      </w:r>
      <w:r>
        <w:rPr>
          <w:i/>
          <w:iCs/>
          <w:lang w:eastAsia="zh-CN"/>
        </w:rPr>
        <w:t xml:space="preserve">p </w:t>
      </w:r>
      <w:r>
        <w:rPr>
          <w:lang w:eastAsia="zh-CN"/>
        </w:rPr>
        <w:t xml:space="preserve">&lt; 0.01, Figure 4A). However, it only tended to have a higher DLK1 protein level in pBI-CMV3-DLK1 group compared to the control group(Figure 4C). </w:t>
      </w:r>
      <w:bookmarkStart w:id="52" w:name="OLE_LINK17"/>
      <w:r>
        <w:rPr>
          <w:lang w:eastAsia="zh-CN"/>
        </w:rPr>
        <w:t xml:space="preserve">TGs content of BFFs after transfection with pGPU6-shDLK1 and pBI-CMV3-DLK1 were </w:t>
      </w:r>
      <w:bookmarkEnd w:id="52"/>
      <w:r>
        <w:rPr>
          <w:szCs w:val="21"/>
          <w:lang w:eastAsia="zh-CN"/>
        </w:rPr>
        <w:t xml:space="preserve">analyzed. </w:t>
      </w:r>
      <w:r>
        <w:rPr>
          <w:lang w:eastAsia="zh-CN"/>
        </w:rPr>
        <w:t>Results suggested that TGs content of pGPU6-shDLK1 group was significantly increased compared to the control group (</w:t>
      </w:r>
      <w:r>
        <w:rPr>
          <w:i/>
          <w:iCs/>
          <w:lang w:eastAsia="zh-CN"/>
        </w:rPr>
        <w:t xml:space="preserve">p </w:t>
      </w:r>
      <w:r>
        <w:rPr>
          <w:lang w:eastAsia="zh-CN"/>
        </w:rPr>
        <w:t xml:space="preserve">&lt; 0.05). Moreover, there </w:t>
      </w:r>
      <w:r>
        <w:rPr>
          <w:rFonts w:hint="eastAsia"/>
          <w:color w:val="FF0000"/>
          <w:lang w:val="en-US" w:eastAsia="zh-CN"/>
        </w:rPr>
        <w:t>was</w:t>
      </w:r>
      <w:r>
        <w:rPr>
          <w:lang w:eastAsia="zh-CN"/>
        </w:rPr>
        <w:t xml:space="preserve"> a </w:t>
      </w:r>
      <w:r>
        <w:rPr>
          <w:color w:val="FF0000"/>
          <w:lang w:eastAsia="zh-CN"/>
        </w:rPr>
        <w:t>significant</w:t>
      </w:r>
      <w:r>
        <w:rPr>
          <w:lang w:eastAsia="zh-CN"/>
        </w:rPr>
        <w:t xml:space="preserve"> decrease of TGs content in pBI-CMV3-DLK1 group (</w:t>
      </w:r>
      <w:r>
        <w:rPr>
          <w:i/>
          <w:iCs/>
          <w:lang w:eastAsia="zh-CN"/>
        </w:rPr>
        <w:t xml:space="preserve">p </w:t>
      </w:r>
      <w:r>
        <w:rPr>
          <w:lang w:eastAsia="zh-CN"/>
        </w:rPr>
        <w:t>&lt; 0.05) (Figure 4B). These results of TGs content further confirmed the inhibitory effect of DLK1 in BFFs.</w:t>
      </w:r>
    </w:p>
    <w:p>
      <w:pPr>
        <w:pStyle w:val="29"/>
        <w:jc w:val="both"/>
        <w:rPr>
          <w:lang w:eastAsia="zh-CN"/>
        </w:rPr>
      </w:pPr>
      <w:r>
        <w:rPr>
          <w:lang w:eastAsia="zh-CN"/>
        </w:rPr>
        <w:drawing>
          <wp:anchor distT="0" distB="0" distL="114300" distR="114300" simplePos="0" relativeHeight="251657216" behindDoc="0" locked="0" layoutInCell="1" allowOverlap="1">
            <wp:simplePos x="0" y="0"/>
            <wp:positionH relativeFrom="column">
              <wp:posOffset>904875</wp:posOffset>
            </wp:positionH>
            <wp:positionV relativeFrom="paragraph">
              <wp:posOffset>14605</wp:posOffset>
            </wp:positionV>
            <wp:extent cx="3077210" cy="2635250"/>
            <wp:effectExtent l="0" t="0" r="8890" b="6350"/>
            <wp:wrapTopAndBottom/>
            <wp:docPr id="13" name="图片 13" descr="mrna prot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mrna protein"/>
                    <pic:cNvPicPr>
                      <a:picLocks noChangeAspect="1"/>
                    </pic:cNvPicPr>
                  </pic:nvPicPr>
                  <pic:blipFill>
                    <a:blip r:embed="rId11"/>
                    <a:stretch>
                      <a:fillRect/>
                    </a:stretch>
                  </pic:blipFill>
                  <pic:spPr>
                    <a:xfrm>
                      <a:off x="0" y="0"/>
                      <a:ext cx="3077210" cy="2635250"/>
                    </a:xfrm>
                    <a:prstGeom prst="rect">
                      <a:avLst/>
                    </a:prstGeom>
                  </pic:spPr>
                </pic:pic>
              </a:graphicData>
            </a:graphic>
          </wp:anchor>
        </w:drawing>
      </w:r>
    </w:p>
    <w:p>
      <w:pPr>
        <w:pStyle w:val="43"/>
        <w:jc w:val="left"/>
        <w:rPr>
          <w:bCs/>
          <w:szCs w:val="22"/>
          <w:lang w:eastAsia="zh-CN"/>
        </w:rPr>
      </w:pPr>
      <w:r>
        <w:rPr>
          <w:b/>
          <w:szCs w:val="22"/>
          <w:lang w:eastAsia="zh-CN"/>
        </w:rPr>
        <w:t>Figure 4.</w:t>
      </w:r>
      <w:r>
        <w:rPr>
          <w:bCs/>
          <w:szCs w:val="22"/>
          <w:lang w:eastAsia="zh-CN"/>
        </w:rPr>
        <w:t xml:space="preserve"> Effect of RNA interference and overexpression on mRNA, protein expression levels of </w:t>
      </w:r>
      <w:r>
        <w:rPr>
          <w:bCs/>
          <w:i/>
          <w:iCs/>
          <w:szCs w:val="22"/>
          <w:lang w:eastAsia="zh-CN"/>
        </w:rPr>
        <w:t>DLK1</w:t>
      </w:r>
      <w:r>
        <w:rPr>
          <w:bCs/>
          <w:szCs w:val="22"/>
          <w:lang w:eastAsia="zh-CN"/>
        </w:rPr>
        <w:t xml:space="preserve"> and TGs content. MRNA expression level of </w:t>
      </w:r>
      <w:r>
        <w:rPr>
          <w:bCs/>
          <w:i/>
          <w:iCs/>
          <w:szCs w:val="22"/>
          <w:lang w:eastAsia="zh-CN"/>
        </w:rPr>
        <w:t>DLK1</w:t>
      </w:r>
      <w:r>
        <w:rPr>
          <w:bCs/>
          <w:szCs w:val="22"/>
          <w:lang w:eastAsia="zh-CN"/>
        </w:rPr>
        <w:t xml:space="preserve"> (A), TGs content in BFFs transfected with pGPU6-shDLK1 and pBI-CMV3-DLK1vectors (B), protein expression levels of DLK1 (C).</w:t>
      </w:r>
    </w:p>
    <w:p>
      <w:pPr>
        <w:pStyle w:val="48"/>
      </w:pPr>
      <w:r>
        <w:rPr>
          <w:lang w:eastAsia="zh-CN"/>
        </w:rPr>
        <w:t>3.3. The mRNA Expression of Genes Related to Lipid Metabolism in BFFs after Interference and Overexpression of Bovine DLK1</w:t>
      </w:r>
    </w:p>
    <w:p>
      <w:pPr>
        <w:pStyle w:val="18"/>
        <w:rPr>
          <w:rFonts w:eastAsia="宋体"/>
          <w:b/>
          <w:lang w:eastAsia="zh-CN"/>
        </w:rPr>
      </w:pPr>
      <w:r>
        <w:rPr>
          <w:rFonts w:eastAsia="宋体"/>
          <w:b/>
          <w:lang w:eastAsia="zh-CN" w:bidi="ar-SA"/>
        </w:rPr>
        <w:drawing>
          <wp:anchor distT="0" distB="0" distL="114300" distR="114300" simplePos="0" relativeHeight="251660288" behindDoc="0" locked="0" layoutInCell="1" allowOverlap="1">
            <wp:simplePos x="0" y="0"/>
            <wp:positionH relativeFrom="column">
              <wp:posOffset>212090</wp:posOffset>
            </wp:positionH>
            <wp:positionV relativeFrom="paragraph">
              <wp:posOffset>1212850</wp:posOffset>
            </wp:positionV>
            <wp:extent cx="4834890" cy="1889125"/>
            <wp:effectExtent l="0" t="0" r="3810" b="3175"/>
            <wp:wrapTopAndBottom/>
            <wp:docPr id="15" name="图片 15" descr="相关基因表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相关基因表达"/>
                    <pic:cNvPicPr>
                      <a:picLocks noChangeAspect="1"/>
                    </pic:cNvPicPr>
                  </pic:nvPicPr>
                  <pic:blipFill>
                    <a:blip r:embed="rId12"/>
                    <a:stretch>
                      <a:fillRect/>
                    </a:stretch>
                  </pic:blipFill>
                  <pic:spPr>
                    <a:xfrm>
                      <a:off x="0" y="0"/>
                      <a:ext cx="4834890" cy="1889125"/>
                    </a:xfrm>
                    <a:prstGeom prst="rect">
                      <a:avLst/>
                    </a:prstGeom>
                  </pic:spPr>
                </pic:pic>
              </a:graphicData>
            </a:graphic>
          </wp:anchor>
        </w:drawing>
      </w:r>
      <w:r>
        <w:rPr>
          <w:lang w:eastAsia="zh-CN"/>
        </w:rPr>
        <w:t xml:space="preserve">The mRNA expression level of </w:t>
      </w:r>
      <w:r>
        <w:rPr>
          <w:i/>
          <w:iCs/>
          <w:lang w:eastAsia="zh-CN"/>
        </w:rPr>
        <w:t>CCAAT/enhancer binding proteinα</w:t>
      </w:r>
      <w:r>
        <w:rPr>
          <w:lang w:eastAsia="zh-CN"/>
        </w:rPr>
        <w:t>(</w:t>
      </w:r>
      <w:r>
        <w:rPr>
          <w:i/>
          <w:iCs/>
          <w:lang w:eastAsia="zh-CN"/>
        </w:rPr>
        <w:t xml:space="preserve">CEBPα) </w:t>
      </w:r>
      <w:r>
        <w:rPr>
          <w:lang w:eastAsia="zh-CN"/>
        </w:rPr>
        <w:t>gene in pGPU6-shDLK1 group was extremely significantly increased compared with the control group (</w:t>
      </w:r>
      <w:r>
        <w:rPr>
          <w:i/>
          <w:iCs/>
          <w:lang w:eastAsia="zh-CN"/>
        </w:rPr>
        <w:t xml:space="preserve">p </w:t>
      </w:r>
      <w:r>
        <w:rPr>
          <w:lang w:eastAsia="zh-CN"/>
        </w:rPr>
        <w:t>&lt; 0.01) (Figure 5A). However, the mRNA level of peroxisome proliferator-activated receptor-γ (</w:t>
      </w:r>
      <w:r>
        <w:rPr>
          <w:i/>
          <w:iCs/>
          <w:lang w:eastAsia="zh-CN"/>
        </w:rPr>
        <w:t>PPAR γ)</w:t>
      </w:r>
      <w:r>
        <w:rPr>
          <w:lang w:eastAsia="zh-CN"/>
        </w:rPr>
        <w:t xml:space="preserve"> and </w:t>
      </w:r>
      <w:r>
        <w:rPr>
          <w:i/>
          <w:iCs/>
          <w:lang w:eastAsia="zh-CN"/>
        </w:rPr>
        <w:t>lipoprotein lipase</w:t>
      </w:r>
      <w:r>
        <w:rPr>
          <w:lang w:eastAsia="zh-CN"/>
        </w:rPr>
        <w:t xml:space="preserve"> (</w:t>
      </w:r>
      <w:r>
        <w:rPr>
          <w:i/>
          <w:iCs/>
          <w:lang w:eastAsia="zh-CN"/>
        </w:rPr>
        <w:t xml:space="preserve">LPL) </w:t>
      </w:r>
      <w:r>
        <w:rPr>
          <w:lang w:eastAsia="zh-CN"/>
        </w:rPr>
        <w:t>of pGPU6-shDLK1 group were significantly lower than the control group (</w:t>
      </w:r>
      <w:r>
        <w:rPr>
          <w:i/>
          <w:iCs/>
          <w:lang w:eastAsia="zh-CN"/>
        </w:rPr>
        <w:t xml:space="preserve">p </w:t>
      </w:r>
      <w:r>
        <w:rPr>
          <w:lang w:eastAsia="zh-CN"/>
        </w:rPr>
        <w:t xml:space="preserve">&lt; 0.05) (Figure 5A). Furthermore, the expression level of </w:t>
      </w:r>
      <w:r>
        <w:rPr>
          <w:i/>
          <w:iCs/>
          <w:lang w:eastAsia="zh-CN"/>
        </w:rPr>
        <w:t>LPL</w:t>
      </w:r>
      <w:r>
        <w:rPr>
          <w:lang w:eastAsia="zh-CN"/>
        </w:rPr>
        <w:t xml:space="preserve"> mRNA in pBI-CMV3-DLK1 group was significantly elevated compared to the control group (</w:t>
      </w:r>
      <w:r>
        <w:rPr>
          <w:i/>
          <w:iCs/>
          <w:lang w:eastAsia="zh-CN"/>
        </w:rPr>
        <w:t xml:space="preserve">p </w:t>
      </w:r>
      <w:r>
        <w:rPr>
          <w:lang w:eastAsia="zh-CN"/>
        </w:rPr>
        <w:t>&lt; 0.05) (Figure 5B).</w:t>
      </w:r>
    </w:p>
    <w:p>
      <w:pPr>
        <w:pStyle w:val="43"/>
        <w:rPr>
          <w:lang w:eastAsia="zh-CN"/>
        </w:rPr>
      </w:pPr>
      <w:r>
        <w:rPr>
          <w:b/>
          <w:lang w:eastAsia="zh-CN"/>
        </w:rPr>
        <w:t xml:space="preserve">Figure 5. </w:t>
      </w:r>
      <w:r>
        <w:rPr>
          <w:lang w:eastAsia="zh-CN"/>
        </w:rPr>
        <w:t>The mRNA expression of DLK1 and lipid metabolism-related genes in BFFs after interference (A) or overexpression(B) DLK1 gene.</w:t>
      </w:r>
    </w:p>
    <w:p>
      <w:pPr>
        <w:pStyle w:val="48"/>
      </w:pPr>
      <w:r>
        <w:rPr>
          <w:lang w:eastAsia="zh-CN"/>
        </w:rPr>
        <w:t>3.4. Determination of Fatty Acid Content in BFFs after Interference and Overexpression of DLK1 Gene</w:t>
      </w:r>
    </w:p>
    <w:p>
      <w:pPr>
        <w:pStyle w:val="18"/>
        <w:rPr>
          <w:lang w:eastAsia="zh-CN"/>
        </w:rPr>
      </w:pPr>
      <w:bookmarkStart w:id="53" w:name="OLE_LINK10"/>
      <w:r>
        <w:rPr>
          <w:lang w:eastAsia="zh-CN"/>
        </w:rPr>
        <w:t xml:space="preserve">The result about determination of fatty acid content in BFFs revealed that three </w:t>
      </w:r>
      <w:bookmarkStart w:id="54" w:name="OLE_LINK60"/>
      <w:r>
        <w:rPr>
          <w:lang w:eastAsia="zh-CN"/>
        </w:rPr>
        <w:t>fatty acid</w:t>
      </w:r>
      <w:bookmarkEnd w:id="54"/>
      <w:r>
        <w:rPr>
          <w:lang w:eastAsia="zh-CN"/>
        </w:rPr>
        <w:t xml:space="preserve">s were detected, including </w:t>
      </w:r>
      <w:bookmarkStart w:id="55" w:name="OLE_LINK21"/>
      <w:bookmarkStart w:id="56" w:name="OLE_LINK33"/>
      <w:r>
        <w:rPr>
          <w:lang w:eastAsia="zh-CN"/>
        </w:rPr>
        <w:t>octanoate,</w:t>
      </w:r>
      <w:bookmarkEnd w:id="55"/>
      <w:r>
        <w:rPr>
          <w:lang w:eastAsia="zh-CN"/>
        </w:rPr>
        <w:t xml:space="preserve"> linoleate and </w:t>
      </w:r>
      <w:bookmarkEnd w:id="56"/>
      <w:r>
        <w:rPr>
          <w:lang w:eastAsia="zh-CN"/>
        </w:rPr>
        <w:t>γ-linolenate acid. The octanoate acid content in interference group was significantly decreased compared with the control group (</w:t>
      </w:r>
      <w:r>
        <w:rPr>
          <w:i/>
          <w:iCs/>
          <w:lang w:eastAsia="zh-CN"/>
        </w:rPr>
        <w:t xml:space="preserve">p </w:t>
      </w:r>
      <w:r>
        <w:rPr>
          <w:lang w:eastAsia="zh-CN"/>
        </w:rPr>
        <w:t xml:space="preserve">&lt; 0.05, Figure 6A), and the content of γ-linolenate acid in BFFs overexpressed DLK1 was significantly lower than the control </w:t>
      </w:r>
      <w:bookmarkStart w:id="57" w:name="OLE_LINK31"/>
      <w:r>
        <w:rPr>
          <w:lang w:eastAsia="zh-CN"/>
        </w:rPr>
        <w:t>(</w:t>
      </w:r>
      <w:r>
        <w:rPr>
          <w:i/>
          <w:iCs/>
          <w:lang w:eastAsia="zh-CN"/>
        </w:rPr>
        <w:t xml:space="preserve">p </w:t>
      </w:r>
      <w:r>
        <w:rPr>
          <w:lang w:eastAsia="zh-CN"/>
        </w:rPr>
        <w:t>&lt; 0.05, Figure 6B</w:t>
      </w:r>
      <w:bookmarkEnd w:id="57"/>
      <w:r>
        <w:rPr>
          <w:lang w:eastAsia="zh-CN"/>
        </w:rPr>
        <w:t>).</w:t>
      </w:r>
    </w:p>
    <w:bookmarkEnd w:id="53"/>
    <w:p>
      <w:pPr>
        <w:pStyle w:val="43"/>
        <w:ind w:left="540" w:leftChars="225"/>
        <w:jc w:val="left"/>
        <w:rPr>
          <w:b/>
          <w:bCs/>
          <w:i/>
          <w:iCs/>
          <w:szCs w:val="32"/>
        </w:rPr>
      </w:pPr>
      <w:r>
        <w:rPr>
          <w:lang w:eastAsia="zh-CN" w:bidi="ar-SA"/>
        </w:rPr>
        <w:drawing>
          <wp:anchor distT="0" distB="0" distL="114300" distR="114300" simplePos="0" relativeHeight="251661312" behindDoc="0" locked="0" layoutInCell="1" allowOverlap="1">
            <wp:simplePos x="0" y="0"/>
            <wp:positionH relativeFrom="column">
              <wp:posOffset>78105</wp:posOffset>
            </wp:positionH>
            <wp:positionV relativeFrom="paragraph">
              <wp:posOffset>94615</wp:posOffset>
            </wp:positionV>
            <wp:extent cx="5212715" cy="2025015"/>
            <wp:effectExtent l="0" t="0" r="6985" b="6985"/>
            <wp:wrapTopAndBottom/>
            <wp:docPr id="16" name="图片 16" descr="气相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气相结果"/>
                    <pic:cNvPicPr>
                      <a:picLocks noChangeAspect="1"/>
                    </pic:cNvPicPr>
                  </pic:nvPicPr>
                  <pic:blipFill>
                    <a:blip r:embed="rId13"/>
                    <a:stretch>
                      <a:fillRect/>
                    </a:stretch>
                  </pic:blipFill>
                  <pic:spPr>
                    <a:xfrm>
                      <a:off x="0" y="0"/>
                      <a:ext cx="5212715" cy="2025015"/>
                    </a:xfrm>
                    <a:prstGeom prst="rect">
                      <a:avLst/>
                    </a:prstGeom>
                  </pic:spPr>
                </pic:pic>
              </a:graphicData>
            </a:graphic>
          </wp:anchor>
        </w:drawing>
      </w:r>
      <w:r>
        <w:rPr>
          <w:b/>
          <w:lang w:eastAsia="zh-CN"/>
        </w:rPr>
        <w:t xml:space="preserve">Figure 6. </w:t>
      </w:r>
      <w:r>
        <w:rPr>
          <w:bCs/>
          <w:lang w:eastAsia="zh-CN"/>
        </w:rPr>
        <w:t>Comparison</w:t>
      </w:r>
      <w:r>
        <w:rPr>
          <w:b/>
          <w:lang w:eastAsia="zh-CN"/>
        </w:rPr>
        <w:t xml:space="preserve"> </w:t>
      </w:r>
      <w:r>
        <w:rPr>
          <w:lang w:eastAsia="zh-CN"/>
        </w:rPr>
        <w:t xml:space="preserve">of fatty acid content in BFFs after interference or overexpression of bovine DLK1 gene. </w:t>
      </w:r>
    </w:p>
    <w:p>
      <w:pPr>
        <w:pStyle w:val="48"/>
      </w:pPr>
      <w:bookmarkStart w:id="58" w:name="OLE_LINK15"/>
      <w:r>
        <w:rPr>
          <w:lang w:eastAsia="zh-CN"/>
        </w:rPr>
        <w:t>3.5. Polymorphism of</w:t>
      </w:r>
      <w:bookmarkEnd w:id="58"/>
      <w:r>
        <w:rPr>
          <w:lang w:eastAsia="zh-CN"/>
        </w:rPr>
        <w:t xml:space="preserve"> Bovine DLK1 Gene and Its Association with Economic Traits in Chinese Simmental Steers </w:t>
      </w:r>
    </w:p>
    <w:p>
      <w:pPr>
        <w:pStyle w:val="34"/>
      </w:pPr>
      <w:r>
        <w:rPr>
          <w:lang w:eastAsia="zh-CN"/>
        </w:rPr>
        <w:t xml:space="preserve">3.5.1. Two SNPs of </w:t>
      </w:r>
      <w:r>
        <w:rPr>
          <w:iCs/>
          <w:lang w:eastAsia="zh-CN"/>
        </w:rPr>
        <w:t>DLK1</w:t>
      </w:r>
      <w:r>
        <w:rPr>
          <w:lang w:eastAsia="zh-CN"/>
        </w:rPr>
        <w:t xml:space="preserve"> Gene of Chinese Simmental Steers</w:t>
      </w:r>
    </w:p>
    <w:p>
      <w:pPr>
        <w:pStyle w:val="18"/>
      </w:pPr>
      <w:r>
        <w:rPr>
          <w:lang w:eastAsia="zh-CN"/>
        </w:rPr>
        <w:t>According to the sequencing results of PCR products, there were two polymorphisms (</w:t>
      </w:r>
      <w:r>
        <w:rPr>
          <w:rFonts w:hint="eastAsia"/>
          <w:color w:val="FF0000"/>
          <w:lang w:eastAsia="zh-CN"/>
        </w:rPr>
        <w:t>IVS3 + 478 C&gt;T</w:t>
      </w:r>
      <w:r>
        <w:t xml:space="preserve"> </w:t>
      </w:r>
      <w:r>
        <w:rPr>
          <w:lang w:eastAsia="zh-CN"/>
        </w:rPr>
        <w:t>and</w:t>
      </w:r>
      <w:r>
        <w:rPr>
          <w:rFonts w:hint="eastAsia" w:eastAsia="宋体"/>
          <w:lang w:eastAsia="zh-CN"/>
        </w:rPr>
        <w:t xml:space="preserve"> </w:t>
      </w:r>
      <w:r>
        <w:rPr>
          <w:rFonts w:hint="eastAsia" w:eastAsia="宋体"/>
          <w:color w:val="FF0000"/>
          <w:lang w:eastAsia="zh-CN"/>
        </w:rPr>
        <w:t>IVS3 + 609 T&gt;G</w:t>
      </w:r>
      <w:r>
        <w:t>)</w:t>
      </w:r>
      <w:r>
        <w:rPr>
          <w:lang w:eastAsia="zh-CN"/>
        </w:rPr>
        <w:t xml:space="preserve"> located in third intron of </w:t>
      </w:r>
      <w:r>
        <w:rPr>
          <w:i/>
          <w:iCs/>
          <w:lang w:eastAsia="zh-CN"/>
        </w:rPr>
        <w:t>DLK1</w:t>
      </w:r>
      <w:r>
        <w:rPr>
          <w:lang w:eastAsia="zh-CN"/>
        </w:rPr>
        <w:t xml:space="preserve"> gene in Chinese Simmental steers. The results of RFLP analysis indicated that </w:t>
      </w:r>
      <w:r>
        <w:t xml:space="preserve">three </w:t>
      </w:r>
      <w:bookmarkStart w:id="59" w:name="OLE_LINK36"/>
      <w:r>
        <w:t>genotypes were detected at each SNP</w:t>
      </w:r>
      <w:bookmarkEnd w:id="59"/>
      <w:r>
        <w:rPr>
          <w:lang w:eastAsia="zh-CN"/>
        </w:rPr>
        <w:t xml:space="preserve"> (Figure 7 B, C). </w:t>
      </w:r>
    </w:p>
    <w:p>
      <w:pPr>
        <w:pStyle w:val="29"/>
        <w:rPr>
          <w:rFonts w:eastAsia="宋体"/>
          <w:lang w:eastAsia="zh-CN"/>
        </w:rPr>
      </w:pPr>
      <w:r>
        <w:rPr>
          <w:rFonts w:eastAsia="宋体"/>
          <w:lang w:eastAsia="zh-CN" w:bidi="ar-SA"/>
        </w:rPr>
        <w:drawing>
          <wp:anchor distT="0" distB="0" distL="114300" distR="114300" simplePos="0" relativeHeight="251665408" behindDoc="0" locked="0" layoutInCell="1" allowOverlap="1">
            <wp:simplePos x="0" y="0"/>
            <wp:positionH relativeFrom="column">
              <wp:posOffset>1125220</wp:posOffset>
            </wp:positionH>
            <wp:positionV relativeFrom="paragraph">
              <wp:posOffset>41910</wp:posOffset>
            </wp:positionV>
            <wp:extent cx="3405505" cy="2873375"/>
            <wp:effectExtent l="0" t="0" r="10795" b="9525"/>
            <wp:wrapTopAndBottom/>
            <wp:docPr id="21" name="图片 21" descr="Fi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Fig3"/>
                    <pic:cNvPicPr>
                      <a:picLocks noChangeAspect="1"/>
                    </pic:cNvPicPr>
                  </pic:nvPicPr>
                  <pic:blipFill>
                    <a:blip r:embed="rId14"/>
                    <a:stretch>
                      <a:fillRect/>
                    </a:stretch>
                  </pic:blipFill>
                  <pic:spPr>
                    <a:xfrm>
                      <a:off x="0" y="0"/>
                      <a:ext cx="3405505" cy="2873375"/>
                    </a:xfrm>
                    <a:prstGeom prst="rect">
                      <a:avLst/>
                    </a:prstGeom>
                  </pic:spPr>
                </pic:pic>
              </a:graphicData>
            </a:graphic>
          </wp:anchor>
        </w:drawing>
      </w:r>
    </w:p>
    <w:p>
      <w:pPr>
        <w:pStyle w:val="43"/>
        <w:jc w:val="left"/>
        <w:rPr>
          <w:rFonts w:eastAsia="等线"/>
          <w:lang w:eastAsia="zh-CN"/>
        </w:rPr>
      </w:pPr>
      <w:r>
        <w:rPr>
          <w:b/>
          <w:lang w:eastAsia="zh-CN"/>
        </w:rPr>
        <w:t xml:space="preserve">Figure 7. </w:t>
      </w:r>
      <w:r>
        <w:rPr>
          <w:bCs/>
          <w:lang w:eastAsia="zh-CN"/>
        </w:rPr>
        <w:t>D</w:t>
      </w:r>
      <w:r>
        <w:rPr>
          <w:lang w:eastAsia="zh-CN"/>
        </w:rPr>
        <w:t xml:space="preserve">etection and </w:t>
      </w:r>
      <w:r>
        <w:t>genotyping of</w:t>
      </w:r>
      <w:r>
        <w:rPr>
          <w:lang w:eastAsia="zh-CN"/>
        </w:rPr>
        <w:t xml:space="preserve"> SNPs of </w:t>
      </w:r>
      <w:r>
        <w:rPr>
          <w:i/>
          <w:iCs/>
          <w:lang w:eastAsia="zh-CN"/>
        </w:rPr>
        <w:t>DLK1</w:t>
      </w:r>
      <w:r>
        <w:rPr>
          <w:lang w:eastAsia="zh-CN"/>
        </w:rPr>
        <w:t xml:space="preserve"> gene in </w:t>
      </w:r>
      <w:r>
        <w:rPr>
          <w:rFonts w:eastAsia="等线"/>
        </w:rPr>
        <w:t>Chinese Simmental steers</w:t>
      </w:r>
      <w:r>
        <w:rPr>
          <w:rFonts w:eastAsia="等线"/>
          <w:lang w:eastAsia="zh-CN"/>
        </w:rPr>
        <w:t>. The DNA product was electrophoresed to obtain target fragment 489 bp (A). B</w:t>
      </w:r>
      <w:r>
        <w:rPr>
          <w:rFonts w:eastAsia="等线"/>
        </w:rPr>
        <w:t>oth</w:t>
      </w:r>
      <w:r>
        <w:rPr>
          <w:rFonts w:eastAsia="等线"/>
          <w:lang w:eastAsia="zh-CN"/>
        </w:rPr>
        <w:t xml:space="preserve"> </w:t>
      </w:r>
      <w:r>
        <w:rPr>
          <w:rFonts w:eastAsia="等线"/>
        </w:rPr>
        <w:t>Two SNPs have three genotypes, the one (</w:t>
      </w:r>
      <w:r>
        <w:rPr>
          <w:rFonts w:hint="default" w:eastAsia="等线"/>
          <w:color w:val="FF0000"/>
          <w:szCs w:val="22"/>
          <w:lang w:eastAsia="zh-CN"/>
        </w:rPr>
        <w:t>IVS3 + 478 C&gt;T</w:t>
      </w:r>
      <w:r>
        <w:rPr>
          <w:rFonts w:eastAsia="等线"/>
        </w:rPr>
        <w:t>) had CC, CT and TT genotype (B), and the other one (</w:t>
      </w:r>
      <w:r>
        <w:rPr>
          <w:rFonts w:hint="eastAsia" w:eastAsia="等线"/>
          <w:color w:val="FF0000"/>
          <w:lang w:eastAsia="zh-CN"/>
        </w:rPr>
        <w:t>IVS3 + 609 T&gt;G</w:t>
      </w:r>
      <w:r>
        <w:rPr>
          <w:rFonts w:eastAsia="等线"/>
        </w:rPr>
        <w:t>) had TT, TG and GG genotype (C).</w:t>
      </w:r>
    </w:p>
    <w:p>
      <w:pPr>
        <w:pStyle w:val="34"/>
        <w:rPr>
          <w:rFonts w:eastAsia="等线"/>
        </w:rPr>
      </w:pPr>
      <w:r>
        <w:rPr>
          <w:rFonts w:eastAsia="等线"/>
        </w:rPr>
        <w:t xml:space="preserve">3.5.2. Genetic </w:t>
      </w:r>
      <w:r>
        <w:rPr>
          <w:rFonts w:eastAsia="等线"/>
          <w:lang w:eastAsia="zh-CN"/>
        </w:rPr>
        <w:t>D</w:t>
      </w:r>
      <w:r>
        <w:rPr>
          <w:rFonts w:eastAsia="等线"/>
        </w:rPr>
        <w:t xml:space="preserve">iversity of DLK1 </w:t>
      </w:r>
      <w:r>
        <w:rPr>
          <w:rFonts w:eastAsia="等线"/>
          <w:lang w:eastAsia="zh-CN"/>
        </w:rPr>
        <w:t>G</w:t>
      </w:r>
      <w:r>
        <w:rPr>
          <w:rFonts w:eastAsia="等线"/>
        </w:rPr>
        <w:t xml:space="preserve">ene in </w:t>
      </w:r>
      <w:bookmarkStart w:id="60" w:name="OLE_LINK61"/>
      <w:r>
        <w:rPr>
          <w:rFonts w:eastAsia="等线"/>
        </w:rPr>
        <w:t xml:space="preserve">Chinese Simmental </w:t>
      </w:r>
      <w:bookmarkEnd w:id="60"/>
      <w:r>
        <w:rPr>
          <w:lang w:eastAsia="zh-CN"/>
        </w:rPr>
        <w:t>Steers</w:t>
      </w:r>
      <w:r>
        <w:rPr>
          <w:rFonts w:eastAsia="等线"/>
        </w:rPr>
        <w:t xml:space="preserve"> </w:t>
      </w:r>
      <w:r>
        <w:rPr>
          <w:rFonts w:eastAsia="等线"/>
          <w:lang w:eastAsia="zh-CN"/>
        </w:rPr>
        <w:t>P</w:t>
      </w:r>
      <w:r>
        <w:rPr>
          <w:rFonts w:eastAsia="等线"/>
        </w:rPr>
        <w:t xml:space="preserve">opulation </w:t>
      </w:r>
    </w:p>
    <w:p>
      <w:pPr>
        <w:pStyle w:val="18"/>
        <w:rPr>
          <w:rFonts w:hint="default"/>
          <w:color w:val="FF0000"/>
          <w:szCs w:val="21"/>
          <w:lang w:val="en-US" w:eastAsia="zh-CN"/>
        </w:rPr>
      </w:pPr>
      <w:r>
        <w:rPr>
          <w:rFonts w:eastAsia="等线"/>
          <w:lang w:eastAsia="zh-CN"/>
        </w:rPr>
        <w:t xml:space="preserve">Allele </w:t>
      </w:r>
      <w:r>
        <w:rPr>
          <w:lang w:eastAsia="zh-CN"/>
        </w:rPr>
        <w:t xml:space="preserve">frequency </w:t>
      </w:r>
      <w:r>
        <w:rPr>
          <w:rFonts w:eastAsia="等线"/>
          <w:lang w:eastAsia="zh-CN"/>
        </w:rPr>
        <w:t xml:space="preserve">and genotype frequency of two </w:t>
      </w:r>
      <w:r>
        <w:rPr>
          <w:rFonts w:eastAsia="等线"/>
          <w:i/>
          <w:iCs/>
          <w:lang w:eastAsia="zh-CN"/>
        </w:rPr>
        <w:t>DLK1</w:t>
      </w:r>
      <w:r>
        <w:rPr>
          <w:rFonts w:eastAsia="等线"/>
          <w:lang w:eastAsia="zh-CN"/>
        </w:rPr>
        <w:t xml:space="preserve"> SNPs, </w:t>
      </w:r>
      <w:r>
        <w:rPr>
          <w:rFonts w:hint="eastAsia" w:eastAsia="等线"/>
          <w:color w:val="FF0000"/>
          <w:lang w:eastAsia="zh-CN"/>
        </w:rPr>
        <w:t>IVS3 + 478 C&gt;T</w:t>
      </w:r>
      <w:r>
        <w:rPr>
          <w:rFonts w:eastAsia="等线"/>
          <w:lang w:eastAsia="zh-CN"/>
        </w:rPr>
        <w:t xml:space="preserve"> and</w:t>
      </w:r>
      <w:r>
        <w:rPr>
          <w:rFonts w:hint="eastAsia" w:eastAsia="等线"/>
          <w:lang w:eastAsia="zh-CN"/>
        </w:rPr>
        <w:t xml:space="preserve"> </w:t>
      </w:r>
      <w:r>
        <w:rPr>
          <w:rFonts w:hint="eastAsia" w:eastAsia="等线"/>
          <w:color w:val="FF0000"/>
          <w:lang w:eastAsia="zh-CN"/>
        </w:rPr>
        <w:t>IVS3 + 609 T&gt;G</w:t>
      </w:r>
      <w:r>
        <w:rPr>
          <w:rFonts w:eastAsia="等线"/>
          <w:szCs w:val="21"/>
          <w:lang w:eastAsia="zh-CN"/>
        </w:rPr>
        <w:t>,</w:t>
      </w:r>
      <w:r>
        <w:rPr>
          <w:rFonts w:eastAsia="等线"/>
          <w:lang w:eastAsia="zh-CN"/>
        </w:rPr>
        <w:t xml:space="preserve"> in Chinese Simmental were presented in Table 2. The allele frequency at </w:t>
      </w:r>
      <w:r>
        <w:rPr>
          <w:rFonts w:hint="eastAsia" w:eastAsia="等线"/>
          <w:color w:val="FF0000"/>
          <w:lang w:eastAsia="zh-CN"/>
        </w:rPr>
        <w:t>IVS3 + 478 C&gt;T</w:t>
      </w:r>
      <w:r>
        <w:rPr>
          <w:rFonts w:eastAsia="等线"/>
          <w:lang w:eastAsia="zh-CN"/>
        </w:rPr>
        <w:t xml:space="preserve"> locus was 0.865 for C base a</w:t>
      </w:r>
      <w:r>
        <w:rPr>
          <w:rFonts w:eastAsia="等线"/>
          <w:szCs w:val="21"/>
          <w:lang w:eastAsia="zh-CN"/>
        </w:rPr>
        <w:t xml:space="preserve">nd 0.135 for T base. The highest and lowest genotype frequency of </w:t>
      </w:r>
      <w:r>
        <w:rPr>
          <w:rFonts w:hint="eastAsia" w:eastAsia="等线"/>
          <w:color w:val="FF0000"/>
          <w:lang w:eastAsia="zh-CN"/>
        </w:rPr>
        <w:t>IVS3 + 478 C&gt;T</w:t>
      </w:r>
      <w:r>
        <w:rPr>
          <w:rFonts w:eastAsia="等线"/>
          <w:lang w:eastAsia="zh-CN"/>
        </w:rPr>
        <w:t xml:space="preserve"> were CC (0.738) and TT (0.008), respectively. Furthermore, </w:t>
      </w:r>
      <w:r>
        <w:rPr>
          <w:rFonts w:eastAsia="等线"/>
          <w:szCs w:val="21"/>
          <w:lang w:eastAsia="zh-CN"/>
        </w:rPr>
        <w:t>the T base frequency of</w:t>
      </w:r>
      <w:r>
        <w:rPr>
          <w:rFonts w:hint="eastAsia" w:eastAsia="等线"/>
          <w:szCs w:val="21"/>
          <w:lang w:eastAsia="zh-CN"/>
        </w:rPr>
        <w:t xml:space="preserve"> </w:t>
      </w:r>
      <w:r>
        <w:rPr>
          <w:rFonts w:hint="eastAsia" w:eastAsia="等线"/>
          <w:color w:val="FF0000"/>
          <w:szCs w:val="21"/>
          <w:lang w:eastAsia="zh-CN"/>
        </w:rPr>
        <w:t>IVS3 + 609 T&gt;G</w:t>
      </w:r>
      <w:r>
        <w:rPr>
          <w:rFonts w:eastAsia="等线"/>
          <w:szCs w:val="21"/>
          <w:lang w:eastAsia="zh-CN"/>
        </w:rPr>
        <w:t xml:space="preserve"> (0.846) was higher than G base (0.135). </w:t>
      </w:r>
      <w:r>
        <w:rPr>
          <w:rFonts w:eastAsia="等线"/>
          <w:color w:val="auto"/>
          <w:szCs w:val="21"/>
          <w:lang w:eastAsia="zh-CN"/>
        </w:rPr>
        <w:t>The genotype frequency at</w:t>
      </w:r>
      <w:r>
        <w:rPr>
          <w:rFonts w:hint="eastAsia" w:eastAsia="等线"/>
          <w:color w:val="FF0000"/>
          <w:szCs w:val="21"/>
          <w:lang w:eastAsia="zh-CN"/>
        </w:rPr>
        <w:t xml:space="preserve"> IVS3 + 609 T&gt;G</w:t>
      </w:r>
      <w:r>
        <w:rPr>
          <w:rFonts w:eastAsia="等线"/>
          <w:color w:val="auto"/>
          <w:szCs w:val="21"/>
          <w:lang w:eastAsia="zh-CN"/>
        </w:rPr>
        <w:t xml:space="preserve"> locus were 0.719 for TT, 0.234 for TG, 0.028 for GG genotype.</w:t>
      </w:r>
      <w:r>
        <w:rPr>
          <w:color w:val="auto"/>
          <w:szCs w:val="21"/>
          <w:lang w:eastAsia="zh-CN"/>
        </w:rPr>
        <w:t xml:space="preserve"> </w:t>
      </w:r>
      <w:r>
        <w:rPr>
          <w:rFonts w:hint="eastAsia"/>
          <w:color w:val="FF0000"/>
          <w:szCs w:val="21"/>
          <w:lang w:eastAsia="zh-CN"/>
        </w:rPr>
        <w:t xml:space="preserve">The dominant genes of </w:t>
      </w:r>
      <w:r>
        <w:rPr>
          <w:rFonts w:hint="eastAsia" w:eastAsia="等线"/>
          <w:color w:val="FF0000"/>
          <w:lang w:eastAsia="zh-CN"/>
        </w:rPr>
        <w:t>IVS3</w:t>
      </w:r>
      <w:r>
        <w:rPr>
          <w:rFonts w:hint="eastAsia" w:eastAsia="等线"/>
          <w:color w:val="FF0000"/>
          <w:lang w:val="en-US" w:eastAsia="zh-CN"/>
        </w:rPr>
        <w:t xml:space="preserve"> </w:t>
      </w:r>
      <w:r>
        <w:rPr>
          <w:rFonts w:hint="eastAsia" w:eastAsia="等线"/>
          <w:color w:val="FF0000"/>
          <w:lang w:eastAsia="zh-CN"/>
        </w:rPr>
        <w:t>+</w:t>
      </w:r>
      <w:r>
        <w:rPr>
          <w:rFonts w:hint="eastAsia" w:eastAsia="等线"/>
          <w:color w:val="FF0000"/>
          <w:lang w:val="en-US" w:eastAsia="zh-CN"/>
        </w:rPr>
        <w:t xml:space="preserve"> </w:t>
      </w:r>
      <w:r>
        <w:rPr>
          <w:rFonts w:hint="eastAsia" w:eastAsia="等线"/>
          <w:color w:val="FF0000"/>
          <w:lang w:eastAsia="zh-CN"/>
        </w:rPr>
        <w:t>478 C&gt;T</w:t>
      </w:r>
      <w:r>
        <w:rPr>
          <w:rFonts w:hint="eastAsia"/>
          <w:color w:val="FF0000"/>
          <w:szCs w:val="21"/>
          <w:lang w:eastAsia="zh-CN"/>
        </w:rPr>
        <w:t xml:space="preserve"> and </w:t>
      </w:r>
      <w:r>
        <w:rPr>
          <w:rFonts w:hint="eastAsia" w:eastAsia="等线"/>
          <w:color w:val="FF0000"/>
          <w:szCs w:val="21"/>
          <w:lang w:eastAsia="zh-CN"/>
        </w:rPr>
        <w:t>IVS3</w:t>
      </w:r>
      <w:r>
        <w:rPr>
          <w:rFonts w:hint="eastAsia" w:eastAsia="等线"/>
          <w:color w:val="FF0000"/>
          <w:szCs w:val="21"/>
          <w:lang w:val="en-US" w:eastAsia="zh-CN"/>
        </w:rPr>
        <w:t xml:space="preserve"> </w:t>
      </w:r>
      <w:r>
        <w:rPr>
          <w:rFonts w:hint="eastAsia" w:eastAsia="等线"/>
          <w:color w:val="FF0000"/>
          <w:szCs w:val="21"/>
          <w:lang w:eastAsia="zh-CN"/>
        </w:rPr>
        <w:t>+</w:t>
      </w:r>
      <w:r>
        <w:rPr>
          <w:rFonts w:hint="eastAsia" w:eastAsia="等线"/>
          <w:color w:val="FF0000"/>
          <w:szCs w:val="21"/>
          <w:lang w:val="en-US" w:eastAsia="zh-CN"/>
        </w:rPr>
        <w:t xml:space="preserve"> </w:t>
      </w:r>
      <w:r>
        <w:rPr>
          <w:rFonts w:hint="eastAsia" w:eastAsia="等线"/>
          <w:color w:val="FF0000"/>
          <w:szCs w:val="21"/>
          <w:lang w:eastAsia="zh-CN"/>
        </w:rPr>
        <w:t>609 T&gt;G</w:t>
      </w:r>
      <w:r>
        <w:rPr>
          <w:rFonts w:hint="eastAsia"/>
          <w:color w:val="FF0000"/>
          <w:szCs w:val="21"/>
          <w:lang w:eastAsia="zh-CN"/>
        </w:rPr>
        <w:t xml:space="preserve"> w</w:t>
      </w:r>
      <w:r>
        <w:rPr>
          <w:rFonts w:hint="eastAsia"/>
          <w:color w:val="FF0000"/>
          <w:szCs w:val="21"/>
          <w:lang w:val="en-US" w:eastAsia="zh-CN"/>
        </w:rPr>
        <w:t xml:space="preserve">ere </w:t>
      </w:r>
      <w:r>
        <w:rPr>
          <w:rFonts w:eastAsia="等线"/>
          <w:color w:val="FF0000"/>
          <w:lang w:eastAsia="zh-CN"/>
        </w:rPr>
        <w:t>CC</w:t>
      </w:r>
      <w:r>
        <w:rPr>
          <w:rFonts w:hint="eastAsia" w:eastAsia="等线"/>
          <w:color w:val="FF0000"/>
          <w:lang w:val="en-US" w:eastAsia="zh-CN"/>
        </w:rPr>
        <w:t xml:space="preserve"> and </w:t>
      </w:r>
      <w:r>
        <w:rPr>
          <w:rFonts w:eastAsia="等线"/>
          <w:color w:val="FF0000"/>
          <w:szCs w:val="21"/>
          <w:lang w:eastAsia="zh-CN"/>
        </w:rPr>
        <w:t>TT</w:t>
      </w:r>
      <w:r>
        <w:rPr>
          <w:rFonts w:hint="eastAsia" w:eastAsia="等线"/>
          <w:color w:val="FF0000"/>
          <w:szCs w:val="21"/>
          <w:lang w:val="en-US" w:eastAsia="zh-CN"/>
        </w:rPr>
        <w:t xml:space="preserve">, </w:t>
      </w:r>
      <w:r>
        <w:rPr>
          <w:rFonts w:hint="eastAsia" w:eastAsia="等线"/>
          <w:color w:val="FF0000"/>
          <w:szCs w:val="21"/>
          <w:lang w:eastAsia="zh-CN"/>
        </w:rPr>
        <w:t>respectively</w:t>
      </w:r>
      <w:r>
        <w:rPr>
          <w:rFonts w:hint="eastAsia" w:eastAsia="等线"/>
          <w:color w:val="FF0000"/>
          <w:szCs w:val="21"/>
          <w:lang w:val="en-US" w:eastAsia="zh-CN"/>
        </w:rPr>
        <w:t xml:space="preserve">. </w:t>
      </w:r>
      <w:r>
        <w:rPr>
          <w:rFonts w:hint="eastAsia"/>
          <w:color w:val="FF0000"/>
          <w:szCs w:val="21"/>
          <w:lang w:eastAsia="zh-CN"/>
        </w:rPr>
        <w:t xml:space="preserve">The analysis results show that the homozygous rate of the two SNP sites is higher than the heterozygous rate. In Chinese Simmental cattle, the information content of </w:t>
      </w:r>
      <w:r>
        <w:rPr>
          <w:rFonts w:hint="eastAsia" w:eastAsia="等线"/>
          <w:color w:val="FF0000"/>
          <w:lang w:eastAsia="zh-CN"/>
        </w:rPr>
        <w:t>IVS3 + 478 C&gt;T</w:t>
      </w:r>
      <w:r>
        <w:rPr>
          <w:rFonts w:hint="eastAsia"/>
          <w:color w:val="FF0000"/>
          <w:szCs w:val="21"/>
          <w:lang w:eastAsia="zh-CN"/>
        </w:rPr>
        <w:t xml:space="preserve"> and </w:t>
      </w:r>
      <w:r>
        <w:rPr>
          <w:rFonts w:hint="eastAsia" w:eastAsia="等线"/>
          <w:color w:val="FF0000"/>
          <w:lang w:eastAsia="zh-CN"/>
        </w:rPr>
        <w:t>IVS3 + 609 T&gt;G</w:t>
      </w:r>
      <w:r>
        <w:rPr>
          <w:rFonts w:hint="eastAsia"/>
          <w:color w:val="FF0000"/>
          <w:szCs w:val="21"/>
          <w:lang w:eastAsia="zh-CN"/>
        </w:rPr>
        <w:t xml:space="preserve"> polymorphisms were 0.21 and 0.23, respectively, which belonged to low polymorphic frequency (PIC value &lt;0.25). The two SNP sites conform to Hardy-Weinberg equilibrium in their cattle populations.</w:t>
      </w:r>
      <w:r>
        <w:rPr>
          <w:rFonts w:hint="eastAsia"/>
          <w:color w:val="FF0000"/>
          <w:szCs w:val="21"/>
          <w:lang w:val="en-US" w:eastAsia="zh-CN"/>
        </w:rPr>
        <w:t xml:space="preserve"> The SNP linkage analysis results were shown in Figure 8. According to the analysis results, a strong linkage relationship was found between </w:t>
      </w:r>
      <w:r>
        <w:rPr>
          <w:rFonts w:hint="eastAsia" w:eastAsia="等线"/>
          <w:color w:val="FF0000"/>
          <w:lang w:eastAsia="zh-CN"/>
        </w:rPr>
        <w:t>IVS3 + 478 C&gt;T</w:t>
      </w:r>
      <w:r>
        <w:rPr>
          <w:rFonts w:hint="eastAsia"/>
          <w:color w:val="FF0000"/>
          <w:szCs w:val="21"/>
          <w:lang w:val="en-US" w:eastAsia="zh-CN"/>
        </w:rPr>
        <w:t xml:space="preserve"> and </w:t>
      </w:r>
      <w:r>
        <w:rPr>
          <w:rFonts w:hint="eastAsia" w:eastAsia="等线"/>
          <w:color w:val="FF0000"/>
          <w:szCs w:val="21"/>
          <w:lang w:eastAsia="zh-CN"/>
        </w:rPr>
        <w:t>IVS3 + 609 T&gt;G</w:t>
      </w:r>
      <w:r>
        <w:rPr>
          <w:rFonts w:hint="eastAsia"/>
          <w:color w:val="FF0000"/>
          <w:szCs w:val="21"/>
          <w:lang w:val="en-US" w:eastAsia="zh-CN"/>
        </w:rPr>
        <w:t xml:space="preserve"> (D '= 0.959, LOD = 41.46, r</w:t>
      </w:r>
      <w:r>
        <w:rPr>
          <w:rFonts w:hint="eastAsia"/>
          <w:color w:val="FF0000"/>
          <w:szCs w:val="21"/>
          <w:vertAlign w:val="superscript"/>
          <w:lang w:val="en-US" w:eastAsia="zh-CN"/>
        </w:rPr>
        <w:t>2</w:t>
      </w:r>
      <w:r>
        <w:rPr>
          <w:rFonts w:hint="eastAsia"/>
          <w:color w:val="FF0000"/>
          <w:szCs w:val="21"/>
          <w:lang w:val="en-US" w:eastAsia="zh-CN"/>
        </w:rPr>
        <w:t xml:space="preserve"> = 0.732).</w:t>
      </w:r>
    </w:p>
    <w:p>
      <w:pPr>
        <w:pStyle w:val="31"/>
        <w:jc w:val="center"/>
        <w:rPr>
          <w:rFonts w:eastAsia="等线"/>
          <w:color w:val="FF0000"/>
          <w:lang w:eastAsia="zh-CN"/>
        </w:rPr>
      </w:pPr>
      <w:r>
        <w:rPr>
          <w:b/>
          <w:color w:val="FF0000"/>
          <w:lang w:eastAsia="zh-CN"/>
        </w:rPr>
        <w:t xml:space="preserve">Table 2. </w:t>
      </w:r>
      <w:r>
        <w:rPr>
          <w:bCs/>
          <w:color w:val="FF0000"/>
          <w:lang w:eastAsia="zh-CN"/>
        </w:rPr>
        <w:t>SNPs</w:t>
      </w:r>
      <w:r>
        <w:rPr>
          <w:b/>
          <w:color w:val="FF0000"/>
          <w:lang w:eastAsia="zh-CN"/>
        </w:rPr>
        <w:t xml:space="preserve"> </w:t>
      </w:r>
      <w:r>
        <w:rPr>
          <w:rFonts w:eastAsia="等线"/>
          <w:color w:val="FF0000"/>
          <w:lang w:eastAsia="zh-CN"/>
        </w:rPr>
        <w:t xml:space="preserve">of </w:t>
      </w:r>
      <w:r>
        <w:rPr>
          <w:i/>
          <w:iCs/>
          <w:color w:val="FF0000"/>
          <w:lang w:eastAsia="zh-CN"/>
        </w:rPr>
        <w:t>DLK1</w:t>
      </w:r>
      <w:r>
        <w:rPr>
          <w:rFonts w:eastAsia="等线"/>
          <w:color w:val="FF0000"/>
          <w:lang w:eastAsia="zh-CN"/>
        </w:rPr>
        <w:t xml:space="preserve"> gene in Chinese Simmental.</w:t>
      </w:r>
    </w:p>
    <w:tbl>
      <w:tblPr>
        <w:tblStyle w:val="8"/>
        <w:tblW w:w="0" w:type="auto"/>
        <w:tblInd w:w="3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13"/>
        <w:gridCol w:w="2100"/>
        <w:gridCol w:w="28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3213" w:type="dxa"/>
            <w:tcBorders>
              <w:top w:val="single" w:color="auto" w:sz="18" w:space="0"/>
              <w:left w:val="nil"/>
              <w:bottom w:val="single" w:color="auto" w:sz="12" w:space="0"/>
              <w:right w:val="nil"/>
            </w:tcBorders>
          </w:tcPr>
          <w:p>
            <w:pPr>
              <w:pStyle w:val="34"/>
              <w:jc w:val="center"/>
              <w:rPr>
                <w:color w:val="auto"/>
                <w:sz w:val="20"/>
                <w:szCs w:val="22"/>
                <w:vertAlign w:val="baseline"/>
                <w:lang w:eastAsia="zh-CN"/>
              </w:rPr>
            </w:pPr>
          </w:p>
        </w:tc>
        <w:tc>
          <w:tcPr>
            <w:tcW w:w="2100" w:type="dxa"/>
            <w:tcBorders>
              <w:top w:val="single" w:color="auto" w:sz="18" w:space="0"/>
              <w:left w:val="nil"/>
              <w:bottom w:val="single" w:color="auto" w:sz="12" w:space="0"/>
              <w:right w:val="nil"/>
            </w:tcBorders>
          </w:tcPr>
          <w:p>
            <w:pPr>
              <w:pStyle w:val="34"/>
              <w:spacing w:before="164" w:beforeLines="50" w:after="0"/>
              <w:jc w:val="both"/>
              <w:rPr>
                <w:color w:val="auto"/>
                <w:sz w:val="18"/>
                <w:szCs w:val="21"/>
                <w:vertAlign w:val="baseline"/>
                <w:lang w:eastAsia="zh-CN"/>
              </w:rPr>
            </w:pPr>
            <w:r>
              <w:rPr>
                <w:rFonts w:hint="default" w:ascii="Times New Roman" w:hAnsi="Times New Roman"/>
                <w:color w:val="auto"/>
                <w:sz w:val="18"/>
                <w:szCs w:val="18"/>
              </w:rPr>
              <w:t>IVS3 + 478 C&gt;T</w:t>
            </w:r>
            <w:r>
              <w:rPr>
                <w:rFonts w:hint="default" w:ascii="Times New Roman" w:hAnsi="Times New Roman" w:cs="Times New Roman"/>
                <w:color w:val="auto"/>
                <w:sz w:val="18"/>
                <w:szCs w:val="18"/>
              </w:rPr>
              <w:t>（n=237）</w:t>
            </w:r>
          </w:p>
        </w:tc>
        <w:tc>
          <w:tcPr>
            <w:tcW w:w="2862" w:type="dxa"/>
            <w:tcBorders>
              <w:top w:val="single" w:color="auto" w:sz="18" w:space="0"/>
              <w:left w:val="nil"/>
              <w:bottom w:val="single" w:color="auto" w:sz="12" w:space="0"/>
              <w:right w:val="nil"/>
            </w:tcBorders>
          </w:tcPr>
          <w:p>
            <w:pPr>
              <w:pStyle w:val="34"/>
              <w:spacing w:before="164" w:beforeLines="50" w:after="0"/>
              <w:jc w:val="center"/>
              <w:rPr>
                <w:color w:val="auto"/>
                <w:sz w:val="20"/>
                <w:szCs w:val="22"/>
                <w:vertAlign w:val="baseline"/>
                <w:lang w:eastAsia="zh-CN"/>
              </w:rPr>
            </w:pPr>
            <w:r>
              <w:rPr>
                <w:rFonts w:hint="default" w:ascii="Times New Roman" w:hAnsi="Times New Roman"/>
                <w:color w:val="auto"/>
                <w:sz w:val="18"/>
                <w:szCs w:val="18"/>
              </w:rPr>
              <w:t>IVS3 + 609 T&gt;G</w:t>
            </w:r>
            <w:r>
              <w:rPr>
                <w:rFonts w:hint="default" w:ascii="Times New Roman" w:hAnsi="Times New Roman" w:cs="Times New Roman"/>
                <w:color w:val="auto"/>
                <w:sz w:val="18"/>
                <w:szCs w:val="18"/>
              </w:rPr>
              <w:t>（n=2</w:t>
            </w:r>
            <w:r>
              <w:rPr>
                <w:rFonts w:hint="eastAsia" w:ascii="Times New Roman" w:hAnsi="Times New Roman" w:eastAsia="宋体" w:cs="Times New Roman"/>
                <w:color w:val="auto"/>
                <w:sz w:val="18"/>
                <w:szCs w:val="18"/>
                <w:lang w:val="en-US" w:eastAsia="zh-CN"/>
              </w:rPr>
              <w:t>1</w:t>
            </w:r>
            <w:r>
              <w:rPr>
                <w:rFonts w:hint="default" w:ascii="Times New Roman" w:hAnsi="Times New Roman" w:cs="Times New Roman"/>
                <w:color w:val="auto"/>
                <w:sz w:val="18"/>
                <w:szCs w:val="18"/>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3213" w:type="dxa"/>
            <w:tcBorders>
              <w:top w:val="single" w:color="auto" w:sz="12" w:space="0"/>
              <w:left w:val="nil"/>
              <w:bottom w:val="nil"/>
              <w:right w:val="nil"/>
            </w:tcBorders>
          </w:tcPr>
          <w:p>
            <w:pPr>
              <w:pStyle w:val="2"/>
              <w:autoSpaceDE w:val="0"/>
              <w:autoSpaceDN w:val="0"/>
              <w:spacing w:after="0" w:line="240" w:lineRule="auto"/>
              <w:jc w:val="center"/>
              <w:rPr>
                <w:rFonts w:ascii="Palatino Linotype" w:hAnsi="Palatino Linotype" w:eastAsia="宋体"/>
                <w:color w:val="000000"/>
                <w:kern w:val="0"/>
                <w:sz w:val="20"/>
                <w:szCs w:val="20"/>
                <w:vertAlign w:val="baseline"/>
                <w:lang w:eastAsia="zh-CN" w:bidi="ar"/>
              </w:rPr>
            </w:pPr>
            <w:r>
              <w:rPr>
                <w:rFonts w:hint="default" w:ascii="Palatino Linotype" w:hAnsi="Palatino Linotype" w:eastAsia="宋体"/>
                <w:color w:val="000000"/>
                <w:kern w:val="0"/>
                <w:sz w:val="20"/>
                <w:szCs w:val="20"/>
                <w:vertAlign w:val="baseline"/>
                <w:lang w:eastAsia="zh-CN" w:bidi="ar"/>
              </w:rPr>
              <w:t>Location</w:t>
            </w:r>
          </w:p>
        </w:tc>
        <w:tc>
          <w:tcPr>
            <w:tcW w:w="2100" w:type="dxa"/>
            <w:tcBorders>
              <w:top w:val="single" w:color="auto" w:sz="12" w:space="0"/>
              <w:left w:val="nil"/>
              <w:bottom w:val="nil"/>
              <w:right w:val="nil"/>
            </w:tcBorders>
          </w:tcPr>
          <w:p>
            <w:pPr>
              <w:pStyle w:val="2"/>
              <w:autoSpaceDE w:val="0"/>
              <w:autoSpaceDN w:val="0"/>
              <w:spacing w:after="0" w:line="240" w:lineRule="auto"/>
              <w:jc w:val="center"/>
              <w:rPr>
                <w:rFonts w:ascii="Palatino Linotype" w:hAnsi="Palatino Linotype" w:eastAsia="宋体"/>
                <w:color w:val="000000"/>
                <w:kern w:val="0"/>
                <w:sz w:val="20"/>
                <w:szCs w:val="20"/>
                <w:vertAlign w:val="baseline"/>
                <w:lang w:eastAsia="zh-CN" w:bidi="ar"/>
              </w:rPr>
            </w:pPr>
            <w:r>
              <w:rPr>
                <w:rFonts w:hint="default" w:ascii="Palatino Linotype" w:hAnsi="Palatino Linotype" w:eastAsia="宋体"/>
                <w:color w:val="000000"/>
                <w:kern w:val="0"/>
                <w:sz w:val="20"/>
                <w:szCs w:val="20"/>
                <w:vertAlign w:val="baseline"/>
                <w:lang w:val="en-US" w:eastAsia="zh-CN" w:bidi="ar"/>
              </w:rPr>
              <w:t>Intron3</w:t>
            </w:r>
          </w:p>
        </w:tc>
        <w:tc>
          <w:tcPr>
            <w:tcW w:w="2862" w:type="dxa"/>
            <w:tcBorders>
              <w:top w:val="single" w:color="auto" w:sz="12" w:space="0"/>
              <w:left w:val="nil"/>
              <w:bottom w:val="nil"/>
              <w:right w:val="nil"/>
            </w:tcBorders>
          </w:tcPr>
          <w:p>
            <w:pPr>
              <w:pStyle w:val="2"/>
              <w:autoSpaceDE w:val="0"/>
              <w:autoSpaceDN w:val="0"/>
              <w:spacing w:after="0" w:line="240" w:lineRule="auto"/>
              <w:jc w:val="center"/>
              <w:rPr>
                <w:rFonts w:ascii="Palatino Linotype" w:hAnsi="Palatino Linotype" w:eastAsia="宋体"/>
                <w:color w:val="000000"/>
                <w:kern w:val="0"/>
                <w:sz w:val="20"/>
                <w:szCs w:val="20"/>
                <w:vertAlign w:val="baseline"/>
                <w:lang w:eastAsia="zh-CN" w:bidi="ar"/>
              </w:rPr>
            </w:pPr>
            <w:r>
              <w:rPr>
                <w:rFonts w:hint="default" w:ascii="Palatino Linotype" w:hAnsi="Palatino Linotype" w:eastAsia="宋体"/>
                <w:color w:val="000000"/>
                <w:kern w:val="0"/>
                <w:sz w:val="20"/>
                <w:szCs w:val="20"/>
                <w:vertAlign w:val="baseline"/>
                <w:lang w:val="en-US" w:eastAsia="zh-CN" w:bidi="ar"/>
              </w:rPr>
              <w:t>Intron3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3213" w:type="dxa"/>
            <w:tcBorders>
              <w:top w:val="nil"/>
              <w:left w:val="nil"/>
              <w:bottom w:val="nil"/>
              <w:right w:val="nil"/>
            </w:tcBorders>
          </w:tcPr>
          <w:p>
            <w:pPr>
              <w:pStyle w:val="2"/>
              <w:keepNext w:val="0"/>
              <w:keepLines w:val="0"/>
              <w:pageBreakBefore w:val="0"/>
              <w:widowControl/>
              <w:kinsoku/>
              <w:wordWrap/>
              <w:overflowPunct/>
              <w:topLinePunct w:val="0"/>
              <w:autoSpaceDE w:val="0"/>
              <w:autoSpaceDN w:val="0"/>
              <w:bidi w:val="0"/>
              <w:adjustRightInd w:val="0"/>
              <w:snapToGrid w:val="0"/>
              <w:spacing w:before="120" w:after="0" w:line="240" w:lineRule="auto"/>
              <w:jc w:val="center"/>
              <w:textAlignment w:val="auto"/>
              <w:rPr>
                <w:rFonts w:ascii="Palatino Linotype" w:hAnsi="Palatino Linotype" w:eastAsia="宋体"/>
                <w:color w:val="000000"/>
                <w:kern w:val="0"/>
                <w:sz w:val="20"/>
                <w:szCs w:val="20"/>
                <w:vertAlign w:val="baseline"/>
                <w:lang w:eastAsia="zh-CN" w:bidi="ar"/>
              </w:rPr>
            </w:pPr>
            <w:r>
              <w:rPr>
                <w:rFonts w:hint="default" w:ascii="Palatino Linotype" w:hAnsi="Palatino Linotype" w:eastAsia="宋体"/>
                <w:color w:val="000000"/>
                <w:kern w:val="0"/>
                <w:sz w:val="20"/>
                <w:szCs w:val="20"/>
                <w:vertAlign w:val="baseline"/>
                <w:lang w:eastAsia="zh-CN" w:bidi="ar"/>
              </w:rPr>
              <w:t>Gene frequency</w:t>
            </w:r>
          </w:p>
        </w:tc>
        <w:tc>
          <w:tcPr>
            <w:tcW w:w="2100" w:type="dxa"/>
            <w:tcBorders>
              <w:top w:val="nil"/>
              <w:left w:val="nil"/>
              <w:bottom w:val="nil"/>
              <w:right w:val="nil"/>
            </w:tcBorders>
          </w:tcPr>
          <w:p>
            <w:pPr>
              <w:pStyle w:val="2"/>
              <w:autoSpaceDE w:val="0"/>
              <w:autoSpaceDN w:val="0"/>
              <w:spacing w:after="0" w:line="240" w:lineRule="auto"/>
              <w:jc w:val="center"/>
              <w:rPr>
                <w:rFonts w:hint="default" w:ascii="Palatino Linotype" w:hAnsi="Palatino Linotype" w:eastAsia="宋体" w:cs="Times New Roman"/>
                <w:color w:val="000000"/>
                <w:kern w:val="0"/>
                <w:sz w:val="20"/>
                <w:szCs w:val="20"/>
                <w:lang w:val="en-US" w:eastAsia="zh-CN" w:bidi="ar"/>
              </w:rPr>
            </w:pPr>
            <w:r>
              <w:rPr>
                <w:rFonts w:hint="default" w:ascii="Palatino Linotype" w:hAnsi="Palatino Linotype" w:eastAsia="宋体" w:cs="Times New Roman"/>
                <w:color w:val="000000"/>
                <w:kern w:val="0"/>
                <w:sz w:val="20"/>
                <w:szCs w:val="20"/>
                <w:lang w:bidi="ar"/>
              </w:rPr>
              <w:t>C</w:t>
            </w:r>
            <w:r>
              <w:rPr>
                <w:rFonts w:hint="default" w:ascii="Palatino Linotype" w:hAnsi="Palatino Linotype" w:eastAsia="宋体" w:cs="Times New Roman"/>
                <w:color w:val="000000"/>
                <w:kern w:val="0"/>
                <w:sz w:val="20"/>
                <w:szCs w:val="20"/>
                <w:lang w:val="en-US" w:eastAsia="zh-CN" w:bidi="ar"/>
              </w:rPr>
              <w:t xml:space="preserve">  0.865</w:t>
            </w:r>
          </w:p>
          <w:p>
            <w:pPr>
              <w:pStyle w:val="2"/>
              <w:autoSpaceDE w:val="0"/>
              <w:autoSpaceDN w:val="0"/>
              <w:spacing w:after="0" w:line="240" w:lineRule="auto"/>
              <w:jc w:val="center"/>
              <w:rPr>
                <w:rFonts w:ascii="Palatino Linotype" w:hAnsi="Palatino Linotype" w:eastAsia="宋体"/>
                <w:color w:val="000000"/>
                <w:kern w:val="0"/>
                <w:sz w:val="20"/>
                <w:szCs w:val="20"/>
                <w:vertAlign w:val="baseline"/>
                <w:lang w:eastAsia="zh-CN" w:bidi="ar"/>
              </w:rPr>
            </w:pPr>
            <w:r>
              <w:rPr>
                <w:rFonts w:hint="default" w:ascii="Palatino Linotype" w:hAnsi="Palatino Linotype" w:eastAsia="宋体" w:cs="Times New Roman"/>
                <w:color w:val="000000"/>
                <w:kern w:val="0"/>
                <w:sz w:val="20"/>
                <w:szCs w:val="20"/>
                <w:lang w:bidi="ar"/>
              </w:rPr>
              <w:t>T</w:t>
            </w:r>
            <w:r>
              <w:rPr>
                <w:rFonts w:hint="default" w:ascii="Palatino Linotype" w:hAnsi="Palatino Linotype" w:eastAsia="宋体" w:cs="Times New Roman"/>
                <w:color w:val="000000"/>
                <w:kern w:val="0"/>
                <w:sz w:val="20"/>
                <w:szCs w:val="20"/>
                <w:lang w:val="en-US" w:eastAsia="zh-CN" w:bidi="ar"/>
              </w:rPr>
              <w:t xml:space="preserve">  0.135</w:t>
            </w:r>
          </w:p>
        </w:tc>
        <w:tc>
          <w:tcPr>
            <w:tcW w:w="2862" w:type="dxa"/>
            <w:tcBorders>
              <w:top w:val="nil"/>
              <w:left w:val="nil"/>
              <w:bottom w:val="nil"/>
              <w:right w:val="nil"/>
            </w:tcBorders>
          </w:tcPr>
          <w:p>
            <w:pPr>
              <w:pStyle w:val="2"/>
              <w:autoSpaceDE w:val="0"/>
              <w:autoSpaceDN w:val="0"/>
              <w:spacing w:after="0" w:line="240" w:lineRule="auto"/>
              <w:jc w:val="center"/>
              <w:rPr>
                <w:rFonts w:hint="default" w:ascii="Palatino Linotype" w:hAnsi="Palatino Linotype" w:eastAsia="宋体"/>
                <w:color w:val="000000"/>
                <w:kern w:val="0"/>
                <w:sz w:val="20"/>
                <w:szCs w:val="20"/>
                <w:vertAlign w:val="baseline"/>
                <w:lang w:val="en-US" w:eastAsia="zh-CN" w:bidi="ar"/>
              </w:rPr>
            </w:pPr>
            <w:r>
              <w:rPr>
                <w:rFonts w:hint="default" w:ascii="Palatino Linotype" w:hAnsi="Palatino Linotype" w:eastAsia="宋体"/>
                <w:color w:val="000000"/>
                <w:kern w:val="0"/>
                <w:sz w:val="20"/>
                <w:szCs w:val="20"/>
                <w:vertAlign w:val="baseline"/>
                <w:lang w:val="en-US" w:eastAsia="zh-CN" w:bidi="ar"/>
              </w:rPr>
              <w:t>T  0.846</w:t>
            </w:r>
          </w:p>
          <w:p>
            <w:pPr>
              <w:pStyle w:val="2"/>
              <w:autoSpaceDE w:val="0"/>
              <w:autoSpaceDN w:val="0"/>
              <w:spacing w:after="0" w:line="240" w:lineRule="auto"/>
              <w:jc w:val="center"/>
              <w:rPr>
                <w:rFonts w:ascii="Palatino Linotype" w:hAnsi="Palatino Linotype" w:eastAsia="宋体"/>
                <w:color w:val="000000"/>
                <w:kern w:val="0"/>
                <w:sz w:val="20"/>
                <w:szCs w:val="20"/>
                <w:vertAlign w:val="baseline"/>
                <w:lang w:eastAsia="zh-CN" w:bidi="ar"/>
              </w:rPr>
            </w:pPr>
            <w:r>
              <w:rPr>
                <w:rFonts w:hint="default" w:ascii="Palatino Linotype" w:hAnsi="Palatino Linotype" w:eastAsia="宋体"/>
                <w:color w:val="000000"/>
                <w:kern w:val="0"/>
                <w:sz w:val="20"/>
                <w:szCs w:val="20"/>
                <w:vertAlign w:val="baseline"/>
                <w:lang w:val="en-US" w:eastAsia="zh-CN" w:bidi="ar"/>
              </w:rPr>
              <w:t>G  0.154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trPr>
        <w:tc>
          <w:tcPr>
            <w:tcW w:w="3213" w:type="dxa"/>
            <w:tcBorders>
              <w:top w:val="nil"/>
              <w:left w:val="nil"/>
              <w:bottom w:val="nil"/>
              <w:right w:val="nil"/>
            </w:tcBorders>
          </w:tcPr>
          <w:p>
            <w:pPr>
              <w:pStyle w:val="2"/>
              <w:autoSpaceDE w:val="0"/>
              <w:autoSpaceDN w:val="0"/>
              <w:spacing w:after="0" w:line="240" w:lineRule="auto"/>
              <w:jc w:val="center"/>
              <w:rPr>
                <w:rFonts w:hint="default" w:ascii="Palatino Linotype" w:hAnsi="Palatino Linotype" w:eastAsia="宋体"/>
                <w:color w:val="000000"/>
                <w:kern w:val="0"/>
                <w:sz w:val="20"/>
                <w:szCs w:val="20"/>
                <w:vertAlign w:val="baseline"/>
                <w:lang w:eastAsia="zh-CN" w:bidi="ar"/>
              </w:rPr>
            </w:pPr>
          </w:p>
          <w:p>
            <w:pPr>
              <w:pStyle w:val="2"/>
              <w:autoSpaceDE w:val="0"/>
              <w:autoSpaceDN w:val="0"/>
              <w:spacing w:after="0" w:line="240" w:lineRule="auto"/>
              <w:jc w:val="center"/>
              <w:rPr>
                <w:rFonts w:ascii="Palatino Linotype" w:hAnsi="Palatino Linotype" w:eastAsia="宋体"/>
                <w:color w:val="000000"/>
                <w:kern w:val="0"/>
                <w:sz w:val="20"/>
                <w:szCs w:val="20"/>
                <w:vertAlign w:val="baseline"/>
                <w:lang w:eastAsia="zh-CN" w:bidi="ar"/>
              </w:rPr>
            </w:pPr>
            <w:r>
              <w:rPr>
                <w:rFonts w:hint="default" w:ascii="Palatino Linotype" w:hAnsi="Palatino Linotype" w:eastAsia="宋体"/>
                <w:color w:val="000000"/>
                <w:kern w:val="0"/>
                <w:sz w:val="20"/>
                <w:szCs w:val="20"/>
                <w:vertAlign w:val="baseline"/>
                <w:lang w:eastAsia="zh-CN" w:bidi="ar"/>
              </w:rPr>
              <w:t>Genotype frequency</w:t>
            </w:r>
          </w:p>
        </w:tc>
        <w:tc>
          <w:tcPr>
            <w:tcW w:w="2100" w:type="dxa"/>
            <w:tcBorders>
              <w:top w:val="nil"/>
              <w:left w:val="nil"/>
              <w:bottom w:val="nil"/>
              <w:right w:val="nil"/>
            </w:tcBorders>
          </w:tcPr>
          <w:p>
            <w:pPr>
              <w:pStyle w:val="2"/>
              <w:autoSpaceDE w:val="0"/>
              <w:autoSpaceDN w:val="0"/>
              <w:spacing w:after="0" w:line="240" w:lineRule="auto"/>
              <w:jc w:val="center"/>
              <w:rPr>
                <w:rFonts w:hint="default" w:ascii="Palatino Linotype" w:hAnsi="Palatino Linotype" w:eastAsia="宋体" w:cs="Times New Roman"/>
                <w:color w:val="000000"/>
                <w:kern w:val="0"/>
                <w:sz w:val="20"/>
                <w:szCs w:val="20"/>
                <w:lang w:val="en-US" w:eastAsia="zh-CN" w:bidi="ar"/>
              </w:rPr>
            </w:pPr>
            <w:r>
              <w:rPr>
                <w:rFonts w:hint="default" w:ascii="Palatino Linotype" w:hAnsi="Palatino Linotype" w:eastAsia="宋体" w:cs="Times New Roman"/>
                <w:color w:val="000000"/>
                <w:kern w:val="0"/>
                <w:sz w:val="20"/>
                <w:szCs w:val="20"/>
                <w:lang w:bidi="ar"/>
              </w:rPr>
              <w:t>CC</w:t>
            </w:r>
            <w:r>
              <w:rPr>
                <w:rFonts w:hint="default" w:ascii="Palatino Linotype" w:hAnsi="Palatino Linotype" w:eastAsia="宋体" w:cs="Times New Roman"/>
                <w:color w:val="000000"/>
                <w:kern w:val="0"/>
                <w:sz w:val="20"/>
                <w:szCs w:val="20"/>
                <w:lang w:val="en-US" w:eastAsia="zh-CN" w:bidi="ar"/>
              </w:rPr>
              <w:t xml:space="preserve">  0.738</w:t>
            </w:r>
          </w:p>
          <w:p>
            <w:pPr>
              <w:pStyle w:val="2"/>
              <w:autoSpaceDE w:val="0"/>
              <w:autoSpaceDN w:val="0"/>
              <w:spacing w:after="0" w:line="240" w:lineRule="auto"/>
              <w:jc w:val="center"/>
              <w:rPr>
                <w:rFonts w:hint="default" w:ascii="Palatino Linotype" w:hAnsi="Palatino Linotype" w:eastAsia="宋体" w:cs="Times New Roman"/>
                <w:color w:val="000000"/>
                <w:kern w:val="0"/>
                <w:sz w:val="20"/>
                <w:szCs w:val="20"/>
                <w:lang w:val="en-US" w:eastAsia="zh-CN" w:bidi="ar"/>
              </w:rPr>
            </w:pPr>
            <w:r>
              <w:rPr>
                <w:rFonts w:hint="default" w:ascii="Palatino Linotype" w:hAnsi="Palatino Linotype" w:eastAsia="宋体" w:cs="Times New Roman"/>
                <w:color w:val="000000"/>
                <w:kern w:val="0"/>
                <w:sz w:val="20"/>
                <w:szCs w:val="20"/>
                <w:lang w:val="en-US" w:eastAsia="zh-CN" w:bidi="ar"/>
              </w:rPr>
              <w:t>CT  0.253</w:t>
            </w:r>
          </w:p>
          <w:p>
            <w:pPr>
              <w:pStyle w:val="2"/>
              <w:autoSpaceDE w:val="0"/>
              <w:autoSpaceDN w:val="0"/>
              <w:spacing w:after="0" w:line="240" w:lineRule="auto"/>
              <w:jc w:val="center"/>
              <w:rPr>
                <w:rFonts w:ascii="Palatino Linotype" w:hAnsi="Palatino Linotype" w:eastAsia="宋体"/>
                <w:color w:val="000000"/>
                <w:kern w:val="0"/>
                <w:sz w:val="20"/>
                <w:szCs w:val="20"/>
                <w:vertAlign w:val="baseline"/>
                <w:lang w:eastAsia="zh-CN" w:bidi="ar"/>
              </w:rPr>
            </w:pPr>
            <w:r>
              <w:rPr>
                <w:rFonts w:hint="default" w:ascii="Palatino Linotype" w:hAnsi="Palatino Linotype" w:eastAsia="宋体" w:cs="Times New Roman"/>
                <w:color w:val="000000"/>
                <w:kern w:val="0"/>
                <w:sz w:val="20"/>
                <w:szCs w:val="20"/>
                <w:lang w:val="en-US" w:eastAsia="zh-CN" w:bidi="ar"/>
              </w:rPr>
              <w:t>TT  0.008</w:t>
            </w:r>
          </w:p>
        </w:tc>
        <w:tc>
          <w:tcPr>
            <w:tcW w:w="2862" w:type="dxa"/>
            <w:tcBorders>
              <w:top w:val="nil"/>
              <w:left w:val="nil"/>
              <w:bottom w:val="nil"/>
              <w:right w:val="nil"/>
            </w:tcBorders>
          </w:tcPr>
          <w:p>
            <w:pPr>
              <w:pStyle w:val="2"/>
              <w:autoSpaceDE w:val="0"/>
              <w:autoSpaceDN w:val="0"/>
              <w:spacing w:after="0" w:line="240" w:lineRule="auto"/>
              <w:jc w:val="center"/>
              <w:rPr>
                <w:rFonts w:hint="default" w:ascii="Palatino Linotype" w:hAnsi="Palatino Linotype" w:eastAsia="宋体"/>
                <w:color w:val="000000"/>
                <w:kern w:val="0"/>
                <w:sz w:val="20"/>
                <w:szCs w:val="20"/>
                <w:vertAlign w:val="baseline"/>
                <w:lang w:val="en-US" w:eastAsia="zh-CN" w:bidi="ar"/>
              </w:rPr>
            </w:pPr>
            <w:r>
              <w:rPr>
                <w:rFonts w:hint="default" w:ascii="Palatino Linotype" w:hAnsi="Palatino Linotype" w:eastAsia="宋体"/>
                <w:color w:val="000000"/>
                <w:kern w:val="0"/>
                <w:sz w:val="20"/>
                <w:szCs w:val="20"/>
                <w:vertAlign w:val="baseline"/>
                <w:lang w:val="en-US" w:eastAsia="zh-CN" w:bidi="ar"/>
              </w:rPr>
              <w:t>TT  0.719</w:t>
            </w:r>
          </w:p>
          <w:p>
            <w:pPr>
              <w:pStyle w:val="2"/>
              <w:autoSpaceDE w:val="0"/>
              <w:autoSpaceDN w:val="0"/>
              <w:spacing w:after="0" w:line="240" w:lineRule="auto"/>
              <w:jc w:val="center"/>
              <w:rPr>
                <w:rFonts w:hint="default" w:ascii="Palatino Linotype" w:hAnsi="Palatino Linotype" w:eastAsia="宋体"/>
                <w:color w:val="000000"/>
                <w:kern w:val="0"/>
                <w:sz w:val="20"/>
                <w:szCs w:val="20"/>
                <w:vertAlign w:val="baseline"/>
                <w:lang w:val="en-US" w:eastAsia="zh-CN" w:bidi="ar"/>
              </w:rPr>
            </w:pPr>
            <w:r>
              <w:rPr>
                <w:rFonts w:hint="default" w:ascii="Palatino Linotype" w:hAnsi="Palatino Linotype" w:eastAsia="宋体"/>
                <w:color w:val="000000"/>
                <w:kern w:val="0"/>
                <w:sz w:val="20"/>
                <w:szCs w:val="20"/>
                <w:vertAlign w:val="baseline"/>
                <w:lang w:val="en-US" w:eastAsia="zh-CN" w:bidi="ar"/>
              </w:rPr>
              <w:t>TG  0.234</w:t>
            </w:r>
          </w:p>
          <w:p>
            <w:pPr>
              <w:pStyle w:val="2"/>
              <w:autoSpaceDE w:val="0"/>
              <w:autoSpaceDN w:val="0"/>
              <w:spacing w:after="0" w:line="240" w:lineRule="auto"/>
              <w:jc w:val="center"/>
              <w:rPr>
                <w:rFonts w:hint="default" w:ascii="Palatino Linotype" w:hAnsi="Palatino Linotype" w:eastAsia="宋体"/>
                <w:color w:val="000000"/>
                <w:kern w:val="0"/>
                <w:sz w:val="20"/>
                <w:szCs w:val="20"/>
                <w:vertAlign w:val="baseline"/>
                <w:lang w:val="en-US" w:eastAsia="zh-CN" w:bidi="ar"/>
              </w:rPr>
            </w:pPr>
            <w:r>
              <w:rPr>
                <w:rFonts w:hint="default" w:ascii="Palatino Linotype" w:hAnsi="Palatino Linotype" w:eastAsia="宋体"/>
                <w:color w:val="000000"/>
                <w:kern w:val="0"/>
                <w:sz w:val="20"/>
                <w:szCs w:val="20"/>
                <w:vertAlign w:val="baseline"/>
                <w:lang w:val="en-US" w:eastAsia="zh-CN" w:bidi="ar"/>
              </w:rPr>
              <w:t>GG  0.047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213" w:type="dxa"/>
            <w:tcBorders>
              <w:top w:val="nil"/>
              <w:left w:val="nil"/>
              <w:bottom w:val="nil"/>
              <w:right w:val="nil"/>
            </w:tcBorders>
          </w:tcPr>
          <w:p>
            <w:pPr>
              <w:pStyle w:val="2"/>
              <w:autoSpaceDE w:val="0"/>
              <w:autoSpaceDN w:val="0"/>
              <w:spacing w:after="0" w:line="240" w:lineRule="auto"/>
              <w:jc w:val="center"/>
              <w:rPr>
                <w:rFonts w:ascii="Palatino Linotype" w:hAnsi="Palatino Linotype" w:eastAsia="宋体"/>
                <w:color w:val="000000"/>
                <w:kern w:val="0"/>
                <w:sz w:val="20"/>
                <w:szCs w:val="20"/>
                <w:vertAlign w:val="baseline"/>
                <w:lang w:eastAsia="zh-CN" w:bidi="ar"/>
              </w:rPr>
            </w:pPr>
            <w:r>
              <w:rPr>
                <w:rFonts w:hint="default" w:ascii="Palatino Linotype" w:hAnsi="Palatino Linotype" w:eastAsia="宋体"/>
                <w:color w:val="000000"/>
                <w:kern w:val="0"/>
                <w:sz w:val="20"/>
                <w:szCs w:val="20"/>
                <w:vertAlign w:val="baseline"/>
                <w:lang w:eastAsia="zh-CN" w:bidi="ar"/>
              </w:rPr>
              <w:t>PIC</w:t>
            </w:r>
            <w:r>
              <w:rPr>
                <w:rFonts w:hint="default" w:ascii="Palatino Linotype" w:hAnsi="Palatino Linotype" w:eastAsia="宋体"/>
                <w:color w:val="000000"/>
                <w:kern w:val="0"/>
                <w:sz w:val="20"/>
                <w:szCs w:val="20"/>
                <w:vertAlign w:val="superscript"/>
                <w:lang w:eastAsia="zh-CN" w:bidi="ar"/>
              </w:rPr>
              <w:t>a</w:t>
            </w:r>
          </w:p>
        </w:tc>
        <w:tc>
          <w:tcPr>
            <w:tcW w:w="2100" w:type="dxa"/>
            <w:tcBorders>
              <w:top w:val="nil"/>
              <w:left w:val="nil"/>
              <w:bottom w:val="nil"/>
              <w:right w:val="nil"/>
            </w:tcBorders>
          </w:tcPr>
          <w:p>
            <w:pPr>
              <w:pStyle w:val="2"/>
              <w:autoSpaceDE w:val="0"/>
              <w:autoSpaceDN w:val="0"/>
              <w:spacing w:after="0" w:line="240" w:lineRule="auto"/>
              <w:jc w:val="center"/>
              <w:rPr>
                <w:rFonts w:ascii="Palatino Linotype" w:hAnsi="Palatino Linotype" w:eastAsia="宋体"/>
                <w:color w:val="000000"/>
                <w:kern w:val="0"/>
                <w:sz w:val="20"/>
                <w:szCs w:val="20"/>
                <w:vertAlign w:val="baseline"/>
                <w:lang w:eastAsia="zh-CN" w:bidi="ar"/>
              </w:rPr>
            </w:pPr>
            <w:r>
              <w:rPr>
                <w:rFonts w:hint="default" w:ascii="Palatino Linotype" w:hAnsi="Palatino Linotype" w:eastAsia="宋体"/>
                <w:color w:val="000000"/>
                <w:kern w:val="0"/>
                <w:sz w:val="20"/>
                <w:szCs w:val="20"/>
                <w:vertAlign w:val="baseline"/>
                <w:lang w:val="en-US" w:eastAsia="zh-CN" w:bidi="ar"/>
              </w:rPr>
              <w:t>0.21</w:t>
            </w:r>
          </w:p>
        </w:tc>
        <w:tc>
          <w:tcPr>
            <w:tcW w:w="2862" w:type="dxa"/>
            <w:tcBorders>
              <w:top w:val="nil"/>
              <w:left w:val="nil"/>
              <w:bottom w:val="nil"/>
              <w:right w:val="nil"/>
            </w:tcBorders>
          </w:tcPr>
          <w:p>
            <w:pPr>
              <w:pStyle w:val="2"/>
              <w:autoSpaceDE w:val="0"/>
              <w:autoSpaceDN w:val="0"/>
              <w:spacing w:after="0" w:line="240" w:lineRule="auto"/>
              <w:jc w:val="center"/>
              <w:rPr>
                <w:rFonts w:ascii="Palatino Linotype" w:hAnsi="Palatino Linotype" w:eastAsia="宋体"/>
                <w:color w:val="000000"/>
                <w:kern w:val="0"/>
                <w:sz w:val="20"/>
                <w:szCs w:val="20"/>
                <w:vertAlign w:val="baseline"/>
                <w:lang w:eastAsia="zh-CN" w:bidi="ar"/>
              </w:rPr>
            </w:pPr>
            <w:r>
              <w:rPr>
                <w:rFonts w:hint="default" w:ascii="Palatino Linotype" w:hAnsi="Palatino Linotype" w:eastAsia="宋体"/>
                <w:color w:val="000000"/>
                <w:kern w:val="0"/>
                <w:sz w:val="20"/>
                <w:szCs w:val="20"/>
                <w:vertAlign w:val="baseline"/>
                <w:lang w:val="en-US" w:eastAsia="zh-CN" w:bidi="ar"/>
              </w:rPr>
              <w:t>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213" w:type="dxa"/>
            <w:tcBorders>
              <w:top w:val="nil"/>
              <w:left w:val="nil"/>
              <w:bottom w:val="nil"/>
              <w:right w:val="nil"/>
            </w:tcBorders>
          </w:tcPr>
          <w:p>
            <w:pPr>
              <w:pStyle w:val="2"/>
              <w:autoSpaceDE w:val="0"/>
              <w:autoSpaceDN w:val="0"/>
              <w:spacing w:after="0" w:line="240" w:lineRule="auto"/>
              <w:jc w:val="center"/>
              <w:rPr>
                <w:rFonts w:ascii="Palatino Linotype" w:hAnsi="Palatino Linotype" w:eastAsia="宋体"/>
                <w:color w:val="000000"/>
                <w:kern w:val="0"/>
                <w:sz w:val="20"/>
                <w:szCs w:val="20"/>
                <w:vertAlign w:val="baseline"/>
                <w:lang w:eastAsia="zh-CN" w:bidi="ar"/>
              </w:rPr>
            </w:pPr>
            <w:r>
              <w:rPr>
                <w:rFonts w:hint="default" w:ascii="Palatino Linotype" w:hAnsi="Palatino Linotype" w:eastAsia="宋体"/>
                <w:color w:val="000000"/>
                <w:kern w:val="0"/>
                <w:sz w:val="20"/>
                <w:szCs w:val="20"/>
                <w:vertAlign w:val="baseline"/>
                <w:lang w:eastAsia="zh-CN" w:bidi="ar"/>
              </w:rPr>
              <w:t>Ho</w:t>
            </w:r>
            <w:r>
              <w:rPr>
                <w:rFonts w:hint="default" w:ascii="Palatino Linotype" w:hAnsi="Palatino Linotype" w:eastAsia="宋体"/>
                <w:color w:val="000000"/>
                <w:kern w:val="0"/>
                <w:sz w:val="20"/>
                <w:szCs w:val="20"/>
                <w:vertAlign w:val="superscript"/>
                <w:lang w:eastAsia="zh-CN" w:bidi="ar"/>
              </w:rPr>
              <w:t>b</w:t>
            </w:r>
          </w:p>
        </w:tc>
        <w:tc>
          <w:tcPr>
            <w:tcW w:w="2100" w:type="dxa"/>
            <w:tcBorders>
              <w:top w:val="nil"/>
              <w:left w:val="nil"/>
              <w:bottom w:val="nil"/>
              <w:right w:val="nil"/>
            </w:tcBorders>
          </w:tcPr>
          <w:p>
            <w:pPr>
              <w:pStyle w:val="2"/>
              <w:autoSpaceDE w:val="0"/>
              <w:autoSpaceDN w:val="0"/>
              <w:spacing w:after="0" w:line="240" w:lineRule="auto"/>
              <w:jc w:val="center"/>
              <w:rPr>
                <w:rFonts w:ascii="Palatino Linotype" w:hAnsi="Palatino Linotype" w:eastAsia="宋体"/>
                <w:color w:val="000000"/>
                <w:kern w:val="0"/>
                <w:sz w:val="20"/>
                <w:szCs w:val="20"/>
                <w:vertAlign w:val="baseline"/>
                <w:lang w:eastAsia="zh-CN" w:bidi="ar"/>
              </w:rPr>
            </w:pPr>
            <w:r>
              <w:rPr>
                <w:rFonts w:hint="default" w:ascii="Palatino Linotype" w:hAnsi="Palatino Linotype" w:eastAsia="宋体"/>
                <w:color w:val="000000"/>
                <w:kern w:val="0"/>
                <w:sz w:val="20"/>
                <w:szCs w:val="20"/>
                <w:vertAlign w:val="baseline"/>
                <w:lang w:val="en-US" w:eastAsia="zh-CN" w:bidi="ar"/>
              </w:rPr>
              <w:t>0.75</w:t>
            </w:r>
          </w:p>
        </w:tc>
        <w:tc>
          <w:tcPr>
            <w:tcW w:w="2862" w:type="dxa"/>
            <w:tcBorders>
              <w:top w:val="nil"/>
              <w:left w:val="nil"/>
              <w:bottom w:val="nil"/>
              <w:right w:val="nil"/>
            </w:tcBorders>
          </w:tcPr>
          <w:p>
            <w:pPr>
              <w:pStyle w:val="2"/>
              <w:autoSpaceDE w:val="0"/>
              <w:autoSpaceDN w:val="0"/>
              <w:spacing w:after="0" w:line="240" w:lineRule="auto"/>
              <w:jc w:val="center"/>
              <w:rPr>
                <w:rFonts w:hint="default" w:ascii="Palatino Linotype" w:hAnsi="Palatino Linotype" w:eastAsia="宋体"/>
                <w:color w:val="000000"/>
                <w:kern w:val="0"/>
                <w:sz w:val="20"/>
                <w:szCs w:val="20"/>
                <w:vertAlign w:val="baseline"/>
                <w:lang w:val="en-US" w:eastAsia="zh-CN" w:bidi="ar"/>
              </w:rPr>
            </w:pPr>
            <w:r>
              <w:rPr>
                <w:rFonts w:hint="default" w:ascii="Palatino Linotype" w:hAnsi="Palatino Linotype" w:eastAsia="宋体"/>
                <w:color w:val="000000"/>
                <w:kern w:val="0"/>
                <w:sz w:val="20"/>
                <w:szCs w:val="20"/>
                <w:vertAlign w:val="baseline"/>
                <w:lang w:val="en-US" w:eastAsia="zh-CN" w:bidi="ar"/>
              </w:rPr>
              <w:t>0.77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13" w:type="dxa"/>
            <w:tcBorders>
              <w:top w:val="nil"/>
              <w:left w:val="nil"/>
              <w:bottom w:val="single" w:color="auto" w:sz="18" w:space="0"/>
              <w:right w:val="nil"/>
            </w:tcBorders>
          </w:tcPr>
          <w:p>
            <w:pPr>
              <w:pStyle w:val="2"/>
              <w:autoSpaceDE w:val="0"/>
              <w:autoSpaceDN w:val="0"/>
              <w:spacing w:after="0" w:line="240" w:lineRule="auto"/>
              <w:jc w:val="center"/>
              <w:rPr>
                <w:rFonts w:ascii="Palatino Linotype" w:hAnsi="Palatino Linotype" w:eastAsia="宋体"/>
                <w:color w:val="000000"/>
                <w:kern w:val="0"/>
                <w:sz w:val="20"/>
                <w:szCs w:val="20"/>
                <w:vertAlign w:val="baseline"/>
                <w:lang w:eastAsia="zh-CN" w:bidi="ar"/>
              </w:rPr>
            </w:pPr>
            <w:r>
              <w:rPr>
                <w:rFonts w:hint="default" w:ascii="Palatino Linotype" w:hAnsi="Palatino Linotype" w:eastAsia="宋体"/>
                <w:color w:val="000000"/>
                <w:kern w:val="0"/>
                <w:sz w:val="20"/>
                <w:szCs w:val="20"/>
                <w:vertAlign w:val="baseline"/>
                <w:lang w:eastAsia="zh-CN" w:bidi="ar"/>
              </w:rPr>
              <w:t>He</w:t>
            </w:r>
            <w:r>
              <w:rPr>
                <w:rFonts w:hint="default" w:ascii="Palatino Linotype" w:hAnsi="Palatino Linotype" w:eastAsia="宋体"/>
                <w:color w:val="000000"/>
                <w:kern w:val="0"/>
                <w:sz w:val="20"/>
                <w:szCs w:val="20"/>
                <w:vertAlign w:val="superscript"/>
                <w:lang w:eastAsia="zh-CN" w:bidi="ar"/>
              </w:rPr>
              <w:t>c</w:t>
            </w:r>
          </w:p>
        </w:tc>
        <w:tc>
          <w:tcPr>
            <w:tcW w:w="2100" w:type="dxa"/>
            <w:tcBorders>
              <w:top w:val="nil"/>
              <w:left w:val="nil"/>
              <w:bottom w:val="single" w:color="auto" w:sz="18" w:space="0"/>
              <w:right w:val="nil"/>
            </w:tcBorders>
          </w:tcPr>
          <w:p>
            <w:pPr>
              <w:pStyle w:val="2"/>
              <w:autoSpaceDE w:val="0"/>
              <w:autoSpaceDN w:val="0"/>
              <w:spacing w:after="0" w:line="240" w:lineRule="auto"/>
              <w:jc w:val="center"/>
              <w:rPr>
                <w:rFonts w:hint="default" w:ascii="Palatino Linotype" w:hAnsi="Palatino Linotype" w:eastAsia="宋体"/>
                <w:color w:val="000000"/>
                <w:kern w:val="0"/>
                <w:sz w:val="20"/>
                <w:szCs w:val="20"/>
                <w:vertAlign w:val="baseline"/>
                <w:lang w:val="en-US" w:eastAsia="zh-CN" w:bidi="ar"/>
              </w:rPr>
            </w:pPr>
            <w:r>
              <w:rPr>
                <w:rFonts w:hint="default" w:ascii="Palatino Linotype" w:hAnsi="Palatino Linotype" w:eastAsia="宋体"/>
                <w:color w:val="000000"/>
                <w:kern w:val="0"/>
                <w:sz w:val="20"/>
                <w:szCs w:val="20"/>
                <w:vertAlign w:val="baseline"/>
                <w:lang w:val="en-US" w:eastAsia="zh-CN" w:bidi="ar"/>
              </w:rPr>
              <w:t>0.25</w:t>
            </w:r>
          </w:p>
        </w:tc>
        <w:tc>
          <w:tcPr>
            <w:tcW w:w="2862" w:type="dxa"/>
            <w:tcBorders>
              <w:top w:val="nil"/>
              <w:left w:val="nil"/>
              <w:bottom w:val="single" w:color="auto" w:sz="18" w:space="0"/>
              <w:right w:val="nil"/>
            </w:tcBorders>
          </w:tcPr>
          <w:p>
            <w:pPr>
              <w:pStyle w:val="2"/>
              <w:autoSpaceDE w:val="0"/>
              <w:autoSpaceDN w:val="0"/>
              <w:spacing w:after="0" w:line="240" w:lineRule="auto"/>
              <w:jc w:val="center"/>
              <w:rPr>
                <w:rFonts w:hint="default" w:ascii="Palatino Linotype" w:hAnsi="Palatino Linotype" w:eastAsia="宋体"/>
                <w:color w:val="000000"/>
                <w:kern w:val="0"/>
                <w:sz w:val="20"/>
                <w:szCs w:val="20"/>
                <w:vertAlign w:val="baseline"/>
                <w:lang w:val="en-US" w:eastAsia="zh-CN" w:bidi="ar"/>
              </w:rPr>
            </w:pPr>
            <w:r>
              <w:rPr>
                <w:rFonts w:hint="default" w:ascii="Palatino Linotype" w:hAnsi="Palatino Linotype" w:eastAsia="宋体"/>
                <w:color w:val="000000"/>
                <w:kern w:val="0"/>
                <w:sz w:val="20"/>
                <w:szCs w:val="20"/>
                <w:vertAlign w:val="baseline"/>
                <w:lang w:val="en-US" w:eastAsia="zh-CN" w:bidi="ar"/>
              </w:rPr>
              <w:t>0.23</w:t>
            </w:r>
          </w:p>
        </w:tc>
      </w:tr>
    </w:tbl>
    <w:p>
      <w:pPr>
        <w:pStyle w:val="31"/>
        <w:spacing w:before="0"/>
        <w:jc w:val="left"/>
        <w:rPr>
          <w:rFonts w:hint="eastAsia" w:eastAsia="等线"/>
          <w:lang w:val="en-US" w:eastAsia="zh-CN"/>
        </w:rPr>
      </w:pPr>
      <w:r>
        <w:rPr>
          <w:rFonts w:hint="eastAsia" w:eastAsia="等线"/>
          <w:lang w:val="en-US" w:eastAsia="zh-CN"/>
        </w:rPr>
        <w:t xml:space="preserve">Note: </w:t>
      </w:r>
      <w:r>
        <w:rPr>
          <w:rFonts w:hint="eastAsia" w:eastAsia="等线"/>
          <w:lang w:eastAsia="zh-CN"/>
        </w:rPr>
        <w:t>a: Polymorphic information content</w:t>
      </w:r>
      <w:r>
        <w:rPr>
          <w:rFonts w:hint="eastAsia" w:eastAsia="等线"/>
          <w:lang w:val="en-US" w:eastAsia="zh-CN"/>
        </w:rPr>
        <w:t>,</w:t>
      </w:r>
      <w:r>
        <w:rPr>
          <w:rFonts w:hint="eastAsia" w:eastAsia="等线"/>
          <w:lang w:eastAsia="zh-CN"/>
        </w:rPr>
        <w:t xml:space="preserve"> b: Ho: gene homozygote</w:t>
      </w:r>
      <w:r>
        <w:rPr>
          <w:rFonts w:hint="eastAsia" w:eastAsia="等线"/>
          <w:lang w:val="en-US" w:eastAsia="zh-CN"/>
        </w:rPr>
        <w:t>,</w:t>
      </w:r>
      <w:r>
        <w:rPr>
          <w:rFonts w:hint="eastAsia" w:eastAsia="等线"/>
          <w:lang w:eastAsia="zh-CN"/>
        </w:rPr>
        <w:t xml:space="preserve"> c: He: gene heterozygote</w:t>
      </w:r>
      <w:r>
        <w:rPr>
          <w:rFonts w:hint="eastAsia" w:eastAsia="等线"/>
          <w:lang w:val="en-US" w:eastAsia="zh-CN"/>
        </w:rPr>
        <w:t>.</w:t>
      </w:r>
    </w:p>
    <w:p>
      <w:pPr>
        <w:pStyle w:val="31"/>
        <w:spacing w:before="0"/>
        <w:jc w:val="left"/>
        <w:rPr>
          <w:rFonts w:hint="default" w:eastAsia="等线"/>
          <w:lang w:val="en-US" w:eastAsia="zh-CN"/>
        </w:rPr>
      </w:pPr>
      <w:r>
        <w:rPr>
          <w:rFonts w:hint="default" w:eastAsia="等线"/>
          <w:lang w:val="en-US" w:eastAsia="zh-CN"/>
        </w:rPr>
        <w:drawing>
          <wp:anchor distT="0" distB="0" distL="114300" distR="114300" simplePos="0" relativeHeight="251662336" behindDoc="0" locked="0" layoutInCell="1" allowOverlap="1">
            <wp:simplePos x="0" y="0"/>
            <wp:positionH relativeFrom="column">
              <wp:posOffset>1793875</wp:posOffset>
            </wp:positionH>
            <wp:positionV relativeFrom="paragraph">
              <wp:posOffset>38100</wp:posOffset>
            </wp:positionV>
            <wp:extent cx="2077085" cy="2399030"/>
            <wp:effectExtent l="0" t="0" r="0" b="0"/>
            <wp:wrapTopAndBottom/>
            <wp:docPr id="6" name="图片 6" descr="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8"/>
                    <pic:cNvPicPr>
                      <a:picLocks noChangeAspect="1"/>
                    </pic:cNvPicPr>
                  </pic:nvPicPr>
                  <pic:blipFill>
                    <a:blip r:embed="rId15"/>
                    <a:stretch>
                      <a:fillRect/>
                    </a:stretch>
                  </pic:blipFill>
                  <pic:spPr>
                    <a:xfrm>
                      <a:off x="0" y="0"/>
                      <a:ext cx="2077085" cy="2399030"/>
                    </a:xfrm>
                    <a:prstGeom prst="rect">
                      <a:avLst/>
                    </a:prstGeom>
                  </pic:spPr>
                </pic:pic>
              </a:graphicData>
            </a:graphic>
          </wp:anchor>
        </w:drawing>
      </w:r>
      <w:r>
        <w:rPr>
          <w:rFonts w:hint="eastAsia" w:eastAsia="等线"/>
          <w:lang w:val="en-US" w:eastAsia="zh-CN"/>
        </w:rPr>
        <w:t xml:space="preserve">                                         </w:t>
      </w:r>
    </w:p>
    <w:p>
      <w:pPr>
        <w:pStyle w:val="43"/>
        <w:spacing w:after="0"/>
        <w:ind w:firstLine="180" w:firstLineChars="100"/>
        <w:jc w:val="center"/>
        <w:rPr>
          <w:rFonts w:hint="eastAsia"/>
          <w:bCs/>
          <w:color w:val="FF0000"/>
          <w:lang w:eastAsia="zh-CN"/>
        </w:rPr>
      </w:pPr>
      <w:r>
        <w:rPr>
          <w:b/>
          <w:color w:val="FF0000"/>
          <w:lang w:eastAsia="zh-CN"/>
        </w:rPr>
        <w:t xml:space="preserve">Figure </w:t>
      </w:r>
      <w:r>
        <w:rPr>
          <w:rFonts w:hint="eastAsia"/>
          <w:b/>
          <w:color w:val="FF0000"/>
          <w:lang w:val="en-US" w:eastAsia="zh-CN"/>
        </w:rPr>
        <w:t>8</w:t>
      </w:r>
      <w:r>
        <w:rPr>
          <w:b/>
          <w:color w:val="FF0000"/>
          <w:lang w:eastAsia="zh-CN"/>
        </w:rPr>
        <w:t xml:space="preserve">. </w:t>
      </w:r>
      <w:r>
        <w:rPr>
          <w:rFonts w:hint="eastAsia"/>
          <w:bCs/>
          <w:color w:val="FF0000"/>
          <w:lang w:eastAsia="zh-CN"/>
        </w:rPr>
        <w:t>Linkage analysis of SNPs at D</w:t>
      </w:r>
      <w:r>
        <w:rPr>
          <w:rFonts w:hint="eastAsia"/>
          <w:bCs/>
          <w:color w:val="FF0000"/>
          <w:lang w:val="en-US" w:eastAsia="zh-CN"/>
        </w:rPr>
        <w:t>LK1</w:t>
      </w:r>
      <w:r>
        <w:rPr>
          <w:rFonts w:hint="eastAsia"/>
          <w:bCs/>
          <w:color w:val="FF0000"/>
          <w:lang w:eastAsia="zh-CN"/>
        </w:rPr>
        <w:t xml:space="preserve"> locus in Chinese Simmental.</w:t>
      </w:r>
    </w:p>
    <w:p>
      <w:pPr>
        <w:pStyle w:val="43"/>
        <w:spacing w:after="0"/>
        <w:ind w:left="0" w:firstLine="0" w:firstLineChars="0"/>
        <w:jc w:val="left"/>
        <w:rPr>
          <w:rFonts w:hint="eastAsia"/>
          <w:bCs/>
          <w:lang w:eastAsia="zh-CN"/>
        </w:rPr>
      </w:pPr>
    </w:p>
    <w:p>
      <w:pPr>
        <w:pStyle w:val="34"/>
        <w:spacing w:before="0"/>
      </w:pPr>
      <w:r>
        <w:rPr>
          <w:lang w:eastAsia="zh-CN"/>
        </w:rPr>
        <w:t xml:space="preserve">3.5.3. </w:t>
      </w:r>
      <w:r>
        <w:t xml:space="preserve">Association of DLK1 </w:t>
      </w:r>
      <w:r>
        <w:rPr>
          <w:rFonts w:eastAsia="宋体"/>
          <w:lang w:eastAsia="zh-CN"/>
        </w:rPr>
        <w:t>G</w:t>
      </w:r>
      <w:r>
        <w:t xml:space="preserve">ene </w:t>
      </w:r>
      <w:r>
        <w:rPr>
          <w:rFonts w:eastAsia="宋体"/>
          <w:lang w:eastAsia="zh-CN"/>
        </w:rPr>
        <w:t>P</w:t>
      </w:r>
      <w:r>
        <w:t xml:space="preserve">olymorphisms with </w:t>
      </w:r>
      <w:r>
        <w:rPr>
          <w:rFonts w:eastAsia="宋体"/>
          <w:lang w:eastAsia="zh-CN"/>
        </w:rPr>
        <w:t>T</w:t>
      </w:r>
      <w:r>
        <w:t xml:space="preserve">he </w:t>
      </w:r>
      <w:r>
        <w:rPr>
          <w:rFonts w:eastAsia="宋体"/>
          <w:lang w:eastAsia="zh-CN"/>
        </w:rPr>
        <w:t>C</w:t>
      </w:r>
      <w:r>
        <w:t xml:space="preserve">arcass and </w:t>
      </w:r>
      <w:r>
        <w:rPr>
          <w:rFonts w:eastAsia="宋体"/>
          <w:lang w:eastAsia="zh-CN"/>
        </w:rPr>
        <w:t>M</w:t>
      </w:r>
      <w:r>
        <w:t xml:space="preserve">eat </w:t>
      </w:r>
      <w:r>
        <w:rPr>
          <w:rFonts w:eastAsia="宋体"/>
          <w:lang w:eastAsia="zh-CN"/>
        </w:rPr>
        <w:t>Q</w:t>
      </w:r>
      <w:r>
        <w:t xml:space="preserve">uality </w:t>
      </w:r>
      <w:r>
        <w:rPr>
          <w:rFonts w:eastAsia="宋体"/>
          <w:lang w:eastAsia="zh-CN"/>
        </w:rPr>
        <w:t>T</w:t>
      </w:r>
      <w:r>
        <w:t>raits in  Chin</w:t>
      </w:r>
      <w:r>
        <w:rPr>
          <w:lang w:eastAsia="zh-CN"/>
        </w:rPr>
        <w:t>ese</w:t>
      </w:r>
      <w:r>
        <w:t xml:space="preserve"> Simmental</w:t>
      </w:r>
    </w:p>
    <w:p>
      <w:pPr>
        <w:pStyle w:val="18"/>
      </w:pPr>
      <w:bookmarkStart w:id="61" w:name="OLE_LINK8"/>
      <w:r>
        <w:rPr>
          <w:lang w:eastAsia="zh-CN"/>
        </w:rPr>
        <w:t xml:space="preserve">The association analysis results revealed that at </w:t>
      </w:r>
      <w:r>
        <w:rPr>
          <w:rFonts w:hint="eastAsia"/>
          <w:color w:val="FF0000"/>
          <w:lang w:eastAsia="zh-CN"/>
        </w:rPr>
        <w:t>IVS3 + 478 C&gt;T</w:t>
      </w:r>
      <w:r>
        <w:rPr>
          <w:lang w:eastAsia="zh-CN"/>
        </w:rPr>
        <w:t xml:space="preserve"> locus the individuals with TT genotype possessed with higher live weight, carcass weight, kidney fat weight than the steers with CT genotype (</w:t>
      </w:r>
      <w:r>
        <w:rPr>
          <w:i/>
          <w:iCs/>
          <w:lang w:eastAsia="zh-CN"/>
        </w:rPr>
        <w:t xml:space="preserve">p </w:t>
      </w:r>
      <w:r>
        <w:rPr>
          <w:lang w:eastAsia="zh-CN"/>
        </w:rPr>
        <w:t xml:space="preserve">&lt; 0.05). For the individuals with CC genotype, higher value of carcass length, marbling score, loin eye muscle area, and </w:t>
      </w:r>
      <w:r>
        <w:t>fat color score were observed compared to</w:t>
      </w:r>
      <w:r>
        <w:rPr>
          <w:lang w:eastAsia="zh-CN"/>
        </w:rPr>
        <w:t xml:space="preserve"> the individuals with CT genotype (</w:t>
      </w:r>
      <w:r>
        <w:rPr>
          <w:i/>
          <w:iCs/>
          <w:lang w:eastAsia="zh-CN"/>
        </w:rPr>
        <w:t xml:space="preserve">p </w:t>
      </w:r>
      <w:r>
        <w:rPr>
          <w:lang w:eastAsia="zh-CN"/>
        </w:rPr>
        <w:t>&lt; 0.05). But there were lower values of back fat thickness and carcass fat in steers with CC genotype compared with CT genotype steers. Furthermore, the individuals with TG genotype at</w:t>
      </w:r>
      <w:r>
        <w:rPr>
          <w:rFonts w:hint="eastAsia"/>
          <w:lang w:eastAsia="zh-CN"/>
        </w:rPr>
        <w:t xml:space="preserve"> </w:t>
      </w:r>
      <w:r>
        <w:rPr>
          <w:rFonts w:hint="eastAsia"/>
          <w:color w:val="FF0000"/>
          <w:lang w:eastAsia="zh-CN"/>
        </w:rPr>
        <w:t>IVS3 + 609 T&gt;G</w:t>
      </w:r>
      <w:r>
        <w:t xml:space="preserve"> had higher kidney fat weight, carcass depth, back fat thickness, and fat coverage rate than steers with TT genotype </w:t>
      </w:r>
      <w:r>
        <w:rPr>
          <w:lang w:eastAsia="zh-CN"/>
        </w:rPr>
        <w:t>(</w:t>
      </w:r>
      <w:r>
        <w:rPr>
          <w:i/>
          <w:iCs/>
          <w:lang w:eastAsia="zh-CN"/>
        </w:rPr>
        <w:t xml:space="preserve">p </w:t>
      </w:r>
      <w:r>
        <w:rPr>
          <w:lang w:eastAsia="zh-CN"/>
        </w:rPr>
        <w:t>&lt; 0.05)</w:t>
      </w:r>
      <w:r>
        <w:t xml:space="preserve">. The values of fat coverage rate in individuals of TG genotype </w:t>
      </w:r>
      <w:r>
        <w:rPr>
          <w:rFonts w:hint="eastAsia" w:eastAsia="宋体"/>
          <w:color w:val="FF0000"/>
          <w:lang w:val="en-US" w:eastAsia="zh-CN"/>
        </w:rPr>
        <w:t>was</w:t>
      </w:r>
      <w:r>
        <w:t xml:space="preserve"> also significantly higher than in that with GG genotype </w:t>
      </w:r>
      <w:r>
        <w:rPr>
          <w:lang w:eastAsia="zh-CN"/>
        </w:rPr>
        <w:t>(</w:t>
      </w:r>
      <w:r>
        <w:rPr>
          <w:i/>
          <w:iCs/>
          <w:lang w:eastAsia="zh-CN"/>
        </w:rPr>
        <w:t xml:space="preserve">p </w:t>
      </w:r>
      <w:r>
        <w:rPr>
          <w:lang w:eastAsia="zh-CN"/>
        </w:rPr>
        <w:t>&lt; 0.05)</w:t>
      </w:r>
      <w:r>
        <w:t xml:space="preserve">. </w:t>
      </w:r>
      <w:bookmarkStart w:id="62" w:name="OLE_LINK5"/>
      <w:r>
        <w:rPr>
          <w:rFonts w:eastAsia="宋体"/>
          <w:lang w:eastAsia="zh-CN"/>
        </w:rPr>
        <w:t>L</w:t>
      </w:r>
      <w:r>
        <w:t>oin eye muscle area and fat color score</w:t>
      </w:r>
      <w:bookmarkEnd w:id="62"/>
      <w:r>
        <w:t xml:space="preserve"> of steers with TG genotype were significantly lower than GG genotype ones </w:t>
      </w:r>
      <w:r>
        <w:rPr>
          <w:lang w:eastAsia="zh-CN"/>
        </w:rPr>
        <w:t>(</w:t>
      </w:r>
      <w:r>
        <w:rPr>
          <w:i/>
          <w:iCs/>
          <w:lang w:eastAsia="zh-CN"/>
        </w:rPr>
        <w:t xml:space="preserve">p </w:t>
      </w:r>
      <w:r>
        <w:rPr>
          <w:lang w:eastAsia="zh-CN"/>
        </w:rPr>
        <w:t>&lt; 0.05) (Table 3)</w:t>
      </w:r>
      <w:r>
        <w:t>.</w:t>
      </w:r>
      <w:bookmarkEnd w:id="61"/>
      <w:bookmarkStart w:id="63" w:name="OLE_LINK37"/>
    </w:p>
    <w:p>
      <w:pPr>
        <w:pStyle w:val="18"/>
      </w:pPr>
      <w:r>
        <w:rPr>
          <w:lang w:eastAsia="zh-CN"/>
        </w:rPr>
        <w:t xml:space="preserve">As shown </w:t>
      </w:r>
      <w:r>
        <w:rPr>
          <w:rFonts w:hint="eastAsia"/>
          <w:color w:val="FF0000"/>
          <w:lang w:val="en-US" w:eastAsia="zh-CN"/>
        </w:rPr>
        <w:t>in</w:t>
      </w:r>
      <w:r>
        <w:rPr>
          <w:rFonts w:hint="eastAsia"/>
          <w:lang w:val="en-US" w:eastAsia="zh-CN"/>
        </w:rPr>
        <w:t xml:space="preserve"> </w:t>
      </w:r>
      <w:r>
        <w:rPr>
          <w:lang w:eastAsia="zh-CN"/>
        </w:rPr>
        <w:t xml:space="preserve">Table 4, individuals with CT genotypes of </w:t>
      </w:r>
      <w:r>
        <w:rPr>
          <w:rFonts w:hint="eastAsia"/>
          <w:color w:val="FF0000"/>
          <w:lang w:eastAsia="zh-CN"/>
        </w:rPr>
        <w:t>IVS3 + 478 C&gt;T</w:t>
      </w:r>
      <w:r>
        <w:rPr>
          <w:lang w:eastAsia="zh-CN"/>
        </w:rPr>
        <w:t xml:space="preserve"> locus had higher linoleic acid than steers with CC genotypes (</w:t>
      </w:r>
      <w:r>
        <w:rPr>
          <w:i/>
          <w:iCs/>
          <w:lang w:eastAsia="zh-CN"/>
        </w:rPr>
        <w:t xml:space="preserve">p </w:t>
      </w:r>
      <w:r>
        <w:rPr>
          <w:lang w:eastAsia="zh-CN"/>
        </w:rPr>
        <w:t xml:space="preserve">&lt; 0.05). A higher content of linoleic </w:t>
      </w:r>
      <w:r>
        <w:rPr>
          <w:rFonts w:eastAsia="等线"/>
        </w:rPr>
        <w:t>acid</w:t>
      </w:r>
      <w:r>
        <w:rPr>
          <w:lang w:eastAsia="zh-CN"/>
        </w:rPr>
        <w:t xml:space="preserve"> </w:t>
      </w:r>
      <w:r>
        <w:rPr>
          <w:rFonts w:eastAsia="等线"/>
        </w:rPr>
        <w:t xml:space="preserve">and arachidic acid </w:t>
      </w:r>
      <w:r>
        <w:rPr>
          <w:lang w:eastAsia="zh-CN"/>
        </w:rPr>
        <w:t xml:space="preserve">were observed in the TG genotype individuals of </w:t>
      </w:r>
      <w:r>
        <w:rPr>
          <w:rFonts w:hint="eastAsia"/>
          <w:color w:val="FF0000"/>
          <w:lang w:eastAsia="zh-CN"/>
        </w:rPr>
        <w:t>IVS3 + 609 T&gt;G</w:t>
      </w:r>
      <w:r>
        <w:rPr>
          <w:lang w:eastAsia="zh-CN"/>
        </w:rPr>
        <w:t xml:space="preserve"> locus compared to that in TT genotype ones </w:t>
      </w:r>
      <w:r>
        <w:rPr>
          <w:rFonts w:eastAsia="等线"/>
        </w:rPr>
        <w:t>(</w:t>
      </w:r>
      <w:r>
        <w:rPr>
          <w:rFonts w:eastAsia="等线"/>
          <w:i/>
          <w:iCs/>
        </w:rPr>
        <w:t>p</w:t>
      </w:r>
      <w:r>
        <w:rPr>
          <w:rFonts w:eastAsia="等线"/>
          <w:i/>
          <w:iCs/>
          <w:lang w:eastAsia="zh-CN"/>
        </w:rPr>
        <w:t xml:space="preserve"> </w:t>
      </w:r>
      <w:r>
        <w:rPr>
          <w:rFonts w:eastAsia="等线"/>
        </w:rPr>
        <w:t>&lt;</w:t>
      </w:r>
      <w:r>
        <w:rPr>
          <w:rFonts w:eastAsia="等线"/>
          <w:lang w:eastAsia="zh-CN"/>
        </w:rPr>
        <w:t xml:space="preserve"> </w:t>
      </w:r>
      <w:r>
        <w:rPr>
          <w:rFonts w:eastAsia="等线"/>
        </w:rPr>
        <w:t>0.05)</w:t>
      </w:r>
      <w:r>
        <w:rPr>
          <w:rFonts w:eastAsia="等线"/>
          <w:lang w:eastAsia="zh-CN"/>
        </w:rPr>
        <w:t xml:space="preserve"> (</w:t>
      </w:r>
      <w:r>
        <w:rPr>
          <w:lang w:eastAsia="zh-CN"/>
        </w:rPr>
        <w:t>Table 4).</w:t>
      </w:r>
    </w:p>
    <w:p>
      <w:pPr>
        <w:pStyle w:val="31"/>
        <w:rPr>
          <w:rFonts w:eastAsia="宋体"/>
          <w:lang w:eastAsia="zh-CN"/>
        </w:rPr>
      </w:pPr>
      <w:r>
        <w:rPr>
          <w:b/>
        </w:rPr>
        <w:t xml:space="preserve">Table 3. </w:t>
      </w:r>
      <w:r>
        <w:t xml:space="preserve">Association of two SNPs of bovine </w:t>
      </w:r>
      <w:r>
        <w:rPr>
          <w:i/>
          <w:iCs/>
        </w:rPr>
        <w:t>DLK1</w:t>
      </w:r>
      <w:r>
        <w:t xml:space="preserve"> gene with economical traits in </w:t>
      </w:r>
      <w:r>
        <w:rPr>
          <w:rFonts w:eastAsia="宋体"/>
          <w:lang w:eastAsia="zh-CN"/>
        </w:rPr>
        <w:t xml:space="preserve">Chinese </w:t>
      </w:r>
      <w:r>
        <w:t>Simmental</w:t>
      </w:r>
      <w:r>
        <w:rPr>
          <w:rFonts w:eastAsia="宋体"/>
          <w:lang w:eastAsia="zh-CN"/>
        </w:rPr>
        <w:t>.</w:t>
      </w:r>
    </w:p>
    <w:tbl>
      <w:tblPr>
        <w:tblStyle w:val="8"/>
        <w:tblW w:w="8844" w:type="dxa"/>
        <w:jc w:val="center"/>
        <w:tblLayout w:type="fixed"/>
        <w:tblCellMar>
          <w:top w:w="15" w:type="dxa"/>
          <w:left w:w="15" w:type="dxa"/>
          <w:bottom w:w="15" w:type="dxa"/>
          <w:right w:w="15" w:type="dxa"/>
        </w:tblCellMar>
      </w:tblPr>
      <w:tblGrid>
        <w:gridCol w:w="1570"/>
        <w:gridCol w:w="1258"/>
        <w:gridCol w:w="1236"/>
        <w:gridCol w:w="1229"/>
        <w:gridCol w:w="50"/>
        <w:gridCol w:w="1167"/>
        <w:gridCol w:w="1167"/>
        <w:gridCol w:w="1167"/>
      </w:tblGrid>
      <w:tr>
        <w:tblPrEx>
          <w:tblCellMar>
            <w:top w:w="15" w:type="dxa"/>
            <w:left w:w="15" w:type="dxa"/>
            <w:bottom w:w="15" w:type="dxa"/>
            <w:right w:w="15" w:type="dxa"/>
          </w:tblCellMar>
        </w:tblPrEx>
        <w:trPr>
          <w:jc w:val="center"/>
        </w:trPr>
        <w:tc>
          <w:tcPr>
            <w:tcW w:w="1570" w:type="dxa"/>
            <w:vMerge w:val="restart"/>
            <w:tcBorders>
              <w:top w:val="single" w:color="auto" w:sz="8" w:space="0"/>
              <w:bottom w:val="single" w:color="000000" w:sz="4"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color w:val="000000"/>
                <w:szCs w:val="20"/>
              </w:rPr>
            </w:pPr>
            <w:r>
              <w:rPr>
                <w:rFonts w:ascii="Palatino Linotype" w:hAnsi="Palatino Linotype" w:eastAsia="宋体"/>
                <w:b/>
                <w:color w:val="000000"/>
                <w:kern w:val="0"/>
                <w:szCs w:val="20"/>
                <w:lang w:bidi="ar"/>
              </w:rPr>
              <w:t>Economical traits</w:t>
            </w:r>
          </w:p>
        </w:tc>
        <w:tc>
          <w:tcPr>
            <w:tcW w:w="3773" w:type="dxa"/>
            <w:gridSpan w:val="4"/>
            <w:tcBorders>
              <w:top w:val="single" w:color="auto" w:sz="8"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color w:val="000000"/>
                <w:szCs w:val="20"/>
              </w:rPr>
            </w:pPr>
            <w:r>
              <w:rPr>
                <w:rFonts w:ascii="Palatino Linotype" w:hAnsi="Palatino Linotype" w:eastAsia="宋体"/>
                <w:b/>
                <w:color w:val="000000"/>
                <w:kern w:val="0"/>
                <w:szCs w:val="20"/>
                <w:lang w:bidi="ar"/>
              </w:rPr>
              <w:t xml:space="preserve">Genotypes of </w:t>
            </w:r>
            <w:r>
              <w:rPr>
                <w:rFonts w:hint="eastAsia" w:ascii="Palatino Linotype" w:hAnsi="Palatino Linotype" w:eastAsia="宋体"/>
                <w:b/>
                <w:color w:val="000000"/>
                <w:kern w:val="0"/>
                <w:szCs w:val="20"/>
                <w:lang w:bidi="ar"/>
              </w:rPr>
              <w:t>IVS3 + 478 C&gt;T</w:t>
            </w:r>
          </w:p>
        </w:tc>
        <w:tc>
          <w:tcPr>
            <w:tcW w:w="3501" w:type="dxa"/>
            <w:gridSpan w:val="3"/>
            <w:tcBorders>
              <w:top w:val="single" w:color="auto" w:sz="8" w:space="0"/>
              <w:bottom w:val="single" w:color="auto" w:sz="4"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color w:val="000000"/>
                <w:szCs w:val="20"/>
              </w:rPr>
            </w:pPr>
            <w:r>
              <w:rPr>
                <w:rFonts w:ascii="Palatino Linotype" w:hAnsi="Palatino Linotype" w:eastAsia="宋体"/>
                <w:b/>
                <w:color w:val="000000"/>
                <w:kern w:val="0"/>
                <w:szCs w:val="20"/>
                <w:lang w:bidi="ar"/>
              </w:rPr>
              <w:t xml:space="preserve">Genotypes of </w:t>
            </w:r>
            <w:r>
              <w:rPr>
                <w:rFonts w:hint="eastAsia" w:ascii="Palatino Linotype" w:hAnsi="Palatino Linotype" w:eastAsia="宋体"/>
                <w:b/>
                <w:color w:val="000000"/>
                <w:kern w:val="0"/>
                <w:szCs w:val="20"/>
                <w:lang w:bidi="ar"/>
              </w:rPr>
              <w:t xml:space="preserve"> IVS3 + 609 T&gt;G</w:t>
            </w:r>
          </w:p>
        </w:tc>
      </w:tr>
      <w:tr>
        <w:tblPrEx>
          <w:tblCellMar>
            <w:top w:w="15" w:type="dxa"/>
            <w:left w:w="15" w:type="dxa"/>
            <w:bottom w:w="15" w:type="dxa"/>
            <w:right w:w="15" w:type="dxa"/>
          </w:tblCellMar>
        </w:tblPrEx>
        <w:trPr>
          <w:jc w:val="center"/>
        </w:trPr>
        <w:tc>
          <w:tcPr>
            <w:tcW w:w="1570" w:type="dxa"/>
            <w:vMerge w:val="continue"/>
            <w:tcBorders>
              <w:top w:val="single" w:color="000000" w:sz="4" w:space="0"/>
              <w:bottom w:val="single" w:color="000000" w:sz="4"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color w:val="000000"/>
                <w:szCs w:val="20"/>
              </w:rPr>
            </w:pPr>
          </w:p>
        </w:tc>
        <w:tc>
          <w:tcPr>
            <w:tcW w:w="1258" w:type="dxa"/>
            <w:tcBorders>
              <w:top w:val="single" w:color="auto" w:sz="4" w:space="0"/>
              <w:bottom w:val="single" w:color="auto" w:sz="4" w:space="0"/>
              <w:right w:val="nil"/>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color w:val="000000"/>
                <w:szCs w:val="20"/>
              </w:rPr>
            </w:pPr>
            <w:r>
              <w:rPr>
                <w:rFonts w:ascii="Palatino Linotype" w:hAnsi="Palatino Linotype" w:eastAsia="宋体"/>
                <w:b/>
                <w:color w:val="000000"/>
                <w:kern w:val="0"/>
                <w:szCs w:val="20"/>
                <w:lang w:bidi="ar"/>
              </w:rPr>
              <w:t>CC</w:t>
            </w:r>
          </w:p>
        </w:tc>
        <w:tc>
          <w:tcPr>
            <w:tcW w:w="1236" w:type="dxa"/>
            <w:tcBorders>
              <w:top w:val="single" w:color="auto" w:sz="4" w:space="0"/>
              <w:left w:val="nil"/>
              <w:bottom w:val="single" w:color="auto" w:sz="4" w:space="0"/>
              <w:right w:val="nil"/>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color w:val="000000"/>
                <w:szCs w:val="20"/>
              </w:rPr>
            </w:pPr>
            <w:r>
              <w:rPr>
                <w:rFonts w:ascii="Palatino Linotype" w:hAnsi="Palatino Linotype" w:eastAsia="宋体"/>
                <w:b/>
                <w:color w:val="000000"/>
                <w:kern w:val="0"/>
                <w:szCs w:val="20"/>
                <w:lang w:bidi="ar"/>
              </w:rPr>
              <w:t>CT</w:t>
            </w:r>
          </w:p>
        </w:tc>
        <w:tc>
          <w:tcPr>
            <w:tcW w:w="1229" w:type="dxa"/>
            <w:tcBorders>
              <w:top w:val="single" w:color="auto" w:sz="4" w:space="0"/>
              <w:left w:val="nil"/>
              <w:bottom w:val="single" w:color="auto" w:sz="4" w:space="0"/>
              <w:right w:val="nil"/>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color w:val="000000"/>
                <w:szCs w:val="20"/>
              </w:rPr>
            </w:pPr>
            <w:r>
              <w:rPr>
                <w:rFonts w:ascii="Palatino Linotype" w:hAnsi="Palatino Linotype" w:eastAsia="宋体"/>
                <w:b/>
                <w:color w:val="000000"/>
                <w:kern w:val="0"/>
                <w:szCs w:val="20"/>
                <w:lang w:bidi="ar"/>
              </w:rPr>
              <w:t>TT</w:t>
            </w:r>
          </w:p>
        </w:tc>
        <w:tc>
          <w:tcPr>
            <w:tcW w:w="50" w:type="dxa"/>
            <w:tcBorders>
              <w:left w:val="nil"/>
              <w:right w:val="nil"/>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color w:val="000000"/>
                <w:szCs w:val="20"/>
              </w:rPr>
            </w:pPr>
          </w:p>
        </w:tc>
        <w:tc>
          <w:tcPr>
            <w:tcW w:w="1167" w:type="dxa"/>
            <w:tcBorders>
              <w:top w:val="single" w:color="auto" w:sz="4" w:space="0"/>
              <w:left w:val="nil"/>
              <w:bottom w:val="single" w:color="auto" w:sz="4" w:space="0"/>
              <w:right w:val="nil"/>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color w:val="000000"/>
                <w:szCs w:val="20"/>
              </w:rPr>
            </w:pPr>
            <w:r>
              <w:rPr>
                <w:rFonts w:ascii="Palatino Linotype" w:hAnsi="Palatino Linotype" w:eastAsia="宋体"/>
                <w:b/>
                <w:color w:val="000000"/>
                <w:kern w:val="0"/>
                <w:szCs w:val="20"/>
                <w:lang w:bidi="ar"/>
              </w:rPr>
              <w:t>TT</w:t>
            </w:r>
          </w:p>
        </w:tc>
        <w:tc>
          <w:tcPr>
            <w:tcW w:w="1167" w:type="dxa"/>
            <w:tcBorders>
              <w:top w:val="single" w:color="auto" w:sz="4" w:space="0"/>
              <w:left w:val="nil"/>
              <w:bottom w:val="single" w:color="auto" w:sz="4" w:space="0"/>
              <w:right w:val="nil"/>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color w:val="000000"/>
                <w:szCs w:val="20"/>
              </w:rPr>
            </w:pPr>
            <w:r>
              <w:rPr>
                <w:rFonts w:ascii="Palatino Linotype" w:hAnsi="Palatino Linotype" w:eastAsia="宋体"/>
                <w:b/>
                <w:color w:val="000000"/>
                <w:kern w:val="0"/>
                <w:szCs w:val="20"/>
                <w:lang w:bidi="ar"/>
              </w:rPr>
              <w:t>TG</w:t>
            </w:r>
          </w:p>
        </w:tc>
        <w:tc>
          <w:tcPr>
            <w:tcW w:w="1167" w:type="dxa"/>
            <w:tcBorders>
              <w:top w:val="single" w:color="auto" w:sz="4" w:space="0"/>
              <w:left w:val="nil"/>
              <w:bottom w:val="single" w:color="auto" w:sz="4" w:space="0"/>
              <w:right w:val="nil"/>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color w:val="000000"/>
                <w:szCs w:val="20"/>
              </w:rPr>
            </w:pPr>
            <w:r>
              <w:rPr>
                <w:rFonts w:ascii="Palatino Linotype" w:hAnsi="Palatino Linotype" w:eastAsia="宋体"/>
                <w:b/>
                <w:color w:val="000000"/>
                <w:kern w:val="0"/>
                <w:szCs w:val="20"/>
                <w:lang w:bidi="ar"/>
              </w:rPr>
              <w:t>GG</w:t>
            </w:r>
          </w:p>
        </w:tc>
      </w:tr>
      <w:tr>
        <w:tblPrEx>
          <w:tblCellMar>
            <w:top w:w="15" w:type="dxa"/>
            <w:left w:w="15" w:type="dxa"/>
            <w:bottom w:w="15" w:type="dxa"/>
            <w:right w:w="15" w:type="dxa"/>
          </w:tblCellMar>
        </w:tblPrEx>
        <w:trPr>
          <w:jc w:val="center"/>
        </w:trPr>
        <w:tc>
          <w:tcPr>
            <w:tcW w:w="1570" w:type="dxa"/>
            <w:vMerge w:val="continue"/>
            <w:tcBorders>
              <w:top w:val="single" w:color="000000" w:sz="4" w:space="0"/>
              <w:bottom w:val="single" w:color="auto" w:sz="4"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color w:val="000000"/>
                <w:szCs w:val="20"/>
              </w:rPr>
            </w:pPr>
          </w:p>
        </w:tc>
        <w:tc>
          <w:tcPr>
            <w:tcW w:w="1258" w:type="dxa"/>
            <w:tcBorders>
              <w:top w:val="single" w:color="auto" w:sz="4" w:space="0"/>
              <w:bottom w:val="single" w:color="auto" w:sz="4" w:space="0"/>
              <w:right w:val="nil"/>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color w:val="000000"/>
                <w:szCs w:val="20"/>
              </w:rPr>
            </w:pPr>
            <w:r>
              <w:rPr>
                <w:rFonts w:ascii="Palatino Linotype" w:hAnsi="Palatino Linotype" w:eastAsia="宋体"/>
                <w:b/>
                <w:color w:val="000000"/>
                <w:kern w:val="0"/>
                <w:szCs w:val="20"/>
                <w:lang w:bidi="ar"/>
              </w:rPr>
              <w:t xml:space="preserve">Mean </w:t>
            </w:r>
            <w:r>
              <w:rPr>
                <w:rFonts w:ascii="Palatino Linotype" w:hAnsi="Palatino Linotype" w:eastAsia="微软雅黑"/>
                <w:b/>
                <w:color w:val="444444"/>
                <w:szCs w:val="18"/>
                <w:shd w:val="clear" w:color="auto" w:fill="FFFFFF"/>
              </w:rPr>
              <w:t xml:space="preserve">± </w:t>
            </w:r>
            <w:r>
              <w:rPr>
                <w:rFonts w:ascii="Palatino Linotype" w:hAnsi="Palatino Linotype" w:eastAsia="宋体"/>
                <w:b/>
                <w:color w:val="000000"/>
                <w:kern w:val="0"/>
                <w:szCs w:val="20"/>
                <w:lang w:bidi="ar"/>
              </w:rPr>
              <w:t>SD</w:t>
            </w:r>
          </w:p>
        </w:tc>
        <w:tc>
          <w:tcPr>
            <w:tcW w:w="1236" w:type="dxa"/>
            <w:tcBorders>
              <w:top w:val="single" w:color="auto" w:sz="4" w:space="0"/>
              <w:left w:val="nil"/>
              <w:bottom w:val="single" w:color="auto" w:sz="4" w:space="0"/>
              <w:right w:val="nil"/>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color w:val="000000"/>
                <w:szCs w:val="20"/>
              </w:rPr>
            </w:pPr>
            <w:r>
              <w:rPr>
                <w:rFonts w:ascii="Palatino Linotype" w:hAnsi="Palatino Linotype" w:eastAsia="宋体"/>
                <w:b/>
                <w:color w:val="000000"/>
                <w:kern w:val="0"/>
                <w:szCs w:val="20"/>
                <w:lang w:bidi="ar"/>
              </w:rPr>
              <w:t xml:space="preserve">Mean </w:t>
            </w:r>
            <w:r>
              <w:rPr>
                <w:rFonts w:ascii="Palatino Linotype" w:hAnsi="Palatino Linotype" w:eastAsia="微软雅黑"/>
                <w:b/>
                <w:color w:val="444444"/>
                <w:szCs w:val="10"/>
                <w:shd w:val="clear" w:color="auto" w:fill="FFFFFF"/>
              </w:rPr>
              <w:t xml:space="preserve">± </w:t>
            </w:r>
            <w:r>
              <w:rPr>
                <w:rFonts w:ascii="Palatino Linotype" w:hAnsi="Palatino Linotype" w:eastAsia="宋体"/>
                <w:b/>
                <w:color w:val="000000"/>
                <w:kern w:val="0"/>
                <w:szCs w:val="20"/>
                <w:lang w:bidi="ar"/>
              </w:rPr>
              <w:t>SD</w:t>
            </w:r>
          </w:p>
        </w:tc>
        <w:tc>
          <w:tcPr>
            <w:tcW w:w="1229" w:type="dxa"/>
            <w:tcBorders>
              <w:top w:val="single" w:color="auto" w:sz="4" w:space="0"/>
              <w:left w:val="nil"/>
              <w:bottom w:val="single" w:color="auto" w:sz="4"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color w:val="000000"/>
                <w:kern w:val="0"/>
                <w:szCs w:val="20"/>
                <w:lang w:bidi="ar"/>
              </w:rPr>
            </w:pPr>
            <w:r>
              <w:rPr>
                <w:rFonts w:ascii="Palatino Linotype" w:hAnsi="Palatino Linotype" w:eastAsia="宋体"/>
                <w:b/>
                <w:color w:val="000000"/>
                <w:kern w:val="0"/>
                <w:szCs w:val="20"/>
                <w:lang w:bidi="ar"/>
              </w:rPr>
              <w:t xml:space="preserve">Mean </w:t>
            </w:r>
            <w:r>
              <w:rPr>
                <w:rFonts w:ascii="Palatino Linotype" w:hAnsi="Palatino Linotype" w:eastAsia="微软雅黑"/>
                <w:b/>
                <w:color w:val="444444"/>
                <w:szCs w:val="10"/>
                <w:shd w:val="clear" w:color="auto" w:fill="FFFFFF"/>
              </w:rPr>
              <w:t xml:space="preserve">± </w:t>
            </w:r>
            <w:r>
              <w:rPr>
                <w:rFonts w:ascii="Palatino Linotype" w:hAnsi="Palatino Linotype" w:eastAsia="宋体"/>
                <w:b/>
                <w:color w:val="000000"/>
                <w:kern w:val="0"/>
                <w:szCs w:val="20"/>
                <w:lang w:bidi="ar"/>
              </w:rPr>
              <w:t>SD</w:t>
            </w:r>
          </w:p>
        </w:tc>
        <w:tc>
          <w:tcPr>
            <w:tcW w:w="50" w:type="dxa"/>
            <w:tcBorders>
              <w:bottom w:val="single" w:color="auto" w:sz="4"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color w:val="000000"/>
                <w:szCs w:val="20"/>
              </w:rPr>
            </w:pPr>
          </w:p>
        </w:tc>
        <w:tc>
          <w:tcPr>
            <w:tcW w:w="1167" w:type="dxa"/>
            <w:tcBorders>
              <w:top w:val="single" w:color="auto" w:sz="4" w:space="0"/>
              <w:bottom w:val="single" w:color="auto" w:sz="4" w:space="0"/>
              <w:right w:val="nil"/>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color w:val="000000"/>
                <w:szCs w:val="20"/>
              </w:rPr>
            </w:pPr>
            <w:r>
              <w:rPr>
                <w:rFonts w:ascii="Palatino Linotype" w:hAnsi="Palatino Linotype" w:eastAsia="宋体"/>
                <w:b/>
                <w:color w:val="000000"/>
                <w:kern w:val="0"/>
                <w:szCs w:val="20"/>
                <w:lang w:bidi="ar"/>
              </w:rPr>
              <w:t xml:space="preserve">Mean </w:t>
            </w:r>
            <w:r>
              <w:rPr>
                <w:rFonts w:ascii="Palatino Linotype" w:hAnsi="Palatino Linotype" w:eastAsia="微软雅黑"/>
                <w:b/>
                <w:color w:val="444444"/>
                <w:szCs w:val="10"/>
                <w:shd w:val="clear" w:color="auto" w:fill="FFFFFF"/>
              </w:rPr>
              <w:t xml:space="preserve">± </w:t>
            </w:r>
            <w:r>
              <w:rPr>
                <w:rFonts w:ascii="Palatino Linotype" w:hAnsi="Palatino Linotype" w:eastAsia="宋体"/>
                <w:b/>
                <w:color w:val="000000"/>
                <w:kern w:val="0"/>
                <w:szCs w:val="20"/>
                <w:lang w:bidi="ar"/>
              </w:rPr>
              <w:t>SD</w:t>
            </w:r>
          </w:p>
        </w:tc>
        <w:tc>
          <w:tcPr>
            <w:tcW w:w="1167" w:type="dxa"/>
            <w:tcBorders>
              <w:top w:val="single" w:color="auto" w:sz="4" w:space="0"/>
              <w:left w:val="nil"/>
              <w:bottom w:val="single" w:color="auto" w:sz="4" w:space="0"/>
              <w:right w:val="nil"/>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color w:val="000000"/>
                <w:szCs w:val="20"/>
              </w:rPr>
            </w:pPr>
            <w:r>
              <w:rPr>
                <w:rFonts w:ascii="Palatino Linotype" w:hAnsi="Palatino Linotype" w:eastAsia="宋体"/>
                <w:b/>
                <w:color w:val="000000"/>
                <w:kern w:val="0"/>
                <w:szCs w:val="20"/>
                <w:lang w:bidi="ar"/>
              </w:rPr>
              <w:t xml:space="preserve">Mean </w:t>
            </w:r>
            <w:r>
              <w:rPr>
                <w:rFonts w:ascii="Palatino Linotype" w:hAnsi="Palatino Linotype" w:eastAsia="微软雅黑"/>
                <w:b/>
                <w:color w:val="444444"/>
                <w:szCs w:val="10"/>
                <w:shd w:val="clear" w:color="auto" w:fill="FFFFFF"/>
              </w:rPr>
              <w:t xml:space="preserve">± </w:t>
            </w:r>
            <w:r>
              <w:rPr>
                <w:rFonts w:ascii="Palatino Linotype" w:hAnsi="Palatino Linotype" w:eastAsia="宋体"/>
                <w:b/>
                <w:color w:val="000000"/>
                <w:kern w:val="0"/>
                <w:szCs w:val="20"/>
                <w:lang w:bidi="ar"/>
              </w:rPr>
              <w:t>SD</w:t>
            </w:r>
          </w:p>
        </w:tc>
        <w:tc>
          <w:tcPr>
            <w:tcW w:w="1167" w:type="dxa"/>
            <w:tcBorders>
              <w:top w:val="single" w:color="auto" w:sz="4" w:space="0"/>
              <w:left w:val="nil"/>
              <w:bottom w:val="single" w:color="auto" w:sz="4"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color w:val="000000"/>
                <w:szCs w:val="20"/>
              </w:rPr>
            </w:pPr>
            <w:r>
              <w:rPr>
                <w:rFonts w:ascii="Palatino Linotype" w:hAnsi="Palatino Linotype" w:eastAsia="宋体"/>
                <w:b/>
                <w:color w:val="000000"/>
                <w:kern w:val="0"/>
                <w:szCs w:val="20"/>
                <w:lang w:bidi="ar"/>
              </w:rPr>
              <w:t xml:space="preserve">Mean </w:t>
            </w:r>
            <w:r>
              <w:rPr>
                <w:rFonts w:ascii="Palatino Linotype" w:hAnsi="Palatino Linotype" w:eastAsia="微软雅黑"/>
                <w:b/>
                <w:color w:val="444444"/>
                <w:szCs w:val="10"/>
                <w:shd w:val="clear" w:color="auto" w:fill="FFFFFF"/>
              </w:rPr>
              <w:t xml:space="preserve">± </w:t>
            </w:r>
            <w:r>
              <w:rPr>
                <w:rFonts w:ascii="Palatino Linotype" w:hAnsi="Palatino Linotype" w:eastAsia="宋体"/>
                <w:b/>
                <w:color w:val="000000"/>
                <w:kern w:val="0"/>
                <w:szCs w:val="20"/>
                <w:lang w:bidi="ar"/>
              </w:rPr>
              <w:t>SD</w:t>
            </w:r>
          </w:p>
        </w:tc>
      </w:tr>
      <w:tr>
        <w:tblPrEx>
          <w:tblCellMar>
            <w:top w:w="15" w:type="dxa"/>
            <w:left w:w="15" w:type="dxa"/>
            <w:bottom w:w="15" w:type="dxa"/>
            <w:right w:w="15" w:type="dxa"/>
          </w:tblCellMar>
        </w:tblPrEx>
        <w:trPr>
          <w:jc w:val="center"/>
        </w:trPr>
        <w:tc>
          <w:tcPr>
            <w:tcW w:w="1570" w:type="dxa"/>
            <w:tcBorders>
              <w:top w:val="single" w:color="auto" w:sz="4"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szCs w:val="20"/>
              </w:rPr>
            </w:pPr>
            <w:r>
              <w:rPr>
                <w:rFonts w:ascii="Palatino Linotype" w:hAnsi="Palatino Linotype" w:eastAsia="宋体"/>
                <w:color w:val="000000"/>
                <w:kern w:val="0"/>
                <w:szCs w:val="20"/>
                <w:lang w:bidi="ar"/>
              </w:rPr>
              <w:t>LW</w:t>
            </w:r>
            <w:r>
              <w:rPr>
                <w:rFonts w:ascii="Palatino Linotype" w:hAnsi="Palatino Linotype" w:eastAsia="宋体"/>
                <w:color w:val="000000"/>
                <w:kern w:val="0"/>
                <w:szCs w:val="18"/>
                <w:lang w:bidi="ar"/>
              </w:rPr>
              <w:t>（kg）</w:t>
            </w:r>
          </w:p>
        </w:tc>
        <w:tc>
          <w:tcPr>
            <w:tcW w:w="1258" w:type="dxa"/>
            <w:tcBorders>
              <w:top w:val="single" w:color="auto" w:sz="4" w:space="0"/>
            </w:tcBorders>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486.89±56.00</w:t>
            </w:r>
          </w:p>
        </w:tc>
        <w:tc>
          <w:tcPr>
            <w:tcW w:w="1236" w:type="dxa"/>
            <w:tcBorders>
              <w:top w:val="single" w:color="auto" w:sz="4" w:space="0"/>
            </w:tcBorders>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481.99±58.85</w:t>
            </w:r>
            <w:r>
              <w:rPr>
                <w:rStyle w:val="57"/>
                <w:rFonts w:hint="default" w:ascii="Palatino Linotype" w:hAnsi="Palatino Linotype"/>
                <w:lang w:eastAsia="zh-CN" w:bidi="ar"/>
              </w:rPr>
              <w:t>b</w:t>
            </w:r>
          </w:p>
        </w:tc>
        <w:tc>
          <w:tcPr>
            <w:tcW w:w="1229" w:type="dxa"/>
            <w:tcBorders>
              <w:top w:val="single" w:color="auto" w:sz="4" w:space="0"/>
            </w:tcBorders>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558.00±87.68</w:t>
            </w:r>
            <w:r>
              <w:rPr>
                <w:rStyle w:val="57"/>
                <w:rFonts w:hint="default" w:ascii="Palatino Linotype" w:hAnsi="Palatino Linotype"/>
                <w:lang w:eastAsia="zh-CN" w:bidi="ar"/>
              </w:rPr>
              <w:t>a</w:t>
            </w:r>
          </w:p>
        </w:tc>
        <w:tc>
          <w:tcPr>
            <w:tcW w:w="50" w:type="dxa"/>
            <w:tcBorders>
              <w:top w:val="single" w:color="auto" w:sz="4" w:space="0"/>
            </w:tcBorders>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p>
        </w:tc>
        <w:tc>
          <w:tcPr>
            <w:tcW w:w="1167" w:type="dxa"/>
            <w:tcBorders>
              <w:top w:val="single" w:color="auto" w:sz="4" w:space="0"/>
            </w:tcBorders>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489.13±58.37</w:t>
            </w:r>
          </w:p>
        </w:tc>
        <w:tc>
          <w:tcPr>
            <w:tcW w:w="1167" w:type="dxa"/>
            <w:tcBorders>
              <w:top w:val="single" w:color="auto" w:sz="4" w:space="0"/>
            </w:tcBorders>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486.72±62.82</w:t>
            </w:r>
          </w:p>
        </w:tc>
        <w:tc>
          <w:tcPr>
            <w:tcW w:w="1167" w:type="dxa"/>
            <w:tcBorders>
              <w:top w:val="single" w:color="auto" w:sz="4" w:space="0"/>
            </w:tcBorders>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488.67±68.85</w:t>
            </w:r>
          </w:p>
        </w:tc>
      </w:tr>
      <w:tr>
        <w:tblPrEx>
          <w:tblCellMar>
            <w:top w:w="15" w:type="dxa"/>
            <w:left w:w="15" w:type="dxa"/>
            <w:bottom w:w="15" w:type="dxa"/>
            <w:right w:w="15" w:type="dxa"/>
          </w:tblCellMar>
        </w:tblPrEx>
        <w:trPr>
          <w:jc w:val="center"/>
        </w:trPr>
        <w:tc>
          <w:tcPr>
            <w:tcW w:w="1570" w:type="dxa"/>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szCs w:val="20"/>
              </w:rPr>
            </w:pPr>
            <w:r>
              <w:rPr>
                <w:rFonts w:ascii="Palatino Linotype" w:hAnsi="Palatino Linotype" w:eastAsia="宋体"/>
                <w:color w:val="000000"/>
                <w:kern w:val="0"/>
                <w:szCs w:val="20"/>
                <w:lang w:bidi="ar"/>
              </w:rPr>
              <w:t>CW</w:t>
            </w:r>
            <w:r>
              <w:rPr>
                <w:rFonts w:ascii="Palatino Linotype" w:hAnsi="Palatino Linotype" w:eastAsia="宋体"/>
                <w:color w:val="000000"/>
                <w:kern w:val="0"/>
                <w:szCs w:val="18"/>
                <w:lang w:bidi="ar"/>
              </w:rPr>
              <w:t>（kg）</w:t>
            </w:r>
          </w:p>
        </w:tc>
        <w:tc>
          <w:tcPr>
            <w:tcW w:w="1258"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253.47±35.00</w:t>
            </w:r>
          </w:p>
        </w:tc>
        <w:tc>
          <w:tcPr>
            <w:tcW w:w="1236"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249.99±36.90</w:t>
            </w:r>
            <w:r>
              <w:rPr>
                <w:rStyle w:val="55"/>
                <w:rFonts w:ascii="Palatino Linotype" w:hAnsi="Palatino Linotype" w:eastAsia="宋体"/>
                <w:lang w:eastAsia="zh-CN" w:bidi="ar"/>
              </w:rPr>
              <w:t>b</w:t>
            </w:r>
          </w:p>
        </w:tc>
        <w:tc>
          <w:tcPr>
            <w:tcW w:w="1229"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297.50±65.05</w:t>
            </w:r>
            <w:r>
              <w:rPr>
                <w:rStyle w:val="55"/>
                <w:rFonts w:ascii="Palatino Linotype" w:hAnsi="Palatino Linotype" w:eastAsia="宋体"/>
                <w:lang w:eastAsia="zh-CN" w:bidi="ar"/>
              </w:rPr>
              <w:t>a</w:t>
            </w:r>
          </w:p>
        </w:tc>
        <w:tc>
          <w:tcPr>
            <w:tcW w:w="50"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p>
        </w:tc>
        <w:tc>
          <w:tcPr>
            <w:tcW w:w="1167"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255.16±35.89</w:t>
            </w:r>
          </w:p>
        </w:tc>
        <w:tc>
          <w:tcPr>
            <w:tcW w:w="1167"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252.48±39.97</w:t>
            </w:r>
          </w:p>
        </w:tc>
        <w:tc>
          <w:tcPr>
            <w:tcW w:w="1167"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252.58±46.58</w:t>
            </w:r>
          </w:p>
        </w:tc>
      </w:tr>
      <w:tr>
        <w:tblPrEx>
          <w:tblCellMar>
            <w:top w:w="15" w:type="dxa"/>
            <w:left w:w="15" w:type="dxa"/>
            <w:bottom w:w="15" w:type="dxa"/>
            <w:right w:w="15" w:type="dxa"/>
          </w:tblCellMar>
        </w:tblPrEx>
        <w:trPr>
          <w:jc w:val="center"/>
        </w:trPr>
        <w:tc>
          <w:tcPr>
            <w:tcW w:w="1570" w:type="dxa"/>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szCs w:val="20"/>
              </w:rPr>
            </w:pPr>
            <w:r>
              <w:rPr>
                <w:rFonts w:ascii="Palatino Linotype" w:hAnsi="Palatino Linotype" w:eastAsia="宋体"/>
                <w:color w:val="000000"/>
                <w:kern w:val="0"/>
                <w:szCs w:val="20"/>
                <w:lang w:bidi="ar"/>
              </w:rPr>
              <w:t>KFW</w:t>
            </w:r>
            <w:r>
              <w:rPr>
                <w:rFonts w:ascii="Palatino Linotype" w:hAnsi="Palatino Linotype" w:eastAsia="宋体"/>
                <w:color w:val="000000"/>
                <w:kern w:val="0"/>
                <w:szCs w:val="18"/>
                <w:lang w:bidi="ar"/>
              </w:rPr>
              <w:t>（kg）</w:t>
            </w:r>
            <w:r>
              <w:rPr>
                <w:rFonts w:ascii="Palatino Linotype" w:hAnsi="Palatino Linotype" w:eastAsia="宋体"/>
                <w:color w:val="000000"/>
                <w:kern w:val="0"/>
                <w:szCs w:val="20"/>
                <w:lang w:bidi="ar"/>
              </w:rPr>
              <w:t xml:space="preserve"> </w:t>
            </w:r>
          </w:p>
        </w:tc>
        <w:tc>
          <w:tcPr>
            <w:tcW w:w="1258"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4.44±2.72</w:t>
            </w:r>
            <w:r>
              <w:rPr>
                <w:rFonts w:ascii="Palatino Linotype" w:hAnsi="Palatino Linotype" w:eastAsia="宋体"/>
                <w:sz w:val="20"/>
                <w:vertAlign w:val="superscript"/>
                <w:lang w:eastAsia="zh-CN" w:bidi="ar"/>
              </w:rPr>
              <w:t>B, a</w:t>
            </w:r>
          </w:p>
        </w:tc>
        <w:tc>
          <w:tcPr>
            <w:tcW w:w="1236"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5.07±2.89</w:t>
            </w:r>
            <w:r>
              <w:rPr>
                <w:rFonts w:ascii="Palatino Linotype" w:hAnsi="Palatino Linotype" w:eastAsia="宋体"/>
                <w:sz w:val="20"/>
                <w:vertAlign w:val="superscript"/>
                <w:lang w:eastAsia="zh-CN" w:bidi="ar"/>
              </w:rPr>
              <w:t>b</w:t>
            </w:r>
          </w:p>
        </w:tc>
        <w:tc>
          <w:tcPr>
            <w:tcW w:w="1229"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7.96±0.21</w:t>
            </w:r>
            <w:r>
              <w:rPr>
                <w:rFonts w:ascii="Palatino Linotype" w:hAnsi="Palatino Linotype" w:eastAsia="宋体"/>
                <w:sz w:val="20"/>
                <w:vertAlign w:val="superscript"/>
                <w:lang w:eastAsia="zh-CN" w:bidi="ar"/>
              </w:rPr>
              <w:t>A, a</w:t>
            </w:r>
          </w:p>
        </w:tc>
        <w:tc>
          <w:tcPr>
            <w:tcW w:w="50"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p>
        </w:tc>
        <w:tc>
          <w:tcPr>
            <w:tcW w:w="1167"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4.53±2.77</w:t>
            </w:r>
            <w:r>
              <w:rPr>
                <w:rFonts w:ascii="Palatino Linotype" w:hAnsi="Palatino Linotype" w:eastAsia="宋体"/>
                <w:sz w:val="20"/>
                <w:vertAlign w:val="superscript"/>
                <w:lang w:eastAsia="zh-CN" w:bidi="ar"/>
              </w:rPr>
              <w:t>b</w:t>
            </w:r>
          </w:p>
        </w:tc>
        <w:tc>
          <w:tcPr>
            <w:tcW w:w="1167"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4.96±2.88</w:t>
            </w:r>
            <w:r>
              <w:rPr>
                <w:rFonts w:ascii="Palatino Linotype" w:hAnsi="Palatino Linotype" w:eastAsia="宋体"/>
                <w:sz w:val="20"/>
                <w:vertAlign w:val="superscript"/>
                <w:lang w:eastAsia="zh-CN" w:bidi="ar"/>
              </w:rPr>
              <w:t>a</w:t>
            </w:r>
          </w:p>
        </w:tc>
        <w:tc>
          <w:tcPr>
            <w:tcW w:w="1167"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3.46±2.70</w:t>
            </w:r>
          </w:p>
        </w:tc>
      </w:tr>
      <w:tr>
        <w:tblPrEx>
          <w:tblCellMar>
            <w:top w:w="15" w:type="dxa"/>
            <w:left w:w="15" w:type="dxa"/>
            <w:bottom w:w="15" w:type="dxa"/>
            <w:right w:w="15" w:type="dxa"/>
          </w:tblCellMar>
        </w:tblPrEx>
        <w:trPr>
          <w:jc w:val="center"/>
        </w:trPr>
        <w:tc>
          <w:tcPr>
            <w:tcW w:w="1570" w:type="dxa"/>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szCs w:val="20"/>
              </w:rPr>
            </w:pPr>
            <w:r>
              <w:rPr>
                <w:rFonts w:ascii="Palatino Linotype" w:hAnsi="Palatino Linotype" w:eastAsia="宋体"/>
                <w:color w:val="000000"/>
                <w:kern w:val="0"/>
                <w:szCs w:val="20"/>
                <w:lang w:bidi="ar"/>
              </w:rPr>
              <w:t>CL</w:t>
            </w:r>
            <w:r>
              <w:rPr>
                <w:rFonts w:ascii="Palatino Linotype" w:hAnsi="Palatino Linotype" w:eastAsia="宋体"/>
                <w:color w:val="000000"/>
                <w:kern w:val="0"/>
                <w:szCs w:val="18"/>
                <w:lang w:bidi="ar"/>
              </w:rPr>
              <w:t>（cm）</w:t>
            </w:r>
          </w:p>
        </w:tc>
        <w:tc>
          <w:tcPr>
            <w:tcW w:w="1258"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140.45±9.01</w:t>
            </w:r>
            <w:r>
              <w:rPr>
                <w:rFonts w:ascii="Palatino Linotype" w:hAnsi="Palatino Linotype" w:eastAsia="宋体"/>
                <w:sz w:val="20"/>
                <w:vertAlign w:val="superscript"/>
                <w:lang w:eastAsia="zh-CN" w:bidi="ar"/>
              </w:rPr>
              <w:t>a</w:t>
            </w:r>
          </w:p>
        </w:tc>
        <w:tc>
          <w:tcPr>
            <w:tcW w:w="1236"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138.14±6.53</w:t>
            </w:r>
            <w:r>
              <w:rPr>
                <w:rFonts w:ascii="Palatino Linotype" w:hAnsi="Palatino Linotype" w:eastAsia="宋体"/>
                <w:sz w:val="20"/>
                <w:vertAlign w:val="superscript"/>
                <w:lang w:eastAsia="zh-CN" w:bidi="ar"/>
              </w:rPr>
              <w:t>b</w:t>
            </w:r>
          </w:p>
        </w:tc>
        <w:tc>
          <w:tcPr>
            <w:tcW w:w="1229"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135.00±18.39</w:t>
            </w:r>
          </w:p>
        </w:tc>
        <w:tc>
          <w:tcPr>
            <w:tcW w:w="50"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p>
        </w:tc>
        <w:tc>
          <w:tcPr>
            <w:tcW w:w="1167"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140.19±8.96</w:t>
            </w:r>
            <w:r>
              <w:rPr>
                <w:rFonts w:ascii="Palatino Linotype" w:hAnsi="Palatino Linotype" w:eastAsia="宋体"/>
                <w:sz w:val="20"/>
                <w:vertAlign w:val="superscript"/>
                <w:lang w:eastAsia="zh-CN" w:bidi="ar"/>
              </w:rPr>
              <w:t>a</w:t>
            </w:r>
          </w:p>
        </w:tc>
        <w:tc>
          <w:tcPr>
            <w:tcW w:w="1167"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138.79±6.94</w:t>
            </w:r>
            <w:r>
              <w:rPr>
                <w:rFonts w:ascii="Palatino Linotype" w:hAnsi="Palatino Linotype" w:eastAsia="宋体"/>
                <w:sz w:val="20"/>
                <w:vertAlign w:val="superscript"/>
                <w:lang w:eastAsia="zh-CN" w:bidi="ar"/>
              </w:rPr>
              <w:t>b</w:t>
            </w:r>
          </w:p>
        </w:tc>
        <w:tc>
          <w:tcPr>
            <w:tcW w:w="1167"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145.83±4.96</w:t>
            </w:r>
          </w:p>
        </w:tc>
      </w:tr>
      <w:tr>
        <w:tblPrEx>
          <w:tblCellMar>
            <w:top w:w="15" w:type="dxa"/>
            <w:left w:w="15" w:type="dxa"/>
            <w:bottom w:w="15" w:type="dxa"/>
            <w:right w:w="15" w:type="dxa"/>
          </w:tblCellMar>
        </w:tblPrEx>
        <w:trPr>
          <w:jc w:val="center"/>
        </w:trPr>
        <w:tc>
          <w:tcPr>
            <w:tcW w:w="1570" w:type="dxa"/>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szCs w:val="20"/>
              </w:rPr>
            </w:pPr>
            <w:r>
              <w:rPr>
                <w:rFonts w:ascii="Palatino Linotype" w:hAnsi="Palatino Linotype" w:eastAsia="宋体"/>
                <w:color w:val="000000"/>
                <w:kern w:val="0"/>
                <w:szCs w:val="20"/>
                <w:lang w:bidi="ar"/>
              </w:rPr>
              <w:t>TL</w:t>
            </w:r>
            <w:r>
              <w:rPr>
                <w:rFonts w:ascii="Palatino Linotype" w:hAnsi="Palatino Linotype" w:eastAsia="宋体"/>
                <w:color w:val="000000"/>
                <w:kern w:val="0"/>
                <w:szCs w:val="18"/>
                <w:lang w:bidi="ar"/>
              </w:rPr>
              <w:t>（cm）</w:t>
            </w:r>
          </w:p>
        </w:tc>
        <w:tc>
          <w:tcPr>
            <w:tcW w:w="1258"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6.70±0.87</w:t>
            </w:r>
            <w:r>
              <w:rPr>
                <w:rFonts w:ascii="Palatino Linotype" w:hAnsi="Palatino Linotype" w:eastAsia="宋体"/>
                <w:sz w:val="20"/>
                <w:vertAlign w:val="superscript"/>
                <w:lang w:eastAsia="zh-CN" w:bidi="ar"/>
              </w:rPr>
              <w:t>b</w:t>
            </w:r>
          </w:p>
        </w:tc>
        <w:tc>
          <w:tcPr>
            <w:tcW w:w="1236"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6.93±0.89</w:t>
            </w:r>
            <w:r>
              <w:rPr>
                <w:rFonts w:ascii="Palatino Linotype" w:hAnsi="Palatino Linotype" w:eastAsia="宋体"/>
                <w:sz w:val="20"/>
                <w:vertAlign w:val="superscript"/>
                <w:lang w:eastAsia="zh-CN" w:bidi="ar"/>
              </w:rPr>
              <w:t>a</w:t>
            </w:r>
          </w:p>
        </w:tc>
        <w:tc>
          <w:tcPr>
            <w:tcW w:w="1229"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7.65±0.21</w:t>
            </w:r>
            <w:r>
              <w:rPr>
                <w:rFonts w:ascii="Palatino Linotype" w:hAnsi="Palatino Linotype" w:eastAsia="宋体"/>
                <w:sz w:val="20"/>
                <w:vertAlign w:val="superscript"/>
                <w:lang w:eastAsia="zh-CN" w:bidi="ar"/>
              </w:rPr>
              <w:t>a</w:t>
            </w:r>
          </w:p>
        </w:tc>
        <w:tc>
          <w:tcPr>
            <w:tcW w:w="50"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p>
        </w:tc>
        <w:tc>
          <w:tcPr>
            <w:tcW w:w="1167"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6.72±0.88</w:t>
            </w:r>
          </w:p>
        </w:tc>
        <w:tc>
          <w:tcPr>
            <w:tcW w:w="1167"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6.92±0.90</w:t>
            </w:r>
          </w:p>
        </w:tc>
        <w:tc>
          <w:tcPr>
            <w:tcW w:w="1167"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6.55±1.03</w:t>
            </w:r>
          </w:p>
        </w:tc>
      </w:tr>
      <w:tr>
        <w:tblPrEx>
          <w:tblCellMar>
            <w:top w:w="15" w:type="dxa"/>
            <w:left w:w="15" w:type="dxa"/>
            <w:bottom w:w="15" w:type="dxa"/>
            <w:right w:w="15" w:type="dxa"/>
          </w:tblCellMar>
        </w:tblPrEx>
        <w:trPr>
          <w:jc w:val="center"/>
        </w:trPr>
        <w:tc>
          <w:tcPr>
            <w:tcW w:w="1570" w:type="dxa"/>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szCs w:val="20"/>
              </w:rPr>
            </w:pPr>
            <w:r>
              <w:rPr>
                <w:rFonts w:ascii="Palatino Linotype" w:hAnsi="Palatino Linotype" w:eastAsia="宋体"/>
                <w:color w:val="000000"/>
                <w:kern w:val="0"/>
                <w:szCs w:val="20"/>
                <w:lang w:bidi="ar"/>
              </w:rPr>
              <w:t>CD</w:t>
            </w:r>
            <w:r>
              <w:rPr>
                <w:rFonts w:ascii="Palatino Linotype" w:hAnsi="Palatino Linotype" w:eastAsia="宋体"/>
                <w:color w:val="000000"/>
                <w:kern w:val="0"/>
                <w:szCs w:val="18"/>
                <w:lang w:bidi="ar"/>
              </w:rPr>
              <w:t>（cm）</w:t>
            </w:r>
          </w:p>
        </w:tc>
        <w:tc>
          <w:tcPr>
            <w:tcW w:w="1258"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64.42±3.37</w:t>
            </w:r>
          </w:p>
        </w:tc>
        <w:tc>
          <w:tcPr>
            <w:tcW w:w="1236"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64.45±3.19</w:t>
            </w:r>
          </w:p>
        </w:tc>
        <w:tc>
          <w:tcPr>
            <w:tcW w:w="1229"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65.50±4.95</w:t>
            </w:r>
          </w:p>
        </w:tc>
        <w:tc>
          <w:tcPr>
            <w:tcW w:w="50"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p>
        </w:tc>
        <w:tc>
          <w:tcPr>
            <w:tcW w:w="1167"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64.46±3.32</w:t>
            </w:r>
            <w:r>
              <w:rPr>
                <w:rFonts w:ascii="Palatino Linotype" w:hAnsi="Palatino Linotype" w:eastAsia="宋体"/>
                <w:sz w:val="20"/>
                <w:vertAlign w:val="superscript"/>
                <w:lang w:eastAsia="zh-CN" w:bidi="ar"/>
              </w:rPr>
              <w:t>a</w:t>
            </w:r>
          </w:p>
        </w:tc>
        <w:tc>
          <w:tcPr>
            <w:tcW w:w="1167"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64.57±3.28</w:t>
            </w:r>
            <w:r>
              <w:rPr>
                <w:rFonts w:ascii="Palatino Linotype" w:hAnsi="Palatino Linotype" w:eastAsia="宋体"/>
                <w:sz w:val="20"/>
                <w:vertAlign w:val="superscript"/>
                <w:lang w:eastAsia="zh-CN" w:bidi="ar"/>
              </w:rPr>
              <w:t>b</w:t>
            </w:r>
          </w:p>
        </w:tc>
        <w:tc>
          <w:tcPr>
            <w:tcW w:w="1167"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67.50±1.87</w:t>
            </w:r>
            <w:r>
              <w:rPr>
                <w:rFonts w:ascii="Palatino Linotype" w:hAnsi="Palatino Linotype" w:eastAsia="宋体"/>
                <w:sz w:val="20"/>
                <w:vertAlign w:val="superscript"/>
                <w:lang w:eastAsia="zh-CN" w:bidi="ar"/>
              </w:rPr>
              <w:t>b</w:t>
            </w:r>
          </w:p>
        </w:tc>
      </w:tr>
      <w:tr>
        <w:tblPrEx>
          <w:tblCellMar>
            <w:top w:w="15" w:type="dxa"/>
            <w:left w:w="15" w:type="dxa"/>
            <w:bottom w:w="15" w:type="dxa"/>
            <w:right w:w="15" w:type="dxa"/>
          </w:tblCellMar>
        </w:tblPrEx>
        <w:trPr>
          <w:jc w:val="center"/>
        </w:trPr>
        <w:tc>
          <w:tcPr>
            <w:tcW w:w="1570" w:type="dxa"/>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szCs w:val="20"/>
              </w:rPr>
            </w:pPr>
            <w:r>
              <w:rPr>
                <w:rFonts w:ascii="Palatino Linotype" w:hAnsi="Palatino Linotype" w:eastAsia="宋体"/>
                <w:color w:val="000000"/>
                <w:kern w:val="0"/>
                <w:szCs w:val="20"/>
                <w:lang w:bidi="ar"/>
              </w:rPr>
              <w:t xml:space="preserve"> BFT</w:t>
            </w:r>
            <w:r>
              <w:rPr>
                <w:rFonts w:ascii="Palatino Linotype" w:hAnsi="Palatino Linotype" w:eastAsia="宋体"/>
                <w:color w:val="000000"/>
                <w:kern w:val="0"/>
                <w:szCs w:val="18"/>
                <w:lang w:bidi="ar"/>
              </w:rPr>
              <w:t>（cm）</w:t>
            </w:r>
          </w:p>
        </w:tc>
        <w:tc>
          <w:tcPr>
            <w:tcW w:w="1258"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0.92±0.64</w:t>
            </w:r>
            <w:r>
              <w:rPr>
                <w:rFonts w:ascii="Palatino Linotype" w:hAnsi="Palatino Linotype" w:eastAsia="宋体"/>
                <w:sz w:val="20"/>
                <w:vertAlign w:val="superscript"/>
                <w:lang w:eastAsia="zh-CN" w:bidi="ar"/>
              </w:rPr>
              <w:t>b</w:t>
            </w:r>
          </w:p>
        </w:tc>
        <w:tc>
          <w:tcPr>
            <w:tcW w:w="1236"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1.05±0.65</w:t>
            </w:r>
            <w:r>
              <w:rPr>
                <w:rFonts w:ascii="Palatino Linotype" w:hAnsi="Palatino Linotype" w:eastAsia="宋体"/>
                <w:sz w:val="20"/>
                <w:vertAlign w:val="superscript"/>
                <w:lang w:eastAsia="zh-CN" w:bidi="ar"/>
              </w:rPr>
              <w:t>a</w:t>
            </w:r>
          </w:p>
        </w:tc>
        <w:tc>
          <w:tcPr>
            <w:tcW w:w="1229"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1.45±0.35</w:t>
            </w:r>
          </w:p>
        </w:tc>
        <w:tc>
          <w:tcPr>
            <w:tcW w:w="50"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p>
        </w:tc>
        <w:tc>
          <w:tcPr>
            <w:tcW w:w="1167"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0.94±0.65</w:t>
            </w:r>
            <w:r>
              <w:rPr>
                <w:rFonts w:ascii="Palatino Linotype" w:hAnsi="Palatino Linotype" w:eastAsia="宋体"/>
                <w:sz w:val="20"/>
                <w:vertAlign w:val="superscript"/>
                <w:lang w:eastAsia="zh-CN" w:bidi="ar"/>
              </w:rPr>
              <w:t>b</w:t>
            </w:r>
          </w:p>
        </w:tc>
        <w:tc>
          <w:tcPr>
            <w:tcW w:w="1167"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1.05±0.63</w:t>
            </w:r>
            <w:r>
              <w:rPr>
                <w:rFonts w:ascii="Palatino Linotype" w:hAnsi="Palatino Linotype" w:eastAsia="宋体"/>
                <w:sz w:val="20"/>
                <w:vertAlign w:val="superscript"/>
                <w:lang w:eastAsia="zh-CN" w:bidi="ar"/>
              </w:rPr>
              <w:t>a</w:t>
            </w:r>
          </w:p>
        </w:tc>
        <w:tc>
          <w:tcPr>
            <w:tcW w:w="1167"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0.70±0.61</w:t>
            </w:r>
          </w:p>
        </w:tc>
      </w:tr>
      <w:tr>
        <w:tblPrEx>
          <w:tblCellMar>
            <w:top w:w="15" w:type="dxa"/>
            <w:left w:w="15" w:type="dxa"/>
            <w:bottom w:w="15" w:type="dxa"/>
            <w:right w:w="15" w:type="dxa"/>
          </w:tblCellMar>
        </w:tblPrEx>
        <w:trPr>
          <w:jc w:val="center"/>
        </w:trPr>
        <w:tc>
          <w:tcPr>
            <w:tcW w:w="1570" w:type="dxa"/>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szCs w:val="20"/>
              </w:rPr>
            </w:pPr>
            <w:r>
              <w:rPr>
                <w:rFonts w:ascii="Palatino Linotype" w:hAnsi="Palatino Linotype" w:eastAsia="宋体"/>
                <w:color w:val="000000"/>
                <w:kern w:val="0"/>
                <w:szCs w:val="20"/>
                <w:lang w:bidi="ar"/>
              </w:rPr>
              <w:t>FCR</w:t>
            </w:r>
            <w:r>
              <w:rPr>
                <w:rFonts w:ascii="Palatino Linotype" w:hAnsi="Palatino Linotype" w:eastAsia="宋体"/>
                <w:color w:val="000000"/>
                <w:kern w:val="0"/>
                <w:szCs w:val="18"/>
                <w:lang w:bidi="ar"/>
              </w:rPr>
              <w:t>（%）</w:t>
            </w:r>
          </w:p>
        </w:tc>
        <w:tc>
          <w:tcPr>
            <w:tcW w:w="1258"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46.64±22.16</w:t>
            </w:r>
            <w:r>
              <w:rPr>
                <w:rFonts w:ascii="Palatino Linotype" w:hAnsi="Palatino Linotype" w:eastAsia="宋体"/>
                <w:sz w:val="20"/>
                <w:vertAlign w:val="superscript"/>
                <w:lang w:eastAsia="zh-CN" w:bidi="ar"/>
              </w:rPr>
              <w:t>B, b</w:t>
            </w:r>
          </w:p>
        </w:tc>
        <w:tc>
          <w:tcPr>
            <w:tcW w:w="1236"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51.37±20.46</w:t>
            </w:r>
            <w:r>
              <w:rPr>
                <w:rFonts w:ascii="Palatino Linotype" w:hAnsi="Palatino Linotype" w:eastAsia="宋体"/>
                <w:sz w:val="20"/>
                <w:vertAlign w:val="superscript"/>
                <w:lang w:eastAsia="zh-CN" w:bidi="ar"/>
              </w:rPr>
              <w:t>A</w:t>
            </w:r>
          </w:p>
        </w:tc>
        <w:tc>
          <w:tcPr>
            <w:tcW w:w="1229"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65.00±7.07</w:t>
            </w:r>
            <w:r>
              <w:rPr>
                <w:rFonts w:ascii="Palatino Linotype" w:hAnsi="Palatino Linotype" w:eastAsia="宋体"/>
                <w:sz w:val="20"/>
                <w:vertAlign w:val="superscript"/>
                <w:lang w:eastAsia="zh-CN" w:bidi="ar"/>
              </w:rPr>
              <w:t>a</w:t>
            </w:r>
          </w:p>
        </w:tc>
        <w:tc>
          <w:tcPr>
            <w:tcW w:w="50"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p>
        </w:tc>
        <w:tc>
          <w:tcPr>
            <w:tcW w:w="1167"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47.50±22.04</w:t>
            </w:r>
            <w:r>
              <w:rPr>
                <w:rFonts w:ascii="Palatino Linotype" w:hAnsi="Palatino Linotype" w:eastAsia="宋体"/>
                <w:sz w:val="20"/>
                <w:vertAlign w:val="superscript"/>
                <w:lang w:eastAsia="zh-CN" w:bidi="ar"/>
              </w:rPr>
              <w:t>B</w:t>
            </w:r>
          </w:p>
        </w:tc>
        <w:tc>
          <w:tcPr>
            <w:tcW w:w="1167"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52.29±21.13</w:t>
            </w:r>
            <w:r>
              <w:rPr>
                <w:rFonts w:ascii="Palatino Linotype" w:hAnsi="Palatino Linotype" w:eastAsia="宋体"/>
                <w:sz w:val="20"/>
                <w:vertAlign w:val="superscript"/>
                <w:lang w:eastAsia="zh-CN" w:bidi="ar"/>
              </w:rPr>
              <w:t>A</w:t>
            </w:r>
          </w:p>
        </w:tc>
        <w:tc>
          <w:tcPr>
            <w:tcW w:w="1167"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39.17±23.54</w:t>
            </w:r>
            <w:r>
              <w:rPr>
                <w:rFonts w:ascii="Palatino Linotype" w:hAnsi="Palatino Linotype" w:eastAsia="宋体"/>
                <w:sz w:val="20"/>
                <w:vertAlign w:val="superscript"/>
                <w:lang w:eastAsia="zh-CN" w:bidi="ar"/>
              </w:rPr>
              <w:t>B</w:t>
            </w:r>
          </w:p>
        </w:tc>
      </w:tr>
      <w:tr>
        <w:tblPrEx>
          <w:tblCellMar>
            <w:top w:w="15" w:type="dxa"/>
            <w:left w:w="15" w:type="dxa"/>
            <w:bottom w:w="15" w:type="dxa"/>
            <w:right w:w="15" w:type="dxa"/>
          </w:tblCellMar>
        </w:tblPrEx>
        <w:trPr>
          <w:jc w:val="center"/>
        </w:trPr>
        <w:tc>
          <w:tcPr>
            <w:tcW w:w="1570" w:type="dxa"/>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szCs w:val="20"/>
              </w:rPr>
            </w:pPr>
            <w:r>
              <w:rPr>
                <w:rFonts w:ascii="Palatino Linotype" w:hAnsi="Palatino Linotype" w:eastAsia="宋体"/>
                <w:color w:val="000000"/>
                <w:kern w:val="0"/>
                <w:szCs w:val="20"/>
                <w:lang w:bidi="ar"/>
              </w:rPr>
              <w:t>MBS</w:t>
            </w:r>
          </w:p>
        </w:tc>
        <w:tc>
          <w:tcPr>
            <w:tcW w:w="1258"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5.45±0.67</w:t>
            </w:r>
            <w:r>
              <w:rPr>
                <w:rFonts w:ascii="Palatino Linotype" w:hAnsi="Palatino Linotype" w:eastAsia="宋体"/>
                <w:sz w:val="20"/>
                <w:vertAlign w:val="superscript"/>
                <w:lang w:eastAsia="zh-CN" w:bidi="ar"/>
              </w:rPr>
              <w:t>A, a</w:t>
            </w:r>
          </w:p>
        </w:tc>
        <w:tc>
          <w:tcPr>
            <w:tcW w:w="1236"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5.20±0.80</w:t>
            </w:r>
            <w:r>
              <w:rPr>
                <w:rFonts w:ascii="Palatino Linotype" w:hAnsi="Palatino Linotype" w:eastAsia="宋体"/>
                <w:sz w:val="20"/>
                <w:vertAlign w:val="superscript"/>
                <w:lang w:eastAsia="zh-CN" w:bidi="ar"/>
              </w:rPr>
              <w:t>B</w:t>
            </w:r>
          </w:p>
        </w:tc>
        <w:tc>
          <w:tcPr>
            <w:tcW w:w="1229"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4.50±0.71</w:t>
            </w:r>
            <w:r>
              <w:rPr>
                <w:rFonts w:ascii="Palatino Linotype" w:hAnsi="Palatino Linotype" w:eastAsia="宋体"/>
                <w:sz w:val="20"/>
                <w:vertAlign w:val="superscript"/>
                <w:lang w:eastAsia="zh-CN" w:bidi="ar"/>
              </w:rPr>
              <w:t>b</w:t>
            </w:r>
          </w:p>
        </w:tc>
        <w:tc>
          <w:tcPr>
            <w:tcW w:w="50"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p>
        </w:tc>
        <w:tc>
          <w:tcPr>
            <w:tcW w:w="1167"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5.41±0.67</w:t>
            </w:r>
          </w:p>
        </w:tc>
        <w:tc>
          <w:tcPr>
            <w:tcW w:w="1167"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5.36±0.75</w:t>
            </w:r>
          </w:p>
        </w:tc>
        <w:tc>
          <w:tcPr>
            <w:tcW w:w="1167"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5.00±1.10</w:t>
            </w:r>
          </w:p>
        </w:tc>
      </w:tr>
      <w:tr>
        <w:tblPrEx>
          <w:tblCellMar>
            <w:top w:w="15" w:type="dxa"/>
            <w:left w:w="15" w:type="dxa"/>
            <w:bottom w:w="15" w:type="dxa"/>
            <w:right w:w="15" w:type="dxa"/>
          </w:tblCellMar>
        </w:tblPrEx>
        <w:trPr>
          <w:jc w:val="center"/>
        </w:trPr>
        <w:tc>
          <w:tcPr>
            <w:tcW w:w="1570" w:type="dxa"/>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szCs w:val="20"/>
              </w:rPr>
            </w:pPr>
            <w:r>
              <w:rPr>
                <w:rFonts w:ascii="Palatino Linotype" w:hAnsi="Palatino Linotype" w:eastAsia="宋体"/>
                <w:color w:val="000000"/>
                <w:kern w:val="0"/>
                <w:szCs w:val="20"/>
                <w:lang w:bidi="ar"/>
              </w:rPr>
              <w:t xml:space="preserve"> LEA</w:t>
            </w:r>
            <w:r>
              <w:rPr>
                <w:rFonts w:ascii="Palatino Linotype" w:hAnsi="Palatino Linotype" w:eastAsia="宋体"/>
                <w:color w:val="000000"/>
                <w:kern w:val="0"/>
                <w:szCs w:val="18"/>
                <w:lang w:bidi="ar"/>
              </w:rPr>
              <w:t>（cm</w:t>
            </w:r>
            <w:r>
              <w:rPr>
                <w:rFonts w:ascii="Palatino Linotype" w:hAnsi="Palatino Linotype" w:eastAsia="宋体"/>
                <w:color w:val="000000"/>
                <w:kern w:val="0"/>
                <w:szCs w:val="18"/>
                <w:vertAlign w:val="superscript"/>
                <w:lang w:bidi="ar"/>
              </w:rPr>
              <w:t>2</w:t>
            </w:r>
            <w:r>
              <w:rPr>
                <w:rFonts w:ascii="Palatino Linotype" w:hAnsi="Palatino Linotype" w:eastAsia="宋体"/>
                <w:color w:val="000000"/>
                <w:kern w:val="0"/>
                <w:szCs w:val="18"/>
                <w:lang w:bidi="ar"/>
              </w:rPr>
              <w:t>）</w:t>
            </w:r>
          </w:p>
        </w:tc>
        <w:tc>
          <w:tcPr>
            <w:tcW w:w="1258"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78.50±12.99</w:t>
            </w:r>
            <w:r>
              <w:rPr>
                <w:rFonts w:ascii="Palatino Linotype" w:hAnsi="Palatino Linotype" w:eastAsia="宋体"/>
                <w:sz w:val="20"/>
                <w:vertAlign w:val="superscript"/>
                <w:lang w:eastAsia="zh-CN" w:bidi="ar"/>
              </w:rPr>
              <w:t>a</w:t>
            </w:r>
          </w:p>
        </w:tc>
        <w:tc>
          <w:tcPr>
            <w:tcW w:w="1236"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75.17±10.32</w:t>
            </w:r>
            <w:r>
              <w:rPr>
                <w:rFonts w:ascii="Palatino Linotype" w:hAnsi="Palatino Linotype" w:eastAsia="宋体"/>
                <w:sz w:val="20"/>
                <w:vertAlign w:val="superscript"/>
                <w:lang w:eastAsia="zh-CN" w:bidi="ar"/>
              </w:rPr>
              <w:t>b</w:t>
            </w:r>
          </w:p>
        </w:tc>
        <w:tc>
          <w:tcPr>
            <w:tcW w:w="1229"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81.00±4.24</w:t>
            </w:r>
          </w:p>
        </w:tc>
        <w:tc>
          <w:tcPr>
            <w:tcW w:w="50"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p>
        </w:tc>
        <w:tc>
          <w:tcPr>
            <w:tcW w:w="1167"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79.09±13.24</w:t>
            </w:r>
          </w:p>
        </w:tc>
        <w:tc>
          <w:tcPr>
            <w:tcW w:w="1167"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74.62±10.22</w:t>
            </w:r>
            <w:r>
              <w:rPr>
                <w:rFonts w:ascii="Palatino Linotype" w:hAnsi="Palatino Linotype" w:eastAsia="宋体"/>
                <w:sz w:val="20"/>
                <w:vertAlign w:val="superscript"/>
                <w:lang w:eastAsia="zh-CN" w:bidi="ar"/>
              </w:rPr>
              <w:t>b</w:t>
            </w:r>
          </w:p>
        </w:tc>
        <w:tc>
          <w:tcPr>
            <w:tcW w:w="1167" w:type="dxa"/>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78.50±12.15</w:t>
            </w:r>
            <w:r>
              <w:rPr>
                <w:rFonts w:ascii="Palatino Linotype" w:hAnsi="Palatino Linotype" w:eastAsia="宋体"/>
                <w:sz w:val="20"/>
                <w:vertAlign w:val="superscript"/>
                <w:lang w:eastAsia="zh-CN" w:bidi="ar"/>
              </w:rPr>
              <w:t>a</w:t>
            </w:r>
          </w:p>
        </w:tc>
      </w:tr>
      <w:tr>
        <w:tblPrEx>
          <w:tblCellMar>
            <w:top w:w="15" w:type="dxa"/>
            <w:left w:w="15" w:type="dxa"/>
            <w:bottom w:w="15" w:type="dxa"/>
            <w:right w:w="15" w:type="dxa"/>
          </w:tblCellMar>
        </w:tblPrEx>
        <w:trPr>
          <w:jc w:val="center"/>
        </w:trPr>
        <w:tc>
          <w:tcPr>
            <w:tcW w:w="1570" w:type="dxa"/>
            <w:tcBorders>
              <w:bottom w:val="single" w:color="auto" w:sz="8"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szCs w:val="20"/>
              </w:rPr>
            </w:pPr>
            <w:r>
              <w:rPr>
                <w:rFonts w:ascii="Palatino Linotype" w:hAnsi="Palatino Linotype" w:eastAsia="宋体"/>
                <w:color w:val="000000"/>
                <w:kern w:val="0"/>
                <w:szCs w:val="20"/>
                <w:lang w:bidi="ar"/>
              </w:rPr>
              <w:t>FCS</w:t>
            </w:r>
          </w:p>
        </w:tc>
        <w:tc>
          <w:tcPr>
            <w:tcW w:w="1258" w:type="dxa"/>
            <w:tcBorders>
              <w:bottom w:val="single" w:color="auto" w:sz="8" w:space="0"/>
            </w:tcBorders>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2.87±0.94</w:t>
            </w:r>
            <w:r>
              <w:rPr>
                <w:rFonts w:ascii="Palatino Linotype" w:hAnsi="Palatino Linotype" w:eastAsia="宋体"/>
                <w:sz w:val="20"/>
                <w:vertAlign w:val="superscript"/>
                <w:lang w:eastAsia="zh-CN" w:bidi="ar"/>
              </w:rPr>
              <w:t>A</w:t>
            </w:r>
          </w:p>
        </w:tc>
        <w:tc>
          <w:tcPr>
            <w:tcW w:w="1236" w:type="dxa"/>
            <w:tcBorders>
              <w:bottom w:val="single" w:color="auto" w:sz="8" w:space="0"/>
            </w:tcBorders>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2.50±0.98</w:t>
            </w:r>
            <w:r>
              <w:rPr>
                <w:rFonts w:ascii="Palatino Linotype" w:hAnsi="Palatino Linotype" w:eastAsia="宋体"/>
                <w:sz w:val="20"/>
                <w:vertAlign w:val="superscript"/>
                <w:lang w:eastAsia="zh-CN" w:bidi="ar"/>
              </w:rPr>
              <w:t>B</w:t>
            </w:r>
          </w:p>
        </w:tc>
        <w:tc>
          <w:tcPr>
            <w:tcW w:w="1229" w:type="dxa"/>
            <w:tcBorders>
              <w:bottom w:val="single" w:color="auto" w:sz="8" w:space="0"/>
            </w:tcBorders>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2.50±0.71</w:t>
            </w:r>
          </w:p>
        </w:tc>
        <w:tc>
          <w:tcPr>
            <w:tcW w:w="50" w:type="dxa"/>
            <w:tcBorders>
              <w:bottom w:val="single" w:color="auto" w:sz="8" w:space="0"/>
            </w:tcBorders>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p>
        </w:tc>
        <w:tc>
          <w:tcPr>
            <w:tcW w:w="1167" w:type="dxa"/>
            <w:tcBorders>
              <w:bottom w:val="single" w:color="auto" w:sz="8" w:space="0"/>
            </w:tcBorders>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2.83±0.94</w:t>
            </w:r>
          </w:p>
        </w:tc>
        <w:tc>
          <w:tcPr>
            <w:tcW w:w="1167" w:type="dxa"/>
            <w:tcBorders>
              <w:bottom w:val="single" w:color="auto" w:sz="8" w:space="0"/>
            </w:tcBorders>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2.42±0.96</w:t>
            </w:r>
            <w:r>
              <w:rPr>
                <w:rFonts w:ascii="Palatino Linotype" w:hAnsi="Palatino Linotype" w:eastAsia="宋体"/>
                <w:sz w:val="20"/>
                <w:vertAlign w:val="superscript"/>
                <w:lang w:eastAsia="zh-CN" w:bidi="ar"/>
              </w:rPr>
              <w:t>B</w:t>
            </w:r>
          </w:p>
        </w:tc>
        <w:tc>
          <w:tcPr>
            <w:tcW w:w="1167" w:type="dxa"/>
            <w:tcBorders>
              <w:bottom w:val="single" w:color="auto" w:sz="8" w:space="0"/>
            </w:tcBorders>
            <w:shd w:val="clear" w:color="auto" w:fill="auto"/>
            <w:vAlign w:val="center"/>
          </w:tcPr>
          <w:p>
            <w:pPr>
              <w:autoSpaceDE w:val="0"/>
              <w:autoSpaceDN w:val="0"/>
              <w:adjustRightInd w:val="0"/>
              <w:snapToGrid w:val="0"/>
              <w:spacing w:after="0" w:line="240" w:lineRule="auto"/>
              <w:jc w:val="center"/>
              <w:rPr>
                <w:rFonts w:ascii="Palatino Linotype" w:hAnsi="Palatino Linotype" w:eastAsia="宋体"/>
                <w:sz w:val="20"/>
              </w:rPr>
            </w:pPr>
            <w:r>
              <w:rPr>
                <w:rFonts w:ascii="Palatino Linotype" w:hAnsi="Palatino Linotype" w:eastAsia="宋体"/>
                <w:sz w:val="20"/>
                <w:lang w:eastAsia="zh-CN" w:bidi="ar"/>
              </w:rPr>
              <w:t>3.33±0.52</w:t>
            </w:r>
            <w:r>
              <w:rPr>
                <w:rFonts w:ascii="Palatino Linotype" w:hAnsi="Palatino Linotype" w:eastAsia="宋体"/>
                <w:sz w:val="20"/>
                <w:vertAlign w:val="superscript"/>
                <w:lang w:eastAsia="zh-CN" w:bidi="ar"/>
              </w:rPr>
              <w:t>A</w:t>
            </w:r>
          </w:p>
        </w:tc>
      </w:tr>
      <w:bookmarkEnd w:id="63"/>
    </w:tbl>
    <w:p>
      <w:pPr>
        <w:pStyle w:val="44"/>
        <w:ind w:left="425" w:right="425"/>
        <w:rPr>
          <w:b/>
          <w:lang w:eastAsia="zh-CN"/>
        </w:rPr>
      </w:pPr>
      <w:r>
        <w:t xml:space="preserve">Note: LW: live weight, CW: Carcass weight, KFW: kidney fat weight, CL: carcass length, TL: thickness of loin, CD: carcass depth, BFT: back fat thickness, FCR: carcass fat coverage rate, MBS: marbling score (the score range of marbling is from Nos. 1 to 9), LEA: loin eye muscle area, FCS: </w:t>
      </w:r>
      <w:bookmarkStart w:id="64" w:name="OLE_LINK53"/>
      <w:r>
        <w:t>fat color score</w:t>
      </w:r>
      <w:bookmarkEnd w:id="64"/>
      <w:r>
        <w:t xml:space="preserve"> (the score range of fat color is from Nos. 1 to 7). </w:t>
      </w:r>
      <w:r>
        <w:rPr>
          <w:vertAlign w:val="superscript"/>
        </w:rPr>
        <w:t>a, b</w:t>
      </w:r>
      <w:r>
        <w:t xml:space="preserve"> means with different letters were significant differen</w:t>
      </w:r>
      <w:r>
        <w:rPr>
          <w:rFonts w:eastAsia="等线"/>
          <w:lang w:eastAsia="zh-CN"/>
        </w:rPr>
        <w:t xml:space="preserve">ce </w:t>
      </w:r>
      <w:r>
        <w:t>(</w:t>
      </w:r>
      <w:r>
        <w:rPr>
          <w:i/>
          <w:iCs/>
        </w:rPr>
        <w:t>p</w:t>
      </w:r>
      <w:r>
        <w:rPr>
          <w:rFonts w:eastAsia="宋体"/>
          <w:i/>
          <w:iCs/>
          <w:lang w:eastAsia="zh-CN"/>
        </w:rPr>
        <w:t xml:space="preserve"> </w:t>
      </w:r>
      <w:r>
        <w:t>&lt;</w:t>
      </w:r>
      <w:r>
        <w:rPr>
          <w:rFonts w:eastAsia="宋体"/>
          <w:lang w:eastAsia="zh-CN"/>
        </w:rPr>
        <w:t xml:space="preserve"> </w:t>
      </w:r>
      <w:r>
        <w:t>0.05)</w:t>
      </w:r>
      <w:r>
        <w:rPr>
          <w:rFonts w:eastAsia="宋体"/>
          <w:lang w:eastAsia="zh-CN"/>
        </w:rPr>
        <w:t xml:space="preserve">, </w:t>
      </w:r>
      <w:r>
        <w:rPr>
          <w:vertAlign w:val="superscript"/>
        </w:rPr>
        <w:t>A, B, C</w:t>
      </w:r>
      <w:r>
        <w:t xml:space="preserve"> means with different letters</w:t>
      </w:r>
      <w:r>
        <w:rPr>
          <w:rFonts w:eastAsia="宋体"/>
          <w:lang w:eastAsia="zh-CN"/>
        </w:rPr>
        <w:t xml:space="preserve"> </w:t>
      </w:r>
      <w:r>
        <w:t>were significant difference (</w:t>
      </w:r>
      <w:r>
        <w:rPr>
          <w:i/>
          <w:iCs/>
        </w:rPr>
        <w:t>p</w:t>
      </w:r>
      <w:r>
        <w:rPr>
          <w:rFonts w:eastAsia="宋体"/>
          <w:i/>
          <w:iCs/>
          <w:lang w:eastAsia="zh-CN"/>
        </w:rPr>
        <w:t xml:space="preserve"> </w:t>
      </w:r>
      <w:r>
        <w:t>&lt;</w:t>
      </w:r>
      <w:r>
        <w:rPr>
          <w:rFonts w:eastAsia="宋体"/>
          <w:lang w:eastAsia="zh-CN"/>
        </w:rPr>
        <w:t xml:space="preserve"> </w:t>
      </w:r>
      <w:r>
        <w:t>0.01). SD, standard deviation.</w:t>
      </w:r>
    </w:p>
    <w:p>
      <w:pPr>
        <w:pStyle w:val="31"/>
        <w:rPr>
          <w:color w:val="FF0000"/>
          <w:sz w:val="20"/>
        </w:rPr>
      </w:pPr>
      <w:r>
        <w:rPr>
          <w:b/>
          <w:color w:val="FF0000"/>
          <w:lang w:eastAsia="zh-CN"/>
        </w:rPr>
        <w:t xml:space="preserve">Table 4. </w:t>
      </w:r>
      <w:r>
        <w:rPr>
          <w:rFonts w:hint="eastAsia"/>
          <w:b w:val="0"/>
          <w:bCs/>
          <w:color w:val="FF0000"/>
          <w:lang w:val="en-US" w:eastAsia="zh-CN"/>
        </w:rPr>
        <w:t>The</w:t>
      </w:r>
      <w:r>
        <w:rPr>
          <w:rFonts w:hint="eastAsia"/>
          <w:b/>
          <w:color w:val="FF0000"/>
          <w:lang w:val="en-US" w:eastAsia="zh-CN"/>
        </w:rPr>
        <w:t xml:space="preserve"> </w:t>
      </w:r>
      <w:r>
        <w:rPr>
          <w:rFonts w:hint="eastAsia"/>
          <w:bCs/>
          <w:color w:val="FF0000"/>
          <w:lang w:val="en-US" w:eastAsia="zh-CN"/>
        </w:rPr>
        <w:t>c</w:t>
      </w:r>
      <w:r>
        <w:rPr>
          <w:bCs/>
          <w:color w:val="FF0000"/>
          <w:lang w:eastAsia="zh-CN"/>
        </w:rPr>
        <w:t xml:space="preserve">orrelation </w:t>
      </w:r>
      <w:r>
        <w:rPr>
          <w:rFonts w:hint="eastAsia"/>
          <w:bCs/>
          <w:color w:val="FF0000"/>
          <w:lang w:val="en-US" w:eastAsia="zh-CN"/>
        </w:rPr>
        <w:t xml:space="preserve">analysis of </w:t>
      </w:r>
      <w:r>
        <w:rPr>
          <w:i/>
          <w:iCs/>
          <w:color w:val="FF0000"/>
          <w:lang w:eastAsia="zh-CN"/>
        </w:rPr>
        <w:t>DLK1</w:t>
      </w:r>
      <w:r>
        <w:rPr>
          <w:color w:val="FF0000"/>
          <w:lang w:eastAsia="zh-CN"/>
        </w:rPr>
        <w:t xml:space="preserve"> gene</w:t>
      </w:r>
      <w:r>
        <w:rPr>
          <w:bCs/>
          <w:color w:val="FF0000"/>
          <w:lang w:eastAsia="zh-CN"/>
        </w:rPr>
        <w:t xml:space="preserve"> SNPs</w:t>
      </w:r>
      <w:r>
        <w:rPr>
          <w:color w:val="FF0000"/>
          <w:lang w:eastAsia="zh-CN"/>
        </w:rPr>
        <w:t xml:space="preserve"> with the fatty acids composition in longissimus muscle of Chinese Simmental</w:t>
      </w:r>
      <w:r>
        <w:rPr>
          <w:rFonts w:hint="eastAsia"/>
          <w:color w:val="FF0000"/>
          <w:lang w:val="en-US" w:eastAsia="zh-CN"/>
        </w:rPr>
        <w:t xml:space="preserve"> cattle</w:t>
      </w:r>
      <w:r>
        <w:rPr>
          <w:color w:val="FF0000"/>
          <w:sz w:val="20"/>
          <w:szCs w:val="24"/>
          <w:lang w:eastAsia="zh-CN"/>
        </w:rPr>
        <w:t>.</w:t>
      </w:r>
    </w:p>
    <w:tbl>
      <w:tblPr>
        <w:tblStyle w:val="8"/>
        <w:tblW w:w="8844" w:type="dxa"/>
        <w:jc w:val="center"/>
        <w:tblLayout w:type="fixed"/>
        <w:tblCellMar>
          <w:top w:w="15" w:type="dxa"/>
          <w:left w:w="15" w:type="dxa"/>
          <w:bottom w:w="15" w:type="dxa"/>
          <w:right w:w="15" w:type="dxa"/>
        </w:tblCellMar>
      </w:tblPr>
      <w:tblGrid>
        <w:gridCol w:w="3104"/>
        <w:gridCol w:w="1166"/>
        <w:gridCol w:w="1162"/>
        <w:gridCol w:w="50"/>
        <w:gridCol w:w="1133"/>
        <w:gridCol w:w="1166"/>
        <w:gridCol w:w="1063"/>
      </w:tblGrid>
      <w:tr>
        <w:tblPrEx>
          <w:tblCellMar>
            <w:top w:w="15" w:type="dxa"/>
            <w:left w:w="15" w:type="dxa"/>
            <w:bottom w:w="15" w:type="dxa"/>
            <w:right w:w="15" w:type="dxa"/>
          </w:tblCellMar>
        </w:tblPrEx>
        <w:trPr>
          <w:jc w:val="center"/>
        </w:trPr>
        <w:tc>
          <w:tcPr>
            <w:tcW w:w="3104" w:type="dxa"/>
            <w:vMerge w:val="restart"/>
            <w:tcBorders>
              <w:top w:val="single" w:color="auto" w:sz="8" w:space="0"/>
              <w:bottom w:val="single" w:color="000000" w:sz="4"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bCs/>
                <w:color w:val="000000"/>
                <w:szCs w:val="22"/>
              </w:rPr>
            </w:pPr>
            <w:r>
              <w:rPr>
                <w:rFonts w:ascii="Palatino Linotype" w:hAnsi="Palatino Linotype" w:eastAsia="宋体"/>
                <w:b/>
                <w:bCs/>
                <w:color w:val="000000"/>
                <w:kern w:val="0"/>
                <w:szCs w:val="22"/>
                <w:lang w:bidi="ar"/>
              </w:rPr>
              <w:t>Types of fatty acids</w:t>
            </w:r>
          </w:p>
        </w:tc>
        <w:tc>
          <w:tcPr>
            <w:tcW w:w="2328" w:type="dxa"/>
            <w:gridSpan w:val="2"/>
            <w:tcBorders>
              <w:top w:val="single" w:color="auto" w:sz="8"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bCs/>
                <w:i/>
                <w:color w:val="000000"/>
                <w:szCs w:val="22"/>
              </w:rPr>
            </w:pPr>
            <w:r>
              <w:rPr>
                <w:rFonts w:ascii="Palatino Linotype" w:hAnsi="Palatino Linotype" w:eastAsia="宋体"/>
                <w:b/>
                <w:bCs/>
                <w:i w:val="0"/>
                <w:iCs/>
                <w:color w:val="000000"/>
                <w:kern w:val="0"/>
                <w:sz w:val="16"/>
                <w:szCs w:val="20"/>
                <w:lang w:bidi="ar"/>
              </w:rPr>
              <w:t>Genotypes (</w:t>
            </w:r>
            <w:r>
              <w:rPr>
                <w:rFonts w:hint="eastAsia" w:ascii="Palatino Linotype" w:hAnsi="Palatino Linotype" w:eastAsia="宋体"/>
                <w:b/>
                <w:bCs/>
                <w:i w:val="0"/>
                <w:iCs/>
                <w:color w:val="FF0000"/>
                <w:kern w:val="0"/>
                <w:sz w:val="16"/>
                <w:szCs w:val="20"/>
                <w:lang w:eastAsia="zh-CN" w:bidi="ar"/>
              </w:rPr>
              <w:t>IVS3 + 478 C&gt;T</w:t>
            </w:r>
            <w:r>
              <w:rPr>
                <w:rFonts w:ascii="Palatino Linotype" w:hAnsi="Palatino Linotype" w:eastAsia="宋体"/>
                <w:b/>
                <w:bCs/>
                <w:i w:val="0"/>
                <w:iCs/>
                <w:color w:val="000000"/>
                <w:kern w:val="0"/>
                <w:sz w:val="16"/>
                <w:szCs w:val="20"/>
                <w:lang w:bidi="ar"/>
              </w:rPr>
              <w:t>)</w:t>
            </w:r>
            <w:r>
              <w:rPr>
                <w:rFonts w:ascii="Palatino Linotype" w:hAnsi="Palatino Linotype" w:eastAsia="宋体"/>
                <w:b/>
                <w:bCs/>
                <w:i/>
                <w:color w:val="000000"/>
                <w:kern w:val="0"/>
                <w:sz w:val="16"/>
                <w:szCs w:val="20"/>
                <w:lang w:bidi="ar"/>
              </w:rPr>
              <w:t xml:space="preserve"> </w:t>
            </w:r>
          </w:p>
        </w:tc>
        <w:tc>
          <w:tcPr>
            <w:tcW w:w="50" w:type="dxa"/>
            <w:tcBorders>
              <w:top w:val="single" w:color="auto" w:sz="8"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bCs/>
                <w:i/>
                <w:color w:val="000000"/>
                <w:szCs w:val="22"/>
              </w:rPr>
            </w:pPr>
          </w:p>
        </w:tc>
        <w:tc>
          <w:tcPr>
            <w:tcW w:w="3362" w:type="dxa"/>
            <w:gridSpan w:val="3"/>
            <w:tcBorders>
              <w:top w:val="single" w:color="auto" w:sz="8"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bCs/>
                <w:i/>
                <w:color w:val="000000"/>
                <w:szCs w:val="22"/>
              </w:rPr>
            </w:pPr>
            <w:r>
              <w:rPr>
                <w:rFonts w:ascii="Palatino Linotype" w:hAnsi="Palatino Linotype" w:eastAsia="宋体"/>
                <w:b/>
                <w:bCs/>
                <w:i w:val="0"/>
                <w:iCs/>
                <w:color w:val="000000"/>
                <w:kern w:val="0"/>
                <w:sz w:val="16"/>
                <w:szCs w:val="20"/>
                <w:lang w:bidi="ar"/>
              </w:rPr>
              <w:t>Genotypes (</w:t>
            </w:r>
            <w:r>
              <w:rPr>
                <w:rFonts w:hint="eastAsia" w:ascii="Palatino Linotype" w:hAnsi="Palatino Linotype" w:eastAsia="宋体"/>
                <w:b/>
                <w:bCs/>
                <w:i w:val="0"/>
                <w:iCs/>
                <w:color w:val="FF0000"/>
                <w:kern w:val="0"/>
                <w:sz w:val="16"/>
                <w:szCs w:val="20"/>
                <w:lang w:eastAsia="zh-CN" w:bidi="ar"/>
              </w:rPr>
              <w:t>IVS3 + 609 T&gt;G</w:t>
            </w:r>
            <w:r>
              <w:rPr>
                <w:rFonts w:ascii="Palatino Linotype" w:hAnsi="Palatino Linotype" w:eastAsia="宋体"/>
                <w:b/>
                <w:bCs/>
                <w:i w:val="0"/>
                <w:iCs/>
                <w:color w:val="000000"/>
                <w:kern w:val="0"/>
                <w:sz w:val="16"/>
                <w:szCs w:val="20"/>
                <w:lang w:bidi="ar"/>
              </w:rPr>
              <w:t>)</w:t>
            </w:r>
          </w:p>
        </w:tc>
      </w:tr>
      <w:tr>
        <w:tblPrEx>
          <w:tblCellMar>
            <w:top w:w="15" w:type="dxa"/>
            <w:left w:w="15" w:type="dxa"/>
            <w:bottom w:w="15" w:type="dxa"/>
            <w:right w:w="15" w:type="dxa"/>
          </w:tblCellMar>
        </w:tblPrEx>
        <w:trPr>
          <w:jc w:val="center"/>
        </w:trPr>
        <w:tc>
          <w:tcPr>
            <w:tcW w:w="3104" w:type="dxa"/>
            <w:vMerge w:val="continue"/>
            <w:tcBorders>
              <w:top w:val="single" w:color="000000" w:sz="18" w:space="0"/>
              <w:bottom w:val="single" w:color="000000" w:sz="4"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bCs/>
                <w:color w:val="000000"/>
                <w:szCs w:val="22"/>
              </w:rPr>
            </w:pPr>
          </w:p>
        </w:tc>
        <w:tc>
          <w:tcPr>
            <w:tcW w:w="1166" w:type="dxa"/>
            <w:tcBorders>
              <w:top w:val="single" w:color="000000" w:sz="4" w:space="0"/>
              <w:bottom w:val="single" w:color="000000" w:sz="4"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bCs/>
                <w:color w:val="000000"/>
                <w:szCs w:val="22"/>
              </w:rPr>
            </w:pPr>
            <w:r>
              <w:rPr>
                <w:rFonts w:ascii="Palatino Linotype" w:hAnsi="Palatino Linotype" w:eastAsia="宋体"/>
                <w:b/>
                <w:bCs/>
                <w:color w:val="000000"/>
                <w:kern w:val="0"/>
                <w:szCs w:val="22"/>
                <w:lang w:bidi="ar"/>
              </w:rPr>
              <w:t>CC</w:t>
            </w:r>
          </w:p>
        </w:tc>
        <w:tc>
          <w:tcPr>
            <w:tcW w:w="1162" w:type="dxa"/>
            <w:tcBorders>
              <w:top w:val="single" w:color="000000" w:sz="4" w:space="0"/>
              <w:bottom w:val="single" w:color="000000" w:sz="4"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bCs/>
                <w:color w:val="000000"/>
                <w:szCs w:val="22"/>
              </w:rPr>
            </w:pPr>
            <w:r>
              <w:rPr>
                <w:rFonts w:ascii="Palatino Linotype" w:hAnsi="Palatino Linotype" w:eastAsia="宋体"/>
                <w:b/>
                <w:bCs/>
                <w:color w:val="000000"/>
                <w:kern w:val="0"/>
                <w:szCs w:val="22"/>
                <w:lang w:bidi="ar"/>
              </w:rPr>
              <w:t>CT</w:t>
            </w:r>
          </w:p>
        </w:tc>
        <w:tc>
          <w:tcPr>
            <w:tcW w:w="50" w:type="dxa"/>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bCs/>
                <w:color w:val="000000"/>
                <w:szCs w:val="22"/>
              </w:rPr>
            </w:pPr>
          </w:p>
        </w:tc>
        <w:tc>
          <w:tcPr>
            <w:tcW w:w="1133" w:type="dxa"/>
            <w:tcBorders>
              <w:top w:val="single" w:color="000000" w:sz="4" w:space="0"/>
              <w:bottom w:val="single" w:color="000000" w:sz="4"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bCs/>
                <w:color w:val="000000"/>
                <w:szCs w:val="22"/>
              </w:rPr>
            </w:pPr>
            <w:r>
              <w:rPr>
                <w:rFonts w:ascii="Palatino Linotype" w:hAnsi="Palatino Linotype" w:eastAsia="宋体"/>
                <w:b/>
                <w:bCs/>
                <w:color w:val="000000"/>
                <w:kern w:val="0"/>
                <w:szCs w:val="22"/>
                <w:lang w:bidi="ar"/>
              </w:rPr>
              <w:t>TT</w:t>
            </w:r>
          </w:p>
        </w:tc>
        <w:tc>
          <w:tcPr>
            <w:tcW w:w="1166" w:type="dxa"/>
            <w:tcBorders>
              <w:top w:val="single" w:color="000000" w:sz="4" w:space="0"/>
              <w:bottom w:val="single" w:color="000000" w:sz="4"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bCs/>
                <w:color w:val="000000"/>
                <w:szCs w:val="22"/>
              </w:rPr>
            </w:pPr>
            <w:r>
              <w:rPr>
                <w:rFonts w:ascii="Palatino Linotype" w:hAnsi="Palatino Linotype" w:eastAsia="宋体"/>
                <w:b/>
                <w:bCs/>
                <w:color w:val="000000"/>
                <w:kern w:val="0"/>
                <w:szCs w:val="22"/>
                <w:lang w:bidi="ar"/>
              </w:rPr>
              <w:t>TG</w:t>
            </w:r>
          </w:p>
        </w:tc>
        <w:tc>
          <w:tcPr>
            <w:tcW w:w="1063" w:type="dxa"/>
            <w:tcBorders>
              <w:top w:val="single" w:color="000000" w:sz="4" w:space="0"/>
              <w:bottom w:val="single" w:color="000000" w:sz="4"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bCs/>
                <w:color w:val="000000"/>
                <w:szCs w:val="22"/>
              </w:rPr>
            </w:pPr>
            <w:r>
              <w:rPr>
                <w:rFonts w:ascii="Palatino Linotype" w:hAnsi="Palatino Linotype" w:eastAsia="宋体"/>
                <w:b/>
                <w:bCs/>
                <w:color w:val="000000"/>
                <w:kern w:val="0"/>
                <w:szCs w:val="22"/>
                <w:lang w:bidi="ar"/>
              </w:rPr>
              <w:t>GG</w:t>
            </w:r>
          </w:p>
        </w:tc>
      </w:tr>
      <w:tr>
        <w:tblPrEx>
          <w:tblCellMar>
            <w:top w:w="15" w:type="dxa"/>
            <w:left w:w="15" w:type="dxa"/>
            <w:bottom w:w="15" w:type="dxa"/>
            <w:right w:w="15" w:type="dxa"/>
          </w:tblCellMar>
        </w:tblPrEx>
        <w:trPr>
          <w:jc w:val="center"/>
        </w:trPr>
        <w:tc>
          <w:tcPr>
            <w:tcW w:w="3104" w:type="dxa"/>
            <w:vMerge w:val="continue"/>
            <w:tcBorders>
              <w:top w:val="single" w:color="000000" w:sz="18" w:space="0"/>
              <w:bottom w:val="single" w:color="auto" w:sz="4"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bCs/>
                <w:color w:val="000000"/>
                <w:szCs w:val="22"/>
              </w:rPr>
            </w:pPr>
          </w:p>
        </w:tc>
        <w:tc>
          <w:tcPr>
            <w:tcW w:w="1166" w:type="dxa"/>
            <w:tcBorders>
              <w:bottom w:val="single" w:color="auto" w:sz="4"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bCs/>
                <w:color w:val="000000"/>
                <w:szCs w:val="22"/>
              </w:rPr>
            </w:pPr>
            <w:r>
              <w:rPr>
                <w:rFonts w:ascii="Palatino Linotype" w:hAnsi="Palatino Linotype" w:eastAsia="宋体"/>
                <w:b/>
                <w:bCs/>
                <w:color w:val="000000"/>
                <w:kern w:val="0"/>
                <w:szCs w:val="22"/>
                <w:lang w:bidi="ar"/>
              </w:rPr>
              <w:t>Mean ± SD</w:t>
            </w:r>
          </w:p>
        </w:tc>
        <w:tc>
          <w:tcPr>
            <w:tcW w:w="1162" w:type="dxa"/>
            <w:tcBorders>
              <w:bottom w:val="single" w:color="auto" w:sz="4"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bCs/>
                <w:color w:val="000000"/>
                <w:szCs w:val="22"/>
              </w:rPr>
            </w:pPr>
            <w:r>
              <w:rPr>
                <w:rFonts w:ascii="Palatino Linotype" w:hAnsi="Palatino Linotype" w:eastAsia="宋体"/>
                <w:b/>
                <w:bCs/>
                <w:color w:val="000000"/>
                <w:kern w:val="0"/>
                <w:szCs w:val="22"/>
                <w:lang w:bidi="ar"/>
              </w:rPr>
              <w:t>Mean ± SD</w:t>
            </w:r>
          </w:p>
        </w:tc>
        <w:tc>
          <w:tcPr>
            <w:tcW w:w="50" w:type="dxa"/>
            <w:tcBorders>
              <w:bottom w:val="single" w:color="auto" w:sz="4"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bCs/>
                <w:color w:val="000000"/>
                <w:szCs w:val="22"/>
              </w:rPr>
            </w:pPr>
          </w:p>
        </w:tc>
        <w:tc>
          <w:tcPr>
            <w:tcW w:w="1133" w:type="dxa"/>
            <w:tcBorders>
              <w:bottom w:val="single" w:color="auto" w:sz="4"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bCs/>
                <w:color w:val="000000"/>
                <w:szCs w:val="22"/>
              </w:rPr>
            </w:pPr>
            <w:r>
              <w:rPr>
                <w:rFonts w:ascii="Palatino Linotype" w:hAnsi="Palatino Linotype" w:eastAsia="宋体"/>
                <w:b/>
                <w:bCs/>
                <w:color w:val="000000"/>
                <w:kern w:val="0"/>
                <w:szCs w:val="22"/>
                <w:lang w:bidi="ar"/>
              </w:rPr>
              <w:t>Mean ± SD</w:t>
            </w:r>
          </w:p>
        </w:tc>
        <w:tc>
          <w:tcPr>
            <w:tcW w:w="1166" w:type="dxa"/>
            <w:tcBorders>
              <w:bottom w:val="single" w:color="auto" w:sz="4"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bCs/>
                <w:color w:val="000000"/>
                <w:szCs w:val="22"/>
              </w:rPr>
            </w:pPr>
            <w:r>
              <w:rPr>
                <w:rFonts w:ascii="Palatino Linotype" w:hAnsi="Palatino Linotype" w:eastAsia="宋体"/>
                <w:b/>
                <w:bCs/>
                <w:color w:val="000000"/>
                <w:kern w:val="0"/>
                <w:szCs w:val="22"/>
                <w:lang w:bidi="ar"/>
              </w:rPr>
              <w:t>Mean ± SD</w:t>
            </w:r>
          </w:p>
        </w:tc>
        <w:tc>
          <w:tcPr>
            <w:tcW w:w="1063" w:type="dxa"/>
            <w:tcBorders>
              <w:bottom w:val="single" w:color="auto" w:sz="4"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b/>
                <w:bCs/>
                <w:color w:val="000000"/>
                <w:szCs w:val="22"/>
              </w:rPr>
            </w:pPr>
            <w:r>
              <w:rPr>
                <w:rFonts w:ascii="Palatino Linotype" w:hAnsi="Palatino Linotype" w:eastAsia="宋体"/>
                <w:b/>
                <w:bCs/>
                <w:color w:val="000000"/>
                <w:kern w:val="0"/>
                <w:szCs w:val="22"/>
                <w:lang w:bidi="ar"/>
              </w:rPr>
              <w:t>Mean ± SD</w:t>
            </w:r>
          </w:p>
        </w:tc>
      </w:tr>
      <w:tr>
        <w:tblPrEx>
          <w:tblCellMar>
            <w:top w:w="15" w:type="dxa"/>
            <w:left w:w="15" w:type="dxa"/>
            <w:bottom w:w="15" w:type="dxa"/>
            <w:right w:w="15" w:type="dxa"/>
          </w:tblCellMar>
        </w:tblPrEx>
        <w:trPr>
          <w:jc w:val="center"/>
        </w:trPr>
        <w:tc>
          <w:tcPr>
            <w:tcW w:w="3104" w:type="dxa"/>
            <w:tcBorders>
              <w:top w:val="single" w:color="auto" w:sz="4"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Myristic acid (c14:0)</w:t>
            </w:r>
          </w:p>
        </w:tc>
        <w:tc>
          <w:tcPr>
            <w:tcW w:w="1166" w:type="dxa"/>
            <w:tcBorders>
              <w:top w:val="single" w:color="auto" w:sz="4" w:space="0"/>
            </w:tcBorders>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0.020±0.019</w:t>
            </w:r>
          </w:p>
        </w:tc>
        <w:tc>
          <w:tcPr>
            <w:tcW w:w="1162" w:type="dxa"/>
            <w:tcBorders>
              <w:top w:val="single" w:color="auto" w:sz="4" w:space="0"/>
            </w:tcBorders>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0.028±0.021</w:t>
            </w:r>
          </w:p>
        </w:tc>
        <w:tc>
          <w:tcPr>
            <w:tcW w:w="50" w:type="dxa"/>
            <w:tcBorders>
              <w:top w:val="single" w:color="auto" w:sz="4" w:space="0"/>
            </w:tcBorders>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p>
        </w:tc>
        <w:tc>
          <w:tcPr>
            <w:tcW w:w="1133" w:type="dxa"/>
            <w:tcBorders>
              <w:top w:val="single" w:color="auto" w:sz="4" w:space="0"/>
            </w:tcBorders>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0.020±0.017</w:t>
            </w:r>
          </w:p>
        </w:tc>
        <w:tc>
          <w:tcPr>
            <w:tcW w:w="1166" w:type="dxa"/>
            <w:tcBorders>
              <w:top w:val="single" w:color="auto" w:sz="4" w:space="0"/>
            </w:tcBorders>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0.027±0.023</w:t>
            </w:r>
          </w:p>
        </w:tc>
        <w:tc>
          <w:tcPr>
            <w:tcW w:w="1063" w:type="dxa"/>
            <w:tcBorders>
              <w:top w:val="single" w:color="auto" w:sz="4" w:space="0"/>
            </w:tcBorders>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0.024±0.009</w:t>
            </w:r>
          </w:p>
        </w:tc>
      </w:tr>
      <w:tr>
        <w:tblPrEx>
          <w:tblCellMar>
            <w:top w:w="15" w:type="dxa"/>
            <w:left w:w="15" w:type="dxa"/>
            <w:bottom w:w="15" w:type="dxa"/>
            <w:right w:w="15" w:type="dxa"/>
          </w:tblCellMar>
        </w:tblPrEx>
        <w:trPr>
          <w:jc w:val="center"/>
        </w:trPr>
        <w:tc>
          <w:tcPr>
            <w:tcW w:w="3104" w:type="dxa"/>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333333"/>
                <w:kern w:val="0"/>
                <w:szCs w:val="20"/>
                <w:lang w:bidi="ar"/>
              </w:rPr>
              <w:t>Myristic oleic acid (c14:1)</w:t>
            </w:r>
          </w:p>
        </w:tc>
        <w:tc>
          <w:tcPr>
            <w:tcW w:w="1166"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0.002±0.006</w:t>
            </w:r>
          </w:p>
        </w:tc>
        <w:tc>
          <w:tcPr>
            <w:tcW w:w="1162"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0.004±0.004</w:t>
            </w:r>
          </w:p>
        </w:tc>
        <w:tc>
          <w:tcPr>
            <w:tcW w:w="50"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p>
        </w:tc>
        <w:tc>
          <w:tcPr>
            <w:tcW w:w="1133"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0.002±0.004</w:t>
            </w:r>
          </w:p>
        </w:tc>
        <w:tc>
          <w:tcPr>
            <w:tcW w:w="1166"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0.004±0.004</w:t>
            </w:r>
          </w:p>
        </w:tc>
        <w:tc>
          <w:tcPr>
            <w:tcW w:w="1063"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0.001±0.002</w:t>
            </w:r>
          </w:p>
        </w:tc>
      </w:tr>
      <w:tr>
        <w:tblPrEx>
          <w:tblCellMar>
            <w:top w:w="15" w:type="dxa"/>
            <w:left w:w="15" w:type="dxa"/>
            <w:bottom w:w="15" w:type="dxa"/>
            <w:right w:w="15" w:type="dxa"/>
          </w:tblCellMar>
        </w:tblPrEx>
        <w:trPr>
          <w:jc w:val="center"/>
        </w:trPr>
        <w:tc>
          <w:tcPr>
            <w:tcW w:w="3104" w:type="dxa"/>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Hexadecanoic acid (c16:0)</w:t>
            </w:r>
          </w:p>
        </w:tc>
        <w:tc>
          <w:tcPr>
            <w:tcW w:w="1166"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0.263±0.222</w:t>
            </w:r>
          </w:p>
        </w:tc>
        <w:tc>
          <w:tcPr>
            <w:tcW w:w="1162"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0.341±0.200</w:t>
            </w:r>
          </w:p>
        </w:tc>
        <w:tc>
          <w:tcPr>
            <w:tcW w:w="50"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p>
        </w:tc>
        <w:tc>
          <w:tcPr>
            <w:tcW w:w="1133"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0.251±0.175</w:t>
            </w:r>
          </w:p>
        </w:tc>
        <w:tc>
          <w:tcPr>
            <w:tcW w:w="1166"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0.332±0.223</w:t>
            </w:r>
          </w:p>
        </w:tc>
        <w:tc>
          <w:tcPr>
            <w:tcW w:w="1063"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0.277±0.087</w:t>
            </w:r>
          </w:p>
        </w:tc>
      </w:tr>
      <w:tr>
        <w:tblPrEx>
          <w:tblCellMar>
            <w:top w:w="15" w:type="dxa"/>
            <w:left w:w="15" w:type="dxa"/>
            <w:bottom w:w="15" w:type="dxa"/>
            <w:right w:w="15" w:type="dxa"/>
          </w:tblCellMar>
        </w:tblPrEx>
        <w:trPr>
          <w:jc w:val="center"/>
        </w:trPr>
        <w:tc>
          <w:tcPr>
            <w:tcW w:w="3104" w:type="dxa"/>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Palmitoleic acid (c16:1)</w:t>
            </w:r>
          </w:p>
        </w:tc>
        <w:tc>
          <w:tcPr>
            <w:tcW w:w="1166"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0.029±0.038</w:t>
            </w:r>
          </w:p>
        </w:tc>
        <w:tc>
          <w:tcPr>
            <w:tcW w:w="1162"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0.035±0.023</w:t>
            </w:r>
          </w:p>
        </w:tc>
        <w:tc>
          <w:tcPr>
            <w:tcW w:w="50"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p>
        </w:tc>
        <w:tc>
          <w:tcPr>
            <w:tcW w:w="1133"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0.026±0.020</w:t>
            </w:r>
          </w:p>
        </w:tc>
        <w:tc>
          <w:tcPr>
            <w:tcW w:w="1166"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0.033±0.026</w:t>
            </w:r>
          </w:p>
        </w:tc>
        <w:tc>
          <w:tcPr>
            <w:tcW w:w="1063"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0.023±0.013</w:t>
            </w:r>
          </w:p>
        </w:tc>
      </w:tr>
      <w:tr>
        <w:tblPrEx>
          <w:tblCellMar>
            <w:top w:w="15" w:type="dxa"/>
            <w:left w:w="15" w:type="dxa"/>
            <w:bottom w:w="15" w:type="dxa"/>
            <w:right w:w="15" w:type="dxa"/>
          </w:tblCellMar>
        </w:tblPrEx>
        <w:trPr>
          <w:jc w:val="center"/>
        </w:trPr>
        <w:tc>
          <w:tcPr>
            <w:tcW w:w="3104" w:type="dxa"/>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Margaric acid (c17:0)</w:t>
            </w:r>
          </w:p>
        </w:tc>
        <w:tc>
          <w:tcPr>
            <w:tcW w:w="1166"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0.012±0.008</w:t>
            </w:r>
          </w:p>
        </w:tc>
        <w:tc>
          <w:tcPr>
            <w:tcW w:w="1162"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0.015±0.007</w:t>
            </w:r>
          </w:p>
        </w:tc>
        <w:tc>
          <w:tcPr>
            <w:tcW w:w="50"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p>
        </w:tc>
        <w:tc>
          <w:tcPr>
            <w:tcW w:w="1133"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0.012±0.007</w:t>
            </w:r>
          </w:p>
        </w:tc>
        <w:tc>
          <w:tcPr>
            <w:tcW w:w="1166"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0.014±0.008</w:t>
            </w:r>
          </w:p>
        </w:tc>
        <w:tc>
          <w:tcPr>
            <w:tcW w:w="1063"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0.011±0.003</w:t>
            </w:r>
          </w:p>
        </w:tc>
      </w:tr>
      <w:tr>
        <w:tblPrEx>
          <w:tblCellMar>
            <w:top w:w="15" w:type="dxa"/>
            <w:left w:w="15" w:type="dxa"/>
            <w:bottom w:w="15" w:type="dxa"/>
            <w:right w:w="15" w:type="dxa"/>
          </w:tblCellMar>
        </w:tblPrEx>
        <w:trPr>
          <w:jc w:val="center"/>
        </w:trPr>
        <w:tc>
          <w:tcPr>
            <w:tcW w:w="3104" w:type="dxa"/>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Heptadecenoic acid (c17:1)</w:t>
            </w:r>
          </w:p>
        </w:tc>
        <w:tc>
          <w:tcPr>
            <w:tcW w:w="1166"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0.005±0.008</w:t>
            </w:r>
          </w:p>
        </w:tc>
        <w:tc>
          <w:tcPr>
            <w:tcW w:w="1162"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0.007±0.006</w:t>
            </w:r>
          </w:p>
        </w:tc>
        <w:tc>
          <w:tcPr>
            <w:tcW w:w="50"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p>
        </w:tc>
        <w:tc>
          <w:tcPr>
            <w:tcW w:w="1133"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0.005±0.006</w:t>
            </w:r>
          </w:p>
        </w:tc>
        <w:tc>
          <w:tcPr>
            <w:tcW w:w="1166"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0.006±0.006</w:t>
            </w:r>
          </w:p>
        </w:tc>
        <w:tc>
          <w:tcPr>
            <w:tcW w:w="1063"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0.005±0.006</w:t>
            </w:r>
          </w:p>
        </w:tc>
      </w:tr>
      <w:tr>
        <w:tblPrEx>
          <w:tblCellMar>
            <w:top w:w="15" w:type="dxa"/>
            <w:left w:w="15" w:type="dxa"/>
            <w:bottom w:w="15" w:type="dxa"/>
            <w:right w:w="15" w:type="dxa"/>
          </w:tblCellMar>
        </w:tblPrEx>
        <w:trPr>
          <w:jc w:val="center"/>
        </w:trPr>
        <w:tc>
          <w:tcPr>
            <w:tcW w:w="3104" w:type="dxa"/>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Stearic acid (c18:0)</w:t>
            </w:r>
          </w:p>
        </w:tc>
        <w:tc>
          <w:tcPr>
            <w:tcW w:w="1166"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0.189±0.120</w:t>
            </w:r>
          </w:p>
        </w:tc>
        <w:tc>
          <w:tcPr>
            <w:tcW w:w="1162"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0.241±0.118</w:t>
            </w:r>
          </w:p>
        </w:tc>
        <w:tc>
          <w:tcPr>
            <w:tcW w:w="50"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p>
        </w:tc>
        <w:tc>
          <w:tcPr>
            <w:tcW w:w="1133"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0.184±0.110</w:t>
            </w:r>
          </w:p>
        </w:tc>
        <w:tc>
          <w:tcPr>
            <w:tcW w:w="1166"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0.235±0.133</w:t>
            </w:r>
          </w:p>
        </w:tc>
        <w:tc>
          <w:tcPr>
            <w:tcW w:w="1063"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0.219±0.044</w:t>
            </w:r>
          </w:p>
        </w:tc>
      </w:tr>
      <w:tr>
        <w:tblPrEx>
          <w:tblCellMar>
            <w:top w:w="15" w:type="dxa"/>
            <w:left w:w="15" w:type="dxa"/>
            <w:bottom w:w="15" w:type="dxa"/>
            <w:right w:w="15" w:type="dxa"/>
          </w:tblCellMar>
        </w:tblPrEx>
        <w:trPr>
          <w:jc w:val="center"/>
        </w:trPr>
        <w:tc>
          <w:tcPr>
            <w:tcW w:w="3104" w:type="dxa"/>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Oleic acid (c18:1n9c)</w:t>
            </w:r>
          </w:p>
        </w:tc>
        <w:tc>
          <w:tcPr>
            <w:tcW w:w="1166"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0.389±0.469</w:t>
            </w:r>
          </w:p>
        </w:tc>
        <w:tc>
          <w:tcPr>
            <w:tcW w:w="1162"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0.424±0.230</w:t>
            </w:r>
          </w:p>
        </w:tc>
        <w:tc>
          <w:tcPr>
            <w:tcW w:w="50"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p>
        </w:tc>
        <w:tc>
          <w:tcPr>
            <w:tcW w:w="1133"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0.346±0.236</w:t>
            </w:r>
          </w:p>
        </w:tc>
        <w:tc>
          <w:tcPr>
            <w:tcW w:w="1166"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0.416±0.255</w:t>
            </w:r>
          </w:p>
        </w:tc>
        <w:tc>
          <w:tcPr>
            <w:tcW w:w="1063"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0.349±0.113</w:t>
            </w:r>
          </w:p>
        </w:tc>
      </w:tr>
      <w:tr>
        <w:tblPrEx>
          <w:tblCellMar>
            <w:top w:w="15" w:type="dxa"/>
            <w:left w:w="15" w:type="dxa"/>
            <w:bottom w:w="15" w:type="dxa"/>
            <w:right w:w="15" w:type="dxa"/>
          </w:tblCellMar>
        </w:tblPrEx>
        <w:trPr>
          <w:jc w:val="center"/>
        </w:trPr>
        <w:tc>
          <w:tcPr>
            <w:tcW w:w="3104" w:type="dxa"/>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Linoleic acid (c18:2n6c)</w:t>
            </w:r>
          </w:p>
        </w:tc>
        <w:tc>
          <w:tcPr>
            <w:tcW w:w="1166"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0.098±0.028</w:t>
            </w:r>
            <w:r>
              <w:rPr>
                <w:rFonts w:ascii="Palatino Linotype" w:hAnsi="Palatino Linotype" w:eastAsia="宋体"/>
                <w:color w:val="000000"/>
                <w:kern w:val="0"/>
                <w:szCs w:val="20"/>
                <w:vertAlign w:val="superscript"/>
                <w:lang w:bidi="ar"/>
              </w:rPr>
              <w:t>b</w:t>
            </w:r>
          </w:p>
        </w:tc>
        <w:tc>
          <w:tcPr>
            <w:tcW w:w="1162"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0.118±0.050</w:t>
            </w:r>
            <w:r>
              <w:rPr>
                <w:rFonts w:ascii="Palatino Linotype" w:hAnsi="Palatino Linotype" w:eastAsia="宋体"/>
                <w:color w:val="000000"/>
                <w:kern w:val="0"/>
                <w:szCs w:val="20"/>
                <w:vertAlign w:val="superscript"/>
                <w:lang w:bidi="ar"/>
              </w:rPr>
              <w:t>a</w:t>
            </w:r>
          </w:p>
        </w:tc>
        <w:tc>
          <w:tcPr>
            <w:tcW w:w="50"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p>
        </w:tc>
        <w:tc>
          <w:tcPr>
            <w:tcW w:w="1133"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0.096±0.026</w:t>
            </w:r>
            <w:r>
              <w:rPr>
                <w:rFonts w:ascii="Palatino Linotype" w:hAnsi="Palatino Linotype" w:eastAsia="宋体"/>
                <w:color w:val="000000"/>
                <w:kern w:val="0"/>
                <w:szCs w:val="20"/>
                <w:vertAlign w:val="superscript"/>
                <w:lang w:bidi="ar"/>
              </w:rPr>
              <w:t>b</w:t>
            </w:r>
          </w:p>
        </w:tc>
        <w:tc>
          <w:tcPr>
            <w:tcW w:w="1166"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0.120±0.053</w:t>
            </w:r>
            <w:r>
              <w:rPr>
                <w:rFonts w:ascii="Palatino Linotype" w:hAnsi="Palatino Linotype" w:eastAsia="宋体"/>
                <w:color w:val="000000"/>
                <w:kern w:val="0"/>
                <w:szCs w:val="20"/>
                <w:vertAlign w:val="superscript"/>
                <w:lang w:bidi="ar"/>
              </w:rPr>
              <w:t>a</w:t>
            </w:r>
          </w:p>
        </w:tc>
        <w:tc>
          <w:tcPr>
            <w:tcW w:w="1063"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0.098±0.023</w:t>
            </w:r>
          </w:p>
        </w:tc>
      </w:tr>
      <w:tr>
        <w:tblPrEx>
          <w:tblCellMar>
            <w:top w:w="15" w:type="dxa"/>
            <w:left w:w="15" w:type="dxa"/>
            <w:bottom w:w="15" w:type="dxa"/>
            <w:right w:w="15" w:type="dxa"/>
          </w:tblCellMar>
        </w:tblPrEx>
        <w:trPr>
          <w:jc w:val="center"/>
        </w:trPr>
        <w:tc>
          <w:tcPr>
            <w:tcW w:w="3104" w:type="dxa"/>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α-Linolenic acid (c18:3n3)</w:t>
            </w:r>
          </w:p>
        </w:tc>
        <w:tc>
          <w:tcPr>
            <w:tcW w:w="1166"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0.005±0.006</w:t>
            </w:r>
          </w:p>
        </w:tc>
        <w:tc>
          <w:tcPr>
            <w:tcW w:w="1162"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0.009±0.012</w:t>
            </w:r>
          </w:p>
        </w:tc>
        <w:tc>
          <w:tcPr>
            <w:tcW w:w="50"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p>
        </w:tc>
        <w:tc>
          <w:tcPr>
            <w:tcW w:w="1133"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0.004±0.005</w:t>
            </w:r>
          </w:p>
        </w:tc>
        <w:tc>
          <w:tcPr>
            <w:tcW w:w="1166"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0.009±0.013</w:t>
            </w:r>
          </w:p>
        </w:tc>
        <w:tc>
          <w:tcPr>
            <w:tcW w:w="1063"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0.009±0.002</w:t>
            </w:r>
          </w:p>
        </w:tc>
      </w:tr>
      <w:tr>
        <w:tblPrEx>
          <w:tblCellMar>
            <w:top w:w="15" w:type="dxa"/>
            <w:left w:w="15" w:type="dxa"/>
            <w:bottom w:w="15" w:type="dxa"/>
            <w:right w:w="15" w:type="dxa"/>
          </w:tblCellMar>
        </w:tblPrEx>
        <w:trPr>
          <w:jc w:val="center"/>
        </w:trPr>
        <w:tc>
          <w:tcPr>
            <w:tcW w:w="3104" w:type="dxa"/>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Arachidic acid (c20:0)</w:t>
            </w:r>
          </w:p>
        </w:tc>
        <w:tc>
          <w:tcPr>
            <w:tcW w:w="1166"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0.000±0.001</w:t>
            </w:r>
          </w:p>
        </w:tc>
        <w:tc>
          <w:tcPr>
            <w:tcW w:w="1162"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0.001±0.002</w:t>
            </w:r>
          </w:p>
        </w:tc>
        <w:tc>
          <w:tcPr>
            <w:tcW w:w="50"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p>
        </w:tc>
        <w:tc>
          <w:tcPr>
            <w:tcW w:w="1133"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0.000±0.001</w:t>
            </w:r>
          </w:p>
        </w:tc>
        <w:tc>
          <w:tcPr>
            <w:tcW w:w="1166"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0.001±0.002</w:t>
            </w:r>
          </w:p>
        </w:tc>
        <w:tc>
          <w:tcPr>
            <w:tcW w:w="1063"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0.000±0.001</w:t>
            </w:r>
          </w:p>
        </w:tc>
      </w:tr>
      <w:tr>
        <w:tblPrEx>
          <w:tblCellMar>
            <w:top w:w="15" w:type="dxa"/>
            <w:left w:w="15" w:type="dxa"/>
            <w:bottom w:w="15" w:type="dxa"/>
            <w:right w:w="15" w:type="dxa"/>
          </w:tblCellMar>
        </w:tblPrEx>
        <w:trPr>
          <w:jc w:val="center"/>
        </w:trPr>
        <w:tc>
          <w:tcPr>
            <w:tcW w:w="3104" w:type="dxa"/>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Eicosenoic acid (c20:1)</w:t>
            </w:r>
          </w:p>
        </w:tc>
        <w:tc>
          <w:tcPr>
            <w:tcW w:w="1166"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0.001±0.003</w:t>
            </w:r>
          </w:p>
        </w:tc>
        <w:tc>
          <w:tcPr>
            <w:tcW w:w="1162"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0.001±0.001</w:t>
            </w:r>
          </w:p>
        </w:tc>
        <w:tc>
          <w:tcPr>
            <w:tcW w:w="50"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p>
        </w:tc>
        <w:tc>
          <w:tcPr>
            <w:tcW w:w="1133"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0.000±0.001</w:t>
            </w:r>
          </w:p>
        </w:tc>
        <w:tc>
          <w:tcPr>
            <w:tcW w:w="1166"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0.000±0.001</w:t>
            </w:r>
          </w:p>
        </w:tc>
        <w:tc>
          <w:tcPr>
            <w:tcW w:w="1063"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0.000±0.001</w:t>
            </w:r>
          </w:p>
        </w:tc>
      </w:tr>
      <w:tr>
        <w:tblPrEx>
          <w:tblCellMar>
            <w:top w:w="15" w:type="dxa"/>
            <w:left w:w="15" w:type="dxa"/>
            <w:bottom w:w="15" w:type="dxa"/>
            <w:right w:w="15" w:type="dxa"/>
          </w:tblCellMar>
        </w:tblPrEx>
        <w:trPr>
          <w:jc w:val="center"/>
        </w:trPr>
        <w:tc>
          <w:tcPr>
            <w:tcW w:w="3104" w:type="dxa"/>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Dohono-γ-linolenic acid (c20:3n6)</w:t>
            </w:r>
          </w:p>
        </w:tc>
        <w:tc>
          <w:tcPr>
            <w:tcW w:w="1166"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0.010±0.002</w:t>
            </w:r>
          </w:p>
        </w:tc>
        <w:tc>
          <w:tcPr>
            <w:tcW w:w="1162"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0.010±0.004</w:t>
            </w:r>
          </w:p>
        </w:tc>
        <w:tc>
          <w:tcPr>
            <w:tcW w:w="50"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p>
        </w:tc>
        <w:tc>
          <w:tcPr>
            <w:tcW w:w="1133"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0.010±0.002</w:t>
            </w:r>
          </w:p>
        </w:tc>
        <w:tc>
          <w:tcPr>
            <w:tcW w:w="1166"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0.009±0.004</w:t>
            </w:r>
          </w:p>
        </w:tc>
        <w:tc>
          <w:tcPr>
            <w:tcW w:w="1063" w:type="dxa"/>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0.009±0.002</w:t>
            </w:r>
          </w:p>
        </w:tc>
      </w:tr>
      <w:tr>
        <w:tblPrEx>
          <w:tblCellMar>
            <w:top w:w="15" w:type="dxa"/>
            <w:left w:w="15" w:type="dxa"/>
            <w:bottom w:w="15" w:type="dxa"/>
            <w:right w:w="15" w:type="dxa"/>
          </w:tblCellMar>
        </w:tblPrEx>
        <w:trPr>
          <w:jc w:val="center"/>
        </w:trPr>
        <w:tc>
          <w:tcPr>
            <w:tcW w:w="3104" w:type="dxa"/>
            <w:tcBorders>
              <w:bottom w:val="single" w:color="auto" w:sz="8" w:space="0"/>
            </w:tcBorders>
            <w:shd w:val="clear" w:color="auto" w:fill="auto"/>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Arachidonic acid (c20:4n6)</w:t>
            </w:r>
          </w:p>
        </w:tc>
        <w:tc>
          <w:tcPr>
            <w:tcW w:w="1166" w:type="dxa"/>
            <w:tcBorders>
              <w:bottom w:val="single" w:color="auto" w:sz="8" w:space="0"/>
            </w:tcBorders>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0.048±0.011</w:t>
            </w:r>
          </w:p>
        </w:tc>
        <w:tc>
          <w:tcPr>
            <w:tcW w:w="1162" w:type="dxa"/>
            <w:tcBorders>
              <w:bottom w:val="single" w:color="auto" w:sz="8" w:space="0"/>
            </w:tcBorders>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0.056±0.019</w:t>
            </w:r>
          </w:p>
        </w:tc>
        <w:tc>
          <w:tcPr>
            <w:tcW w:w="50" w:type="dxa"/>
            <w:tcBorders>
              <w:bottom w:val="single" w:color="auto" w:sz="8" w:space="0"/>
            </w:tcBorders>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p>
        </w:tc>
        <w:tc>
          <w:tcPr>
            <w:tcW w:w="1133" w:type="dxa"/>
            <w:tcBorders>
              <w:bottom w:val="single" w:color="auto" w:sz="8" w:space="0"/>
            </w:tcBorders>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0.048±0.010</w:t>
            </w:r>
            <w:r>
              <w:rPr>
                <w:rFonts w:ascii="Palatino Linotype" w:hAnsi="Palatino Linotype" w:eastAsia="宋体"/>
                <w:color w:val="000000"/>
                <w:kern w:val="0"/>
                <w:szCs w:val="20"/>
                <w:vertAlign w:val="superscript"/>
                <w:lang w:bidi="ar"/>
              </w:rPr>
              <w:t>b</w:t>
            </w:r>
          </w:p>
        </w:tc>
        <w:tc>
          <w:tcPr>
            <w:tcW w:w="1166" w:type="dxa"/>
            <w:tcBorders>
              <w:bottom w:val="single" w:color="auto" w:sz="8" w:space="0"/>
            </w:tcBorders>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0.055±0.020</w:t>
            </w:r>
            <w:r>
              <w:rPr>
                <w:rFonts w:ascii="Palatino Linotype" w:hAnsi="Palatino Linotype" w:eastAsia="宋体"/>
                <w:color w:val="000000"/>
                <w:kern w:val="0"/>
                <w:szCs w:val="20"/>
                <w:vertAlign w:val="superscript"/>
                <w:lang w:bidi="ar"/>
              </w:rPr>
              <w:t>a</w:t>
            </w:r>
          </w:p>
        </w:tc>
        <w:tc>
          <w:tcPr>
            <w:tcW w:w="1063" w:type="dxa"/>
            <w:tcBorders>
              <w:bottom w:val="single" w:color="auto" w:sz="8" w:space="0"/>
            </w:tcBorders>
            <w:shd w:val="clear" w:color="auto" w:fill="FFFFFF"/>
            <w:vAlign w:val="center"/>
          </w:tcPr>
          <w:p>
            <w:pPr>
              <w:pStyle w:val="2"/>
              <w:widowControl/>
              <w:autoSpaceDE w:val="0"/>
              <w:autoSpaceDN w:val="0"/>
              <w:adjustRightInd w:val="0"/>
              <w:snapToGrid w:val="0"/>
              <w:spacing w:after="0" w:line="240" w:lineRule="auto"/>
              <w:jc w:val="center"/>
              <w:rPr>
                <w:rFonts w:ascii="Palatino Linotype" w:hAnsi="Palatino Linotype" w:eastAsia="宋体"/>
                <w:color w:val="000000"/>
                <w:kern w:val="0"/>
                <w:szCs w:val="20"/>
                <w:lang w:bidi="ar"/>
              </w:rPr>
            </w:pPr>
            <w:r>
              <w:rPr>
                <w:rFonts w:ascii="Palatino Linotype" w:hAnsi="Palatino Linotype" w:eastAsia="宋体"/>
                <w:color w:val="000000"/>
                <w:kern w:val="0"/>
                <w:szCs w:val="20"/>
                <w:lang w:bidi="ar"/>
              </w:rPr>
              <w:t>0.043±0.005</w:t>
            </w:r>
          </w:p>
        </w:tc>
      </w:tr>
    </w:tbl>
    <w:p>
      <w:pPr>
        <w:pStyle w:val="44"/>
        <w:jc w:val="center"/>
        <w:rPr>
          <w:rFonts w:eastAsia="等线"/>
          <w:kern w:val="2"/>
          <w:lang w:eastAsia="zh-CN"/>
        </w:rPr>
      </w:pPr>
      <w:r>
        <w:rPr>
          <w:kern w:val="2"/>
          <w:szCs w:val="18"/>
          <w:lang w:eastAsia="zh-CN"/>
        </w:rPr>
        <w:t>Note:</w:t>
      </w:r>
      <w:r>
        <w:rPr>
          <w:rFonts w:eastAsia="宋体"/>
          <w:lang w:eastAsia="zh-CN"/>
        </w:rPr>
        <w:t xml:space="preserve"> </w:t>
      </w:r>
      <w:r>
        <w:rPr>
          <w:vertAlign w:val="superscript"/>
        </w:rPr>
        <w:t>a, b</w:t>
      </w:r>
      <w:r>
        <w:t xml:space="preserve"> means with different </w:t>
      </w:r>
      <w:r>
        <w:rPr>
          <w:sz w:val="20"/>
          <w:szCs w:val="24"/>
          <w:lang w:eastAsia="zh-CN"/>
        </w:rPr>
        <w:t xml:space="preserve">letters </w:t>
      </w:r>
      <w:r>
        <w:t>show significant</w:t>
      </w:r>
      <w:r>
        <w:rPr>
          <w:lang w:eastAsia="zh-CN"/>
        </w:rPr>
        <w:t xml:space="preserve"> </w:t>
      </w:r>
      <w:r>
        <w:t>difference (</w:t>
      </w:r>
      <w:r>
        <w:rPr>
          <w:i/>
          <w:iCs/>
        </w:rPr>
        <w:t>p</w:t>
      </w:r>
      <w:r>
        <w:rPr>
          <w:rFonts w:eastAsia="宋体"/>
          <w:i/>
          <w:iCs/>
          <w:lang w:eastAsia="zh-CN"/>
        </w:rPr>
        <w:t xml:space="preserve"> </w:t>
      </w:r>
      <w:r>
        <w:t>&lt; 0.05).</w:t>
      </w:r>
      <w:r>
        <w:rPr>
          <w:rFonts w:eastAsia="等线"/>
          <w:kern w:val="2"/>
          <w:lang w:eastAsia="zh-CN"/>
        </w:rPr>
        <w:t xml:space="preserve"> S</w:t>
      </w:r>
      <w:r>
        <w:rPr>
          <w:kern w:val="2"/>
          <w:lang w:eastAsia="zh-CN"/>
        </w:rPr>
        <w:t>D,</w:t>
      </w:r>
      <w:r>
        <w:rPr>
          <w:rFonts w:eastAsia="等线"/>
          <w:kern w:val="2"/>
          <w:lang w:eastAsia="zh-CN"/>
        </w:rPr>
        <w:t xml:space="preserve"> </w:t>
      </w:r>
      <w:r>
        <w:rPr>
          <w:kern w:val="2"/>
          <w:lang w:eastAsia="zh-CN"/>
        </w:rPr>
        <w:t>s</w:t>
      </w:r>
      <w:r>
        <w:rPr>
          <w:rFonts w:eastAsia="等线"/>
          <w:kern w:val="2"/>
          <w:lang w:eastAsia="zh-CN"/>
        </w:rPr>
        <w:t>tandard deviation.</w:t>
      </w:r>
    </w:p>
    <w:p>
      <w:pPr>
        <w:pStyle w:val="33"/>
        <w:rPr>
          <w:sz w:val="18"/>
        </w:rPr>
      </w:pPr>
      <w:r>
        <w:rPr>
          <w:rFonts w:eastAsia="等线"/>
          <w:kern w:val="2"/>
          <w:lang w:eastAsia="zh-CN"/>
        </w:rPr>
        <w:t xml:space="preserve">4. </w:t>
      </w:r>
      <w:r>
        <w:rPr>
          <w:lang w:eastAsia="zh-CN"/>
        </w:rPr>
        <w:t>Discussion</w:t>
      </w:r>
    </w:p>
    <w:p>
      <w:pPr>
        <w:pStyle w:val="18"/>
        <w:rPr>
          <w:lang w:eastAsia="zh-CN"/>
        </w:rPr>
      </w:pPr>
      <w:r>
        <w:rPr>
          <w:color w:val="FF0000"/>
          <w:lang w:eastAsia="zh-CN"/>
        </w:rPr>
        <w:t xml:space="preserve">In </w:t>
      </w:r>
      <w:r>
        <w:rPr>
          <w:rFonts w:hint="eastAsia"/>
          <w:color w:val="FF0000"/>
          <w:lang w:val="en-US" w:eastAsia="zh-CN"/>
        </w:rPr>
        <w:t>present</w:t>
      </w:r>
      <w:r>
        <w:rPr>
          <w:color w:val="FF0000"/>
          <w:lang w:eastAsia="zh-CN"/>
        </w:rPr>
        <w:t xml:space="preserve"> study, the potential </w:t>
      </w:r>
      <w:r>
        <w:rPr>
          <w:rFonts w:hint="eastAsia"/>
          <w:color w:val="FF0000"/>
          <w:lang w:val="en-US" w:eastAsia="zh-CN"/>
        </w:rPr>
        <w:t>effect</w:t>
      </w:r>
      <w:r>
        <w:rPr>
          <w:color w:val="FF0000"/>
          <w:lang w:eastAsia="zh-CN"/>
        </w:rPr>
        <w:t xml:space="preserve"> of bovine DLK1 on lipid metabolism was verified in BFFs through </w:t>
      </w:r>
      <w:r>
        <w:rPr>
          <w:rFonts w:hint="eastAsia"/>
          <w:color w:val="FF0000"/>
          <w:lang w:val="en-US" w:eastAsia="zh-CN"/>
        </w:rPr>
        <w:t xml:space="preserve">RNA </w:t>
      </w:r>
      <w:r>
        <w:rPr>
          <w:color w:val="FF0000"/>
          <w:lang w:eastAsia="zh-CN"/>
        </w:rPr>
        <w:t xml:space="preserve">interference and overexpression </w:t>
      </w:r>
      <w:r>
        <w:rPr>
          <w:rFonts w:hint="eastAsia"/>
          <w:color w:val="FF0000"/>
          <w:lang w:val="en-US" w:eastAsia="zh-CN"/>
        </w:rPr>
        <w:t>technology</w:t>
      </w:r>
      <w:r>
        <w:rPr>
          <w:color w:val="FF0000"/>
          <w:lang w:eastAsia="zh-CN"/>
        </w:rPr>
        <w:t xml:space="preserve">. </w:t>
      </w:r>
      <w:r>
        <w:rPr>
          <w:rFonts w:hint="eastAsia"/>
          <w:color w:val="FF0000"/>
          <w:lang w:val="en-US" w:eastAsia="zh-CN"/>
        </w:rPr>
        <w:t>However, t</w:t>
      </w:r>
      <w:r>
        <w:rPr>
          <w:color w:val="FF0000"/>
          <w:lang w:eastAsia="zh-CN"/>
        </w:rPr>
        <w:t xml:space="preserve">here were no significant differences </w:t>
      </w:r>
      <w:r>
        <w:rPr>
          <w:rFonts w:hint="eastAsia"/>
          <w:color w:val="FF0000"/>
          <w:lang w:val="en-US" w:eastAsia="zh-CN"/>
        </w:rPr>
        <w:t xml:space="preserve">in the expression of </w:t>
      </w:r>
      <w:r>
        <w:rPr>
          <w:i/>
          <w:iCs/>
          <w:color w:val="FF0000"/>
          <w:lang w:eastAsia="zh-CN"/>
        </w:rPr>
        <w:t>DLK1</w:t>
      </w:r>
      <w:r>
        <w:rPr>
          <w:rFonts w:hint="eastAsia"/>
          <w:i/>
          <w:iCs/>
          <w:color w:val="FF0000"/>
          <w:lang w:val="en-US" w:eastAsia="zh-CN"/>
        </w:rPr>
        <w:t xml:space="preserve"> RNA </w:t>
      </w:r>
      <w:r>
        <w:rPr>
          <w:rFonts w:hint="eastAsia"/>
          <w:color w:val="FF0000"/>
          <w:lang w:val="en-US" w:eastAsia="zh-CN"/>
        </w:rPr>
        <w:t>i</w:t>
      </w:r>
      <w:r>
        <w:rPr>
          <w:color w:val="FF0000"/>
          <w:lang w:eastAsia="zh-CN"/>
        </w:rPr>
        <w:t xml:space="preserve">nterference </w:t>
      </w:r>
      <w:r>
        <w:rPr>
          <w:rFonts w:hint="eastAsia"/>
          <w:color w:val="FF0000"/>
          <w:lang w:val="en-US" w:eastAsia="zh-CN"/>
        </w:rPr>
        <w:t xml:space="preserve">expression in </w:t>
      </w:r>
      <w:r>
        <w:rPr>
          <w:color w:val="FF0000"/>
          <w:lang w:eastAsia="zh-CN"/>
        </w:rPr>
        <w:t xml:space="preserve">mRNA and protein </w:t>
      </w:r>
      <w:r>
        <w:rPr>
          <w:rFonts w:hint="eastAsia"/>
          <w:color w:val="FF0000"/>
          <w:lang w:val="en-US" w:eastAsia="zh-CN"/>
        </w:rPr>
        <w:t xml:space="preserve">levels. </w:t>
      </w:r>
      <w:r>
        <w:rPr>
          <w:rFonts w:hint="eastAsia"/>
          <w:color w:val="FF0000"/>
          <w:lang w:eastAsia="zh-CN"/>
        </w:rPr>
        <w:t>O</w:t>
      </w:r>
      <w:r>
        <w:rPr>
          <w:rFonts w:hint="eastAsia"/>
          <w:color w:val="FF0000"/>
          <w:lang w:val="en-US" w:eastAsia="zh-CN"/>
        </w:rPr>
        <w:t xml:space="preserve">nly showed the knockdown trend between the </w:t>
      </w:r>
      <w:r>
        <w:rPr>
          <w:color w:val="FF0000"/>
          <w:lang w:eastAsia="zh-CN"/>
        </w:rPr>
        <w:t>pGPU6-shDLK1</w:t>
      </w:r>
      <w:r>
        <w:rPr>
          <w:rFonts w:hint="eastAsia"/>
          <w:color w:val="FF0000"/>
          <w:lang w:val="en-US" w:eastAsia="zh-CN"/>
        </w:rPr>
        <w:t xml:space="preserve"> and negative</w:t>
      </w:r>
      <w:r>
        <w:rPr>
          <w:color w:val="FF0000"/>
          <w:lang w:eastAsia="zh-CN"/>
        </w:rPr>
        <w:t xml:space="preserve"> control group. The reason may be that the target sequence of shRNA was located in the last exon (5th exon) of </w:t>
      </w:r>
      <w:r>
        <w:rPr>
          <w:i/>
          <w:iCs/>
          <w:color w:val="FF0000"/>
          <w:lang w:eastAsia="zh-CN"/>
        </w:rPr>
        <w:t>DLK1</w:t>
      </w:r>
      <w:r>
        <w:rPr>
          <w:color w:val="FF0000"/>
          <w:lang w:eastAsia="zh-CN"/>
        </w:rPr>
        <w:t xml:space="preserve"> gene. </w:t>
      </w:r>
      <w:r>
        <w:rPr>
          <w:rFonts w:hint="eastAsia"/>
          <w:color w:val="FF0000"/>
          <w:lang w:val="en-US" w:eastAsia="zh-CN"/>
        </w:rPr>
        <w:t xml:space="preserve">The previous study of </w:t>
      </w:r>
      <w:r>
        <w:rPr>
          <w:color w:val="FF0000"/>
          <w:lang w:eastAsia="zh-CN"/>
        </w:rPr>
        <w:t xml:space="preserve">Fahrenkrug et al showed three splice variants detected in the mixed-tissue of bovine and the alternative selection of a splice donor located in bovine 5th exon </w:t>
      </w:r>
      <w:r>
        <w:rPr>
          <w:color w:val="FF0000"/>
          <w:lang w:eastAsia="zh-CN"/>
        </w:rPr>
        <w:fldChar w:fldCharType="begin"/>
      </w:r>
      <w:r>
        <w:rPr>
          <w:color w:val="FF0000"/>
          <w:lang w:eastAsia="zh-CN"/>
        </w:rPr>
        <w:instrText xml:space="preserve"> ADDIN  EN.CITE &lt;EndNote&gt;&lt;Cite&gt;&lt;Author&gt;Fahrenkrug&lt;/Author&gt;&lt;Year&gt;1999&lt;/Year&gt;&lt;RecNum&gt;470&lt;/RecNum&gt;&lt;DisplayText&gt;[12, 13]&lt;/DisplayText&gt;&lt;record&gt;&lt;rec-number&gt;470&lt;/rec-number&gt;&lt;foreign-keys&gt;&lt;key app="EN" db-id="fvazeeffmdze9oev2rjxf5wadsrfxef5erv5"&gt;470&lt;/key&gt;&lt;/foreign-keys&gt;&lt;ref-type name="Journal Article"&gt;17&lt;/ref-type&gt;&lt;contributors&gt;&lt;authors&gt;&lt;author&gt;Fahrenkrug, S. C.&lt;/author&gt;&lt;author&gt;Freking, B. A.&lt;/author&gt;&lt;author&gt;Smith, T. P.&lt;/author&gt;&lt;/authors&gt;&lt;/contributors&gt;&lt;titles&gt;&lt;title&gt;Genomic organization and genetic mapping of the bovine PREF-1 gene&lt;/title&gt;&lt;secondary-title&gt;Biochemical &amp;amp; Biophysical Research Communications&lt;/secondary-title&gt;&lt;/titles&gt;&lt;periodical&gt;&lt;full-title&gt;Biochemical &amp;amp; Biophysical Research Communications&lt;/full-title&gt;&lt;/periodical&gt;&lt;pages&gt;662-7&lt;/pages&gt;&lt;volume&gt;264&lt;/volume&gt;&lt;number&gt;3&lt;/number&gt;&lt;dates&gt;&lt;year&gt;1999&lt;/year&gt;&lt;/dates&gt;&lt;urls&gt;&lt;/urls&gt;&lt;/record&gt;&lt;/Cite&gt;&lt;Cite&gt;&lt;Author&gt;Vuocolo&lt;/Author&gt;&lt;Year&gt;2003&lt;/Year&gt;&lt;RecNum&gt;471&lt;/RecNum&gt;&lt;record&gt;&lt;rec-number&gt;471&lt;/rec-number&gt;&lt;foreign-keys&gt;&lt;key app="EN" db-id="fvazeeffmdze9oev2rjxf5wadsrfxef5erv5"&gt;471&lt;/key&gt;&lt;/foreign-keys&gt;&lt;ref-type name="Journal Article"&gt;17&lt;/ref-type&gt;&lt;contributors&gt;&lt;authors&gt;&lt;author&gt;Vuocolo, T&lt;/author&gt;&lt;author&gt;Pearson, R&lt;/author&gt;&lt;author&gt;Campbell, P&lt;/author&gt;&lt;author&gt;Tellam, R. L&lt;/author&gt;&lt;/authors&gt;&lt;/contributors&gt;&lt;titles&gt;&lt;title&gt;Differential expression of Dlk-1 in bovine adipose tissue depots&lt;/title&gt;&lt;secondary-title&gt;Comparative Biochemistry &amp;amp; Physiology Part B Biochemistry &amp;amp; Molecular Biology&lt;/secondary-title&gt;&lt;/titles&gt;&lt;periodical&gt;&lt;full-title&gt;Comparative Biochemistry &amp;amp; Physiology Part B Biochemistry &amp;amp; Molecular Biology&lt;/full-title&gt;&lt;/periodical&gt;&lt;pages&gt;315-333&lt;/pages&gt;&lt;volume&gt;134&lt;/volume&gt;&lt;number&gt;2&lt;/number&gt;&lt;dates&gt;&lt;year&gt;2003&lt;/year&gt;&lt;/dates&gt;&lt;urls&gt;&lt;/urls&gt;&lt;/record&gt;&lt;/Cite&gt;&lt;/EndNote&gt;</w:instrText>
      </w:r>
      <w:r>
        <w:rPr>
          <w:color w:val="FF0000"/>
          <w:lang w:eastAsia="zh-CN"/>
        </w:rPr>
        <w:fldChar w:fldCharType="separate"/>
      </w:r>
      <w:r>
        <w:rPr>
          <w:color w:val="FF0000"/>
          <w:lang w:eastAsia="zh-CN"/>
        </w:rPr>
        <w:t>[</w:t>
      </w:r>
      <w:r>
        <w:rPr>
          <w:color w:val="FF0000"/>
          <w:lang w:eastAsia="zh-CN"/>
        </w:rPr>
        <w:fldChar w:fldCharType="begin"/>
      </w:r>
      <w:r>
        <w:rPr>
          <w:color w:val="FF0000"/>
          <w:lang w:eastAsia="zh-CN"/>
        </w:rPr>
        <w:instrText xml:space="preserve"> HYPERLINK \l "_ENREF_12" \o "Fahrenkrug, 1999 #470" </w:instrText>
      </w:r>
      <w:r>
        <w:rPr>
          <w:color w:val="FF0000"/>
          <w:lang w:eastAsia="zh-CN"/>
        </w:rPr>
        <w:fldChar w:fldCharType="separate"/>
      </w:r>
      <w:r>
        <w:rPr>
          <w:color w:val="FF0000"/>
          <w:lang w:eastAsia="zh-CN"/>
        </w:rPr>
        <w:t>12</w:t>
      </w:r>
      <w:r>
        <w:rPr>
          <w:color w:val="FF0000"/>
          <w:lang w:eastAsia="zh-CN"/>
        </w:rPr>
        <w:fldChar w:fldCharType="end"/>
      </w:r>
      <w:r>
        <w:rPr>
          <w:color w:val="FF0000"/>
          <w:lang w:eastAsia="zh-CN"/>
        </w:rPr>
        <w:t xml:space="preserve">, </w:t>
      </w:r>
      <w:r>
        <w:rPr>
          <w:color w:val="FF0000"/>
          <w:lang w:eastAsia="zh-CN"/>
        </w:rPr>
        <w:fldChar w:fldCharType="begin"/>
      </w:r>
      <w:r>
        <w:rPr>
          <w:color w:val="FF0000"/>
          <w:lang w:eastAsia="zh-CN"/>
        </w:rPr>
        <w:instrText xml:space="preserve"> HYPERLINK \l "_ENREF_13" \o "Vuocolo, 2003 #471" </w:instrText>
      </w:r>
      <w:r>
        <w:rPr>
          <w:color w:val="FF0000"/>
          <w:lang w:eastAsia="zh-CN"/>
        </w:rPr>
        <w:fldChar w:fldCharType="separate"/>
      </w:r>
      <w:r>
        <w:rPr>
          <w:color w:val="FF0000"/>
          <w:lang w:eastAsia="zh-CN"/>
        </w:rPr>
        <w:t>13</w:t>
      </w:r>
      <w:r>
        <w:rPr>
          <w:color w:val="FF0000"/>
          <w:lang w:eastAsia="zh-CN"/>
        </w:rPr>
        <w:fldChar w:fldCharType="end"/>
      </w:r>
      <w:r>
        <w:rPr>
          <w:color w:val="FF0000"/>
          <w:lang w:eastAsia="zh-CN"/>
        </w:rPr>
        <w:t>]</w:t>
      </w:r>
      <w:r>
        <w:rPr>
          <w:color w:val="FF0000"/>
          <w:lang w:eastAsia="zh-CN"/>
        </w:rPr>
        <w:fldChar w:fldCharType="end"/>
      </w:r>
      <w:r>
        <w:rPr>
          <w:color w:val="FF0000"/>
          <w:lang w:eastAsia="zh-CN"/>
        </w:rPr>
        <w:t xml:space="preserve">. Hence, the shRNA in this experiment could only recognize </w:t>
      </w:r>
      <w:r>
        <w:rPr>
          <w:rFonts w:hint="eastAsia"/>
          <w:color w:val="FF0000"/>
          <w:lang w:val="en-US" w:eastAsia="zh-CN"/>
        </w:rPr>
        <w:t>part</w:t>
      </w:r>
      <w:r>
        <w:rPr>
          <w:color w:val="FF0000"/>
          <w:lang w:eastAsia="zh-CN"/>
        </w:rPr>
        <w:t xml:space="preserve"> of </w:t>
      </w:r>
      <w:r>
        <w:rPr>
          <w:i/>
          <w:iCs/>
          <w:color w:val="FF0000"/>
          <w:lang w:eastAsia="zh-CN"/>
        </w:rPr>
        <w:t>DLK1</w:t>
      </w:r>
      <w:r>
        <w:rPr>
          <w:color w:val="FF0000"/>
          <w:lang w:eastAsia="zh-CN"/>
        </w:rPr>
        <w:t xml:space="preserve"> splice isoforms which led to no significant decrease</w:t>
      </w:r>
      <w:r>
        <w:rPr>
          <w:rFonts w:hint="eastAsia"/>
          <w:color w:val="FF0000"/>
          <w:lang w:val="en-US" w:eastAsia="zh-CN"/>
        </w:rPr>
        <w:t xml:space="preserve">.And other factors might also lead to altering of </w:t>
      </w:r>
      <w:r>
        <w:rPr>
          <w:rFonts w:hint="eastAsia"/>
          <w:i/>
          <w:iCs/>
          <w:color w:val="FF0000"/>
          <w:lang w:val="en-US" w:eastAsia="zh-CN"/>
        </w:rPr>
        <w:t xml:space="preserve">DLK1 </w:t>
      </w:r>
      <w:r>
        <w:rPr>
          <w:rFonts w:hint="eastAsia"/>
          <w:color w:val="FF0000"/>
          <w:lang w:val="en-US" w:eastAsia="zh-CN"/>
        </w:rPr>
        <w:t xml:space="preserve">expression, such as some fuctional genes which involved in lipidor fatty acid metabolism, or regulated factors which can alter the expression of </w:t>
      </w:r>
      <w:r>
        <w:rPr>
          <w:rFonts w:hint="eastAsia"/>
          <w:i/>
          <w:iCs/>
          <w:color w:val="FF0000"/>
          <w:lang w:val="en-US" w:eastAsia="zh-CN"/>
        </w:rPr>
        <w:t xml:space="preserve">DLK1 </w:t>
      </w:r>
      <w:r>
        <w:rPr>
          <w:rFonts w:hint="eastAsia"/>
          <w:color w:val="FF0000"/>
          <w:lang w:val="en-US" w:eastAsia="zh-CN"/>
        </w:rPr>
        <w:t>gene.</w:t>
      </w:r>
      <w:r>
        <w:rPr>
          <w:color w:val="FF0000"/>
          <w:lang w:eastAsia="zh-CN"/>
        </w:rPr>
        <w:t xml:space="preserve"> </w:t>
      </w:r>
      <w:r>
        <w:rPr>
          <w:rFonts w:hint="eastAsia"/>
          <w:color w:val="FF0000"/>
          <w:lang w:val="en-US" w:eastAsia="zh-CN"/>
        </w:rPr>
        <w:t>It</w:t>
      </w:r>
      <w:r>
        <w:rPr>
          <w:color w:val="FF0000"/>
          <w:lang w:eastAsia="zh-CN"/>
        </w:rPr>
        <w:t xml:space="preserve"> may </w:t>
      </w:r>
      <w:r>
        <w:rPr>
          <w:rFonts w:hint="eastAsia"/>
          <w:color w:val="FF0000"/>
          <w:lang w:val="en-US" w:eastAsia="zh-CN"/>
        </w:rPr>
        <w:t xml:space="preserve">also </w:t>
      </w:r>
      <w:r>
        <w:rPr>
          <w:color w:val="FF0000"/>
          <w:lang w:eastAsia="zh-CN"/>
        </w:rPr>
        <w:t xml:space="preserve">due to post-transcriptional mechanisms involved in translate mRNA to protein which </w:t>
      </w:r>
      <w:r>
        <w:rPr>
          <w:rFonts w:hint="eastAsia"/>
          <w:color w:val="FF0000"/>
          <w:lang w:val="en-US" w:eastAsia="zh-CN"/>
        </w:rPr>
        <w:t xml:space="preserve">can </w:t>
      </w:r>
      <w:r>
        <w:rPr>
          <w:color w:val="FF0000"/>
          <w:lang w:eastAsia="zh-CN"/>
        </w:rPr>
        <w:t>delay the</w:t>
      </w:r>
      <w:r>
        <w:rPr>
          <w:rFonts w:hint="eastAsia"/>
          <w:color w:val="FF0000"/>
          <w:lang w:val="en-US" w:eastAsia="zh-CN"/>
        </w:rPr>
        <w:t xml:space="preserve"> situation of</w:t>
      </w:r>
      <w:r>
        <w:rPr>
          <w:color w:val="FF0000"/>
          <w:lang w:eastAsia="zh-CN"/>
        </w:rPr>
        <w:t xml:space="preserve"> protein accumulation </w:t>
      </w:r>
      <w:r>
        <w:rPr>
          <w:color w:val="FF0000"/>
          <w:lang w:eastAsia="zh-CN"/>
        </w:rPr>
        <w:fldChar w:fldCharType="begin"/>
      </w:r>
      <w:r>
        <w:rPr>
          <w:color w:val="FF0000"/>
          <w:lang w:eastAsia="zh-CN"/>
        </w:rPr>
        <w:instrText xml:space="preserve"> ADDIN  EN.CITE &lt;EndNote&gt;&lt;Cite&gt;&lt;Author&gt;Greenbaum&lt;/Author&gt;&lt;Year&gt;2003&lt;/Year&gt;&lt;RecNum&gt;472&lt;/RecNum&gt;&lt;DisplayText&gt;[14]&lt;/DisplayText&gt;&lt;record&gt;&lt;rec-number&gt;472&lt;/rec-number&gt;&lt;foreign-keys&gt;&lt;key app="EN" db-id="fvazeeffmdze9oev2rjxf5wadsrfxef5erv5"&gt;472&lt;/key&gt;&lt;/foreign-keys&gt;&lt;ref-type name="Journal Article"&gt;17&lt;/ref-type&gt;&lt;contributors&gt;&lt;authors&gt;&lt;author&gt;Greenbaum, Dov&lt;/author&gt;&lt;author&gt;Colangelo, Christopher&lt;/author&gt;&lt;author&gt;Williams, Kenneth&lt;/author&gt;&lt;author&gt;Gerstein, Mark&lt;/author&gt;&lt;/authors&gt;&lt;/contributors&gt;&lt;titles&gt;&lt;title&gt;Comparing protein abundance and mRNA expression levels on a genomic scale&lt;/title&gt;&lt;secondary-title&gt;Genome Biology&lt;/secondary-title&gt;&lt;/titles&gt;&lt;periodical&gt;&lt;full-title&gt;Genome Biology&lt;/full-title&gt;&lt;/periodical&gt;&lt;pages&gt;117&lt;/pages&gt;&lt;volume&gt;4&lt;/volume&gt;&lt;number&gt;9&lt;/number&gt;&lt;dates&gt;&lt;year&gt;2003&lt;/year&gt;&lt;/dates&gt;&lt;urls&gt;&lt;/urls&gt;&lt;/record&gt;&lt;/Cite&gt;&lt;/EndNote&gt;</w:instrText>
      </w:r>
      <w:r>
        <w:rPr>
          <w:color w:val="FF0000"/>
          <w:lang w:eastAsia="zh-CN"/>
        </w:rPr>
        <w:fldChar w:fldCharType="separate"/>
      </w:r>
      <w:r>
        <w:rPr>
          <w:color w:val="FF0000"/>
          <w:lang w:eastAsia="zh-CN"/>
        </w:rPr>
        <w:t>[</w:t>
      </w:r>
      <w:r>
        <w:rPr>
          <w:color w:val="FF0000"/>
          <w:lang w:eastAsia="zh-CN"/>
        </w:rPr>
        <w:fldChar w:fldCharType="begin"/>
      </w:r>
      <w:r>
        <w:rPr>
          <w:color w:val="FF0000"/>
          <w:lang w:eastAsia="zh-CN"/>
        </w:rPr>
        <w:instrText xml:space="preserve"> HYPERLINK \l "_ENREF_14" \o "Greenbaum, 2003 #472" </w:instrText>
      </w:r>
      <w:r>
        <w:rPr>
          <w:color w:val="FF0000"/>
          <w:lang w:eastAsia="zh-CN"/>
        </w:rPr>
        <w:fldChar w:fldCharType="separate"/>
      </w:r>
      <w:r>
        <w:rPr>
          <w:color w:val="FF0000"/>
          <w:lang w:eastAsia="zh-CN"/>
        </w:rPr>
        <w:t>14</w:t>
      </w:r>
      <w:r>
        <w:rPr>
          <w:color w:val="FF0000"/>
          <w:lang w:eastAsia="zh-CN"/>
        </w:rPr>
        <w:fldChar w:fldCharType="end"/>
      </w:r>
      <w:r>
        <w:rPr>
          <w:color w:val="FF0000"/>
          <w:lang w:eastAsia="zh-CN"/>
        </w:rPr>
        <w:t>]</w:t>
      </w:r>
      <w:r>
        <w:rPr>
          <w:color w:val="FF0000"/>
          <w:lang w:eastAsia="zh-CN"/>
        </w:rPr>
        <w:fldChar w:fldCharType="end"/>
      </w:r>
      <w:r>
        <w:rPr>
          <w:lang w:eastAsia="zh-CN"/>
        </w:rPr>
        <w:t>.</w:t>
      </w:r>
    </w:p>
    <w:p>
      <w:pPr>
        <w:pStyle w:val="18"/>
        <w:rPr>
          <w:lang w:eastAsia="zh-CN"/>
        </w:rPr>
      </w:pPr>
      <w:r>
        <w:rPr>
          <w:rFonts w:hint="eastAsia"/>
          <w:color w:val="FF0000"/>
          <w:lang w:val="en-US" w:eastAsia="zh-CN"/>
        </w:rPr>
        <w:t>Our</w:t>
      </w:r>
      <w:r>
        <w:rPr>
          <w:color w:val="FF0000"/>
          <w:lang w:eastAsia="zh-CN"/>
        </w:rPr>
        <w:t xml:space="preserve"> study showed that </w:t>
      </w:r>
      <w:r>
        <w:rPr>
          <w:rFonts w:hint="eastAsia"/>
          <w:color w:val="FF0000"/>
          <w:lang w:val="en-US" w:eastAsia="zh-CN"/>
        </w:rPr>
        <w:t>knockdown</w:t>
      </w:r>
      <w:r>
        <w:rPr>
          <w:color w:val="FF0000"/>
          <w:lang w:eastAsia="zh-CN"/>
        </w:rPr>
        <w:t xml:space="preserve"> and </w:t>
      </w:r>
      <w:r>
        <w:rPr>
          <w:rFonts w:hint="eastAsia"/>
          <w:color w:val="FF0000"/>
          <w:lang w:val="en-US" w:eastAsia="zh-CN"/>
        </w:rPr>
        <w:t xml:space="preserve">increase the expression of </w:t>
      </w:r>
      <w:r>
        <w:rPr>
          <w:rFonts w:hint="eastAsia"/>
          <w:i/>
          <w:iCs/>
          <w:color w:val="FF0000"/>
          <w:lang w:val="en-US" w:eastAsia="zh-CN"/>
        </w:rPr>
        <w:t>DLK1</w:t>
      </w:r>
      <w:r>
        <w:rPr>
          <w:rFonts w:hint="eastAsia"/>
          <w:color w:val="FF0000"/>
          <w:lang w:val="en-US" w:eastAsia="zh-CN"/>
        </w:rPr>
        <w:t xml:space="preserve"> gene can</w:t>
      </w:r>
      <w:r>
        <w:rPr>
          <w:color w:val="FF0000"/>
          <w:lang w:eastAsia="zh-CN"/>
        </w:rPr>
        <w:t xml:space="preserve"> </w:t>
      </w:r>
      <w:r>
        <w:rPr>
          <w:rFonts w:hint="eastAsia"/>
          <w:color w:val="FF0000"/>
          <w:lang w:val="en-US" w:eastAsia="zh-CN"/>
        </w:rPr>
        <w:t>regulate other functional genes which involved in</w:t>
      </w:r>
      <w:r>
        <w:rPr>
          <w:color w:val="FF0000"/>
          <w:lang w:eastAsia="zh-CN"/>
        </w:rPr>
        <w:t xml:space="preserve"> lipid metabolism</w:t>
      </w:r>
      <w:r>
        <w:rPr>
          <w:rFonts w:hint="eastAsia"/>
          <w:color w:val="FF0000"/>
          <w:lang w:val="en-US" w:eastAsia="zh-CN"/>
        </w:rPr>
        <w:t xml:space="preserve"> pathway.</w:t>
      </w:r>
      <w:r>
        <w:rPr>
          <w:rFonts w:hint="eastAsia"/>
          <w:lang w:val="en-US" w:eastAsia="zh-CN"/>
        </w:rPr>
        <w:t xml:space="preserve"> F</w:t>
      </w:r>
      <w:r>
        <w:rPr>
          <w:lang w:eastAsia="zh-CN"/>
        </w:rPr>
        <w:t>or example</w:t>
      </w:r>
      <w:r>
        <w:rPr>
          <w:rFonts w:hint="eastAsia"/>
          <w:lang w:val="en-US" w:eastAsia="zh-CN"/>
        </w:rPr>
        <w:t>,</w:t>
      </w:r>
      <w:r>
        <w:rPr>
          <w:lang w:eastAsia="zh-CN"/>
        </w:rPr>
        <w:t xml:space="preserve"> there was a</w:t>
      </w:r>
      <w:r>
        <w:rPr>
          <w:rFonts w:hint="eastAsia"/>
          <w:lang w:val="en-US" w:eastAsia="zh-CN"/>
        </w:rPr>
        <w:t xml:space="preserve"> </w:t>
      </w:r>
      <w:r>
        <w:rPr>
          <w:lang w:eastAsia="zh-CN"/>
        </w:rPr>
        <w:t xml:space="preserve">significant decrease of </w:t>
      </w:r>
      <w:r>
        <w:rPr>
          <w:i/>
          <w:iCs/>
          <w:lang w:eastAsia="zh-CN"/>
        </w:rPr>
        <w:t>PPAR γ</w:t>
      </w:r>
      <w:r>
        <w:rPr>
          <w:lang w:eastAsia="zh-CN"/>
        </w:rPr>
        <w:t xml:space="preserve"> and</w:t>
      </w:r>
      <w:r>
        <w:rPr>
          <w:i/>
          <w:iCs/>
          <w:lang w:eastAsia="zh-CN"/>
        </w:rPr>
        <w:t xml:space="preserve"> LPL</w:t>
      </w:r>
      <w:r>
        <w:rPr>
          <w:lang w:eastAsia="zh-CN"/>
        </w:rPr>
        <w:t xml:space="preserve"> mRNA in interference group and </w:t>
      </w:r>
      <w:r>
        <w:rPr>
          <w:rFonts w:hint="eastAsia"/>
          <w:color w:val="FF0000"/>
          <w:lang w:val="en-US" w:eastAsia="zh-CN"/>
        </w:rPr>
        <w:t>increase</w:t>
      </w:r>
      <w:r>
        <w:rPr>
          <w:lang w:eastAsia="zh-CN"/>
        </w:rPr>
        <w:t xml:space="preserve"> mRNA level of </w:t>
      </w:r>
      <w:r>
        <w:rPr>
          <w:i/>
          <w:iCs/>
          <w:lang w:eastAsia="zh-CN"/>
        </w:rPr>
        <w:t>LPL</w:t>
      </w:r>
      <w:r>
        <w:rPr>
          <w:lang w:eastAsia="zh-CN"/>
        </w:rPr>
        <w:t xml:space="preserve"> in overexpression group. Both </w:t>
      </w:r>
      <w:r>
        <w:rPr>
          <w:i/>
          <w:iCs/>
          <w:lang w:eastAsia="zh-CN"/>
        </w:rPr>
        <w:t>CEBPα</w:t>
      </w:r>
      <w:r>
        <w:rPr>
          <w:lang w:eastAsia="zh-CN"/>
        </w:rPr>
        <w:t xml:space="preserve"> and </w:t>
      </w:r>
      <w:r>
        <w:rPr>
          <w:i/>
          <w:iCs/>
          <w:lang w:eastAsia="zh-CN"/>
        </w:rPr>
        <w:t>PPARγ</w:t>
      </w:r>
      <w:r>
        <w:rPr>
          <w:lang w:eastAsia="zh-CN"/>
        </w:rPr>
        <w:t xml:space="preserve"> were important transcriptional factors which involved in lipogenesis and lipolysis in adipocyte </w:t>
      </w:r>
      <w:r>
        <w:rPr>
          <w:lang w:eastAsia="zh-CN"/>
        </w:rPr>
        <w:fldChar w:fldCharType="begin"/>
      </w:r>
      <w:r>
        <w:rPr>
          <w:lang w:eastAsia="zh-CN"/>
        </w:rPr>
        <w:instrText xml:space="preserve"> ADDIN  EN.CITE &lt;EndNote&gt;&lt;Cite&gt;&lt;Author&gt;Christy&lt;/Author&gt;&lt;Year&gt;1991&lt;/Year&gt;&lt;RecNum&gt;473&lt;/RecNum&gt;&lt;DisplayText&gt;[15, 16]&lt;/DisplayText&gt;&lt;record&gt;&lt;rec-number&gt;473&lt;/rec-number&gt;&lt;foreign-keys&gt;&lt;key app="EN" db-id="fvazeeffmdze9oev2rjxf5wadsrfxef5erv5"&gt;473&lt;/key&gt;&lt;/foreign-keys&gt;&lt;ref-type name="Journal Article"&gt;17&lt;/ref-type&gt;&lt;contributors&gt;&lt;authors&gt;&lt;author&gt;Christy, R J,&lt;/author&gt;&lt;author&gt;Kaestner, K H,&lt;/author&gt;&lt;author&gt;Geiman, D E,&lt;/author&gt;&lt;author&gt;Lane, M D,&lt;/author&gt;&lt;/authors&gt;&lt;/contributors&gt;&lt;titles&gt;&lt;title&gt;CCAAT/enhancer binding protein gene promoter: binding of nuclear factors during differentiation of 3T3-L1 preadipocytes&lt;/title&gt;&lt;secondary-title&gt;Proc Natl Acad Sci U S A&lt;/secondary-title&gt;&lt;/titles&gt;&lt;periodical&gt;&lt;full-title&gt;Proc Natl Acad Sci U S A&lt;/full-title&gt;&lt;/periodical&gt;&lt;pages&gt;2593-2597&lt;/pages&gt;&lt;volume&gt;88&lt;/volume&gt;&lt;number&gt;6&lt;/number&gt;&lt;dates&gt;&lt;year&gt;1991&lt;/year&gt;&lt;/dates&gt;&lt;urls&gt;&lt;/urls&gt;&lt;/record&gt;&lt;/Cite&gt;&lt;Cite&gt;&lt;Author&gt;Kersten&lt;/Author&gt;&lt;Year&gt;2001&lt;/Year&gt;&lt;RecNum&gt;474&lt;/RecNum&gt;&lt;record&gt;&lt;rec-number&gt;474&lt;/rec-number&gt;&lt;foreign-keys&gt;&lt;key app="EN" db-id="fvazeeffmdze9oev2rjxf5wadsrfxef5erv5"&gt;474&lt;/key&gt;&lt;/foreign-keys&gt;&lt;ref-type name="Journal Article"&gt;17&lt;/ref-type&gt;&lt;contributors&gt;&lt;authors&gt;&lt;author&gt;Kersten, Sander&lt;/author&gt;&lt;/authors&gt;&lt;/contributors&gt;&lt;titles&gt;&lt;title&gt;Mechanisms of nutritional and hormonal regulation of lipogenesis&lt;/title&gt;&lt;secondary-title&gt;EMBO reports&lt;/secondary-title&gt;&lt;/titles&gt;&lt;periodical&gt;&lt;full-title&gt;EMBO reports&lt;/full-title&gt;&lt;/periodical&gt;&lt;pages&gt;282-286&lt;/pages&gt;&lt;volume&gt;2&lt;/volume&gt;&lt;number&gt;4&lt;/number&gt;&lt;dates&gt;&lt;year&gt;2001&lt;/year&gt;&lt;/dates&gt;&lt;isbn&gt;1469-3178&lt;/isbn&gt;&lt;urls&gt;&lt;/urls&gt;&lt;/record&gt;&lt;/Cite&gt;&lt;/EndNote&gt;</w:instrText>
      </w:r>
      <w:r>
        <w:rPr>
          <w:lang w:eastAsia="zh-CN"/>
        </w:rPr>
        <w:fldChar w:fldCharType="separate"/>
      </w:r>
      <w:r>
        <w:rPr>
          <w:lang w:eastAsia="zh-CN"/>
        </w:rPr>
        <w:t>[</w:t>
      </w:r>
      <w:r>
        <w:rPr>
          <w:lang w:eastAsia="zh-CN"/>
        </w:rPr>
        <w:fldChar w:fldCharType="begin"/>
      </w:r>
      <w:r>
        <w:rPr>
          <w:lang w:eastAsia="zh-CN"/>
        </w:rPr>
        <w:instrText xml:space="preserve"> HYPERLINK \l "_ENREF_15" \o "Christy, 1991 #473" </w:instrText>
      </w:r>
      <w:r>
        <w:rPr>
          <w:lang w:eastAsia="zh-CN"/>
        </w:rPr>
        <w:fldChar w:fldCharType="separate"/>
      </w:r>
      <w:r>
        <w:rPr>
          <w:lang w:eastAsia="zh-CN"/>
        </w:rPr>
        <w:t>15</w:t>
      </w:r>
      <w:r>
        <w:rPr>
          <w:lang w:eastAsia="zh-CN"/>
        </w:rPr>
        <w:fldChar w:fldCharType="end"/>
      </w:r>
      <w:r>
        <w:rPr>
          <w:lang w:eastAsia="zh-CN"/>
        </w:rPr>
        <w:t xml:space="preserve">, </w:t>
      </w:r>
      <w:r>
        <w:rPr>
          <w:lang w:eastAsia="zh-CN"/>
        </w:rPr>
        <w:fldChar w:fldCharType="begin"/>
      </w:r>
      <w:r>
        <w:rPr>
          <w:lang w:eastAsia="zh-CN"/>
        </w:rPr>
        <w:instrText xml:space="preserve"> HYPERLINK \l "_ENREF_16" \o "Kersten, 2001 #474" </w:instrText>
      </w:r>
      <w:r>
        <w:rPr>
          <w:lang w:eastAsia="zh-CN"/>
        </w:rPr>
        <w:fldChar w:fldCharType="separate"/>
      </w:r>
      <w:r>
        <w:rPr>
          <w:lang w:eastAsia="zh-CN"/>
        </w:rPr>
        <w:t>16</w:t>
      </w:r>
      <w:r>
        <w:rPr>
          <w:lang w:eastAsia="zh-CN"/>
        </w:rPr>
        <w:fldChar w:fldCharType="end"/>
      </w:r>
      <w:r>
        <w:rPr>
          <w:lang w:eastAsia="zh-CN"/>
        </w:rPr>
        <w:t>]</w:t>
      </w:r>
      <w:r>
        <w:rPr>
          <w:lang w:eastAsia="zh-CN"/>
        </w:rPr>
        <w:fldChar w:fldCharType="end"/>
      </w:r>
      <w:r>
        <w:rPr>
          <w:lang w:eastAsia="zh-CN"/>
        </w:rPr>
        <w:t xml:space="preserve">. </w:t>
      </w:r>
      <w:r>
        <w:rPr>
          <w:i/>
          <w:iCs/>
          <w:lang w:eastAsia="zh-CN"/>
        </w:rPr>
        <w:t>LPL</w:t>
      </w:r>
      <w:r>
        <w:rPr>
          <w:lang w:eastAsia="zh-CN"/>
        </w:rPr>
        <w:t xml:space="preserve"> gene played a vital role in lipid metabolism. It can hydrolyze TGs core of lipoproteins so that the fatty acids and glycerol were generated for energy consumption and storage </w:t>
      </w:r>
      <w:r>
        <w:rPr>
          <w:lang w:eastAsia="zh-CN"/>
        </w:rPr>
        <w:fldChar w:fldCharType="begin"/>
      </w:r>
      <w:r>
        <w:rPr>
          <w:lang w:eastAsia="zh-CN"/>
        </w:rPr>
        <w:instrText xml:space="preserve"> ADDIN  EN.CITE &lt;EndNote&gt;&lt;Cite&gt;&lt;Author&gt;Goldberg&lt;/Author&gt;&lt;Year&gt;1996&lt;/Year&gt;&lt;RecNum&gt;475&lt;/RecNum&gt;&lt;DisplayText&gt;[17]&lt;/DisplayText&gt;&lt;record&gt;&lt;rec-number&gt;475&lt;/rec-number&gt;&lt;foreign-keys&gt;&lt;key app="EN" db-id="fvazeeffmdze9oev2rjxf5wadsrfxef5erv5"&gt;475&lt;/key&gt;&lt;/foreign-keys&gt;&lt;ref-type name="Journal Article"&gt;17&lt;/ref-type&gt;&lt;contributors&gt;&lt;authors&gt;&lt;author&gt;Goldberg, I J,&lt;/author&gt;&lt;/authors&gt;&lt;/contributors&gt;&lt;titles&gt;&lt;title&gt;Lipoprotein lipase and lipolysis: central roles in lipoprotein metabolism and atherogenesis&lt;/title&gt;&lt;secondary-title&gt;Journal of Lipid Research&lt;/secondary-title&gt;&lt;/titles&gt;&lt;periodical&gt;&lt;full-title&gt;Journal of Lipid Research&lt;/full-title&gt;&lt;/periodical&gt;&lt;pages&gt;693-707&lt;/pages&gt;&lt;volume&gt;37&lt;/volume&gt;&lt;number&gt;4&lt;/number&gt;&lt;dates&gt;&lt;year&gt;1996&lt;/year&gt;&lt;/dates&gt;&lt;urls&gt;&lt;/urls&gt;&lt;/record&gt;&lt;/Cite&gt;&lt;/EndNote&gt;</w:instrText>
      </w:r>
      <w:r>
        <w:rPr>
          <w:lang w:eastAsia="zh-CN"/>
        </w:rPr>
        <w:fldChar w:fldCharType="separate"/>
      </w:r>
      <w:r>
        <w:rPr>
          <w:lang w:eastAsia="zh-CN"/>
        </w:rPr>
        <w:t>[</w:t>
      </w:r>
      <w:r>
        <w:rPr>
          <w:lang w:eastAsia="zh-CN"/>
        </w:rPr>
        <w:fldChar w:fldCharType="begin"/>
      </w:r>
      <w:r>
        <w:rPr>
          <w:lang w:eastAsia="zh-CN"/>
        </w:rPr>
        <w:instrText xml:space="preserve"> HYPERLINK \l "_ENREF_17" \o "Goldberg, 1996 #475" </w:instrText>
      </w:r>
      <w:r>
        <w:rPr>
          <w:lang w:eastAsia="zh-CN"/>
        </w:rPr>
        <w:fldChar w:fldCharType="separate"/>
      </w:r>
      <w:r>
        <w:rPr>
          <w:lang w:eastAsia="zh-CN"/>
        </w:rPr>
        <w:t>17</w:t>
      </w:r>
      <w:r>
        <w:rPr>
          <w:lang w:eastAsia="zh-CN"/>
        </w:rPr>
        <w:fldChar w:fldCharType="end"/>
      </w:r>
      <w:r>
        <w:rPr>
          <w:lang w:eastAsia="zh-CN"/>
        </w:rPr>
        <w:t>]</w:t>
      </w:r>
      <w:r>
        <w:rPr>
          <w:lang w:eastAsia="zh-CN"/>
        </w:rPr>
        <w:fldChar w:fldCharType="end"/>
      </w:r>
      <w:r>
        <w:rPr>
          <w:lang w:eastAsia="zh-CN"/>
        </w:rPr>
        <w:t xml:space="preserve">. </w:t>
      </w:r>
      <w:bookmarkStart w:id="65" w:name="_ENREF_24"/>
      <w:bookmarkEnd w:id="65"/>
      <w:bookmarkStart w:id="66" w:name="_ENREF_25"/>
      <w:bookmarkEnd w:id="66"/>
      <w:bookmarkStart w:id="67" w:name="_ENREF_26"/>
      <w:bookmarkEnd w:id="67"/>
      <w:r>
        <w:rPr>
          <w:lang w:eastAsia="zh-CN"/>
        </w:rPr>
        <w:t xml:space="preserve">Moreover, the results of TGs content detection further supported this presume. The content of TGs was significantly elevated in BFFs interfered with shRNA but reduced significantly in overexpression group compared to respective control sample. It may suggest that a lower bovine </w:t>
      </w:r>
      <w:r>
        <w:rPr>
          <w:i/>
          <w:iCs/>
          <w:lang w:eastAsia="zh-CN"/>
        </w:rPr>
        <w:t>DLK1</w:t>
      </w:r>
      <w:r>
        <w:rPr>
          <w:lang w:eastAsia="zh-CN"/>
        </w:rPr>
        <w:t xml:space="preserve"> expression can promote TGs accumulation in cells whereas an increased expression level of bovine </w:t>
      </w:r>
      <w:r>
        <w:rPr>
          <w:i/>
          <w:iCs/>
          <w:lang w:eastAsia="zh-CN"/>
        </w:rPr>
        <w:t>DLK1</w:t>
      </w:r>
      <w:r>
        <w:rPr>
          <w:lang w:eastAsia="zh-CN"/>
        </w:rPr>
        <w:t xml:space="preserve"> can decrease cellular TGs content. </w:t>
      </w:r>
    </w:p>
    <w:p>
      <w:pPr>
        <w:pStyle w:val="18"/>
        <w:rPr>
          <w:lang w:eastAsia="zh-CN"/>
        </w:rPr>
      </w:pPr>
      <w:r>
        <w:rPr>
          <w:lang w:eastAsia="zh-CN"/>
        </w:rPr>
        <w:t>Furthermore, lower content</w:t>
      </w:r>
      <w:r>
        <w:rPr>
          <w:rFonts w:hint="eastAsia"/>
          <w:lang w:val="en-US" w:eastAsia="zh-CN"/>
        </w:rPr>
        <w:t>s</w:t>
      </w:r>
      <w:r>
        <w:rPr>
          <w:lang w:eastAsia="zh-CN"/>
        </w:rPr>
        <w:t xml:space="preserve"> of octanoate</w:t>
      </w:r>
      <w:r>
        <w:rPr>
          <w:rFonts w:hint="eastAsia"/>
          <w:lang w:val="en-US" w:eastAsia="zh-CN"/>
        </w:rPr>
        <w:t xml:space="preserve"> acid</w:t>
      </w:r>
      <w:r>
        <w:rPr>
          <w:lang w:eastAsia="zh-CN"/>
        </w:rPr>
        <w:t xml:space="preserve"> and γ-linolenate acid </w:t>
      </w:r>
      <w:r>
        <w:rPr>
          <w:color w:val="FF0000"/>
          <w:lang w:eastAsia="zh-CN"/>
        </w:rPr>
        <w:t>w</w:t>
      </w:r>
      <w:r>
        <w:rPr>
          <w:rFonts w:hint="eastAsia"/>
          <w:color w:val="FF0000"/>
          <w:lang w:val="en-US" w:eastAsia="zh-CN"/>
        </w:rPr>
        <w:t>ere</w:t>
      </w:r>
      <w:r>
        <w:rPr>
          <w:lang w:eastAsia="zh-CN"/>
        </w:rPr>
        <w:t xml:space="preserve"> observed in interference and overexpression group respectively. It has been reported that octanoate acid, a medium-chain fatty acid, increased the glucose-stimulated insulin secretion from the rat pancreas </w:t>
      </w:r>
      <w:r>
        <w:rPr>
          <w:lang w:eastAsia="zh-CN"/>
        </w:rPr>
        <w:fldChar w:fldCharType="begin"/>
      </w:r>
      <w:r>
        <w:rPr>
          <w:lang w:eastAsia="zh-CN"/>
        </w:rPr>
        <w:instrText xml:space="preserve"> ADDIN  EN.CITE &lt;EndNote&gt;&lt;Cite&gt;&lt;Author&gt;Stein&lt;/Author&gt;&lt;Year&gt;1997&lt;/Year&gt;&lt;RecNum&gt;476&lt;/RecNum&gt;&lt;DisplayText&gt;[18]&lt;/DisplayText&gt;&lt;record&gt;&lt;rec-number&gt;476&lt;/rec-number&gt;&lt;foreign-keys&gt;&lt;key app="EN" db-id="fvazeeffmdze9oev2rjxf5wadsrfxef5erv5"&gt;476&lt;/key&gt;&lt;/foreign-keys&gt;&lt;ref-type name="Journal Article"&gt;17&lt;/ref-type&gt;&lt;contributors&gt;&lt;authors&gt;&lt;author&gt;Stein, D T,&lt;/author&gt;&lt;author&gt;Stevenson, B E,&lt;/author&gt;&lt;author&gt;Chester, M W,&lt;/author&gt;&lt;author&gt;Basit, M. ,.&lt;/author&gt;&lt;author&gt;Daniels, M B,&lt;/author&gt;&lt;author&gt;Turley, S D,&lt;/author&gt;&lt;author&gt;Mcgarry, J D,&lt;/author&gt;&lt;/authors&gt;&lt;/contributors&gt;&lt;titles&gt;&lt;title&gt;The insulinotropic potency of fatty acids is influenced profoundly by their chain length and degree of saturation&lt;/title&gt;&lt;secondary-title&gt;Journal of Clinical Investigation&lt;/secondary-title&gt;&lt;/titles&gt;&lt;periodical&gt;&lt;full-title&gt;Journal of Clinical Investigation&lt;/full-title&gt;&lt;/periodical&gt;&lt;pages&gt;398-403&lt;/pages&gt;&lt;volume&gt;100&lt;/volume&gt;&lt;number&gt;2&lt;/number&gt;&lt;dates&gt;&lt;year&gt;1997&lt;/year&gt;&lt;/dates&gt;&lt;urls&gt;&lt;/urls&gt;&lt;/record&gt;&lt;/Cite&gt;&lt;/EndNote&gt;</w:instrText>
      </w:r>
      <w:r>
        <w:rPr>
          <w:lang w:eastAsia="zh-CN"/>
        </w:rPr>
        <w:fldChar w:fldCharType="separate"/>
      </w:r>
      <w:r>
        <w:rPr>
          <w:lang w:eastAsia="zh-CN"/>
        </w:rPr>
        <w:t>[</w:t>
      </w:r>
      <w:r>
        <w:rPr>
          <w:lang w:eastAsia="zh-CN"/>
        </w:rPr>
        <w:fldChar w:fldCharType="begin"/>
      </w:r>
      <w:r>
        <w:rPr>
          <w:lang w:eastAsia="zh-CN"/>
        </w:rPr>
        <w:instrText xml:space="preserve"> HYPERLINK \l "_ENREF_18" \o "Stein, 1997 #476" </w:instrText>
      </w:r>
      <w:r>
        <w:rPr>
          <w:lang w:eastAsia="zh-CN"/>
        </w:rPr>
        <w:fldChar w:fldCharType="separate"/>
      </w:r>
      <w:r>
        <w:rPr>
          <w:lang w:eastAsia="zh-CN"/>
        </w:rPr>
        <w:t>18</w:t>
      </w:r>
      <w:r>
        <w:rPr>
          <w:lang w:eastAsia="zh-CN"/>
        </w:rPr>
        <w:fldChar w:fldCharType="end"/>
      </w:r>
      <w:r>
        <w:rPr>
          <w:lang w:eastAsia="zh-CN"/>
        </w:rPr>
        <w:t>]</w:t>
      </w:r>
      <w:r>
        <w:rPr>
          <w:lang w:eastAsia="zh-CN"/>
        </w:rPr>
        <w:fldChar w:fldCharType="end"/>
      </w:r>
      <w:r>
        <w:rPr>
          <w:lang w:eastAsia="zh-CN"/>
        </w:rPr>
        <w:t>. High γ-linolenate acid was reported to be able to ease the symptoms of some chronic inflammation diseases</w:t>
      </w:r>
      <w:r>
        <w:rPr>
          <w:lang w:eastAsia="zh-CN"/>
        </w:rPr>
        <w:fldChar w:fldCharType="begin"/>
      </w:r>
      <w:r>
        <w:rPr>
          <w:lang w:eastAsia="zh-CN"/>
        </w:rPr>
        <w:instrText xml:space="preserve"> ADDIN  EN.CITE &lt;EndNote&gt;&lt;Cite&gt;&lt;Author&gt;Sergeant&lt;/Author&gt;&lt;Year&gt;2016&lt;/Year&gt;&lt;RecNum&gt;477&lt;/RecNum&gt;&lt;DisplayText&gt;[19]&lt;/DisplayText&gt;&lt;record&gt;&lt;rec-number&gt;477&lt;/rec-number&gt;&lt;foreign-keys&gt;&lt;key app="EN" db-id="fvazeeffmdze9oev2rjxf5wadsrfxef5erv5"&gt;477&lt;/key&gt;&lt;/foreign-keys&gt;&lt;ref-type name="Journal Article"&gt;17&lt;/ref-type&gt;&lt;contributors&gt;&lt;authors&gt;&lt;author&gt;Sergeant, Susan&lt;/author&gt;&lt;author&gt;Rahbar, Elaheh&lt;/author&gt;&lt;author&gt;Chilton, Floyd H.&lt;/author&gt;&lt;/authors&gt;&lt;/contributors&gt;&lt;titles&gt;&lt;title&gt;Gamma-linolenic acid, Dihommo-gamma linolenic, Eicosanoids and Inflammatory Processes&lt;/title&gt;&lt;secondary-title&gt;European Journal of Pharmacology&lt;/secondary-title&gt;&lt;/titles&gt;&lt;periodical&gt;&lt;full-title&gt;European Journal of Pharmacology&lt;/full-title&gt;&lt;/periodical&gt;&lt;pages&gt;77-86&lt;/pages&gt;&lt;volume&gt;785&lt;/volume&gt;&lt;dates&gt;&lt;year&gt;2016&lt;/year&gt;&lt;/dates&gt;&lt;urls&gt;&lt;/urls&gt;&lt;/record&gt;&lt;/Cite&gt;&lt;/EndNote&gt;</w:instrText>
      </w:r>
      <w:r>
        <w:rPr>
          <w:lang w:eastAsia="zh-CN"/>
        </w:rPr>
        <w:fldChar w:fldCharType="separate"/>
      </w:r>
      <w:r>
        <w:rPr>
          <w:lang w:eastAsia="zh-CN"/>
        </w:rPr>
        <w:t>[</w:t>
      </w:r>
      <w:r>
        <w:rPr>
          <w:lang w:eastAsia="zh-CN"/>
        </w:rPr>
        <w:fldChar w:fldCharType="begin"/>
      </w:r>
      <w:r>
        <w:rPr>
          <w:lang w:eastAsia="zh-CN"/>
        </w:rPr>
        <w:instrText xml:space="preserve"> HYPERLINK \l "_ENREF_19" \o "Sergeant, 2016 #477" </w:instrText>
      </w:r>
      <w:r>
        <w:rPr>
          <w:lang w:eastAsia="zh-CN"/>
        </w:rPr>
        <w:fldChar w:fldCharType="separate"/>
      </w:r>
      <w:r>
        <w:rPr>
          <w:lang w:eastAsia="zh-CN"/>
        </w:rPr>
        <w:t>19</w:t>
      </w:r>
      <w:r>
        <w:rPr>
          <w:lang w:eastAsia="zh-CN"/>
        </w:rPr>
        <w:fldChar w:fldCharType="end"/>
      </w:r>
      <w:r>
        <w:rPr>
          <w:lang w:eastAsia="zh-CN"/>
        </w:rPr>
        <w:t>]</w:t>
      </w:r>
      <w:r>
        <w:rPr>
          <w:lang w:eastAsia="zh-CN"/>
        </w:rPr>
        <w:fldChar w:fldCharType="end"/>
      </w:r>
      <w:r>
        <w:rPr>
          <w:lang w:eastAsia="zh-CN"/>
        </w:rPr>
        <w:t xml:space="preserve">. Moreover, there were correlations between SNPs and fatty acid component such as the content of linoleic acid and arachidonic acid. Phinney reviewed that various level of arachidonic acid in serum, liver, and muscle were associated with change of lipogenesis action </w:t>
      </w:r>
      <w:r>
        <w:rPr>
          <w:lang w:eastAsia="zh-CN"/>
        </w:rPr>
        <w:fldChar w:fldCharType="begin"/>
      </w:r>
      <w:r>
        <w:rPr>
          <w:lang w:eastAsia="zh-CN"/>
        </w:rPr>
        <w:instrText xml:space="preserve"> ADDIN  EN.CITE &lt;EndNote&gt;&lt;Cite&gt;&lt;Author&gt;Phinney&lt;/Author&gt;&lt;Year&gt;1996&lt;/Year&gt;&lt;RecNum&gt;481&lt;/RecNum&gt;&lt;DisplayText&gt;[20]&lt;/DisplayText&gt;&lt;record&gt;&lt;rec-number&gt;481&lt;/rec-number&gt;&lt;foreign-keys&gt;&lt;key app="EN" db-id="fvazeeffmdze9oev2rjxf5wadsrfxef5erv5"&gt;481&lt;/key&gt;&lt;/foreign-keys&gt;&lt;ref-type name="Journal Article"&gt;17&lt;/ref-type&gt;&lt;contributors&gt;&lt;authors&gt;&lt;author&gt;Phinney, Stephen D&lt;/author&gt;&lt;/authors&gt;&lt;/contributors&gt;&lt;titles&gt;&lt;title&gt;Arachidonic acid maldistribution in obesity&lt;/title&gt;&lt;secondary-title&gt;Lipids&lt;/secondary-title&gt;&lt;/titles&gt;&lt;periodical&gt;&lt;full-title&gt;Lipids&lt;/full-title&gt;&lt;/periodical&gt;&lt;pages&gt;S271-S274&lt;/pages&gt;&lt;volume&gt;31&lt;/volume&gt;&lt;number&gt;1&lt;/number&gt;&lt;dates&gt;&lt;year&gt;1996&lt;/year&gt;&lt;/dates&gt;&lt;isbn&gt;0024-4201&lt;/isbn&gt;&lt;urls&gt;&lt;/urls&gt;&lt;/record&gt;&lt;/Cite&gt;&lt;/EndNote&gt;</w:instrText>
      </w:r>
      <w:r>
        <w:rPr>
          <w:lang w:eastAsia="zh-CN"/>
        </w:rPr>
        <w:fldChar w:fldCharType="separate"/>
      </w:r>
      <w:r>
        <w:rPr>
          <w:lang w:eastAsia="zh-CN"/>
        </w:rPr>
        <w:t>[</w:t>
      </w:r>
      <w:r>
        <w:rPr>
          <w:lang w:eastAsia="zh-CN"/>
        </w:rPr>
        <w:fldChar w:fldCharType="begin"/>
      </w:r>
      <w:r>
        <w:rPr>
          <w:lang w:eastAsia="zh-CN"/>
        </w:rPr>
        <w:instrText xml:space="preserve"> HYPERLINK \l "_ENREF_20" \o "Phinney, 1996 #481" </w:instrText>
      </w:r>
      <w:r>
        <w:rPr>
          <w:lang w:eastAsia="zh-CN"/>
        </w:rPr>
        <w:fldChar w:fldCharType="separate"/>
      </w:r>
      <w:r>
        <w:rPr>
          <w:lang w:eastAsia="zh-CN"/>
        </w:rPr>
        <w:t>20</w:t>
      </w:r>
      <w:r>
        <w:rPr>
          <w:lang w:eastAsia="zh-CN"/>
        </w:rPr>
        <w:fldChar w:fldCharType="end"/>
      </w:r>
      <w:r>
        <w:rPr>
          <w:lang w:eastAsia="zh-CN"/>
        </w:rPr>
        <w:t>]</w:t>
      </w:r>
      <w:r>
        <w:rPr>
          <w:lang w:eastAsia="zh-CN"/>
        </w:rPr>
        <w:fldChar w:fldCharType="end"/>
      </w:r>
      <w:r>
        <w:rPr>
          <w:lang w:eastAsia="zh-CN"/>
        </w:rPr>
        <w:t xml:space="preserve">. As an essential fatty acid, linoleic acid can only be gained from diet and linoleic acid can be converted into γ-linolenic acid in body </w:t>
      </w:r>
      <w:r>
        <w:rPr>
          <w:lang w:eastAsia="zh-CN"/>
        </w:rPr>
        <w:fldChar w:fldCharType="begin"/>
      </w:r>
      <w:r>
        <w:rPr>
          <w:lang w:eastAsia="zh-CN"/>
        </w:rPr>
        <w:instrText xml:space="preserve"> ADDIN  EN.CITE &lt;EndNote&gt;&lt;Cite&gt;&lt;Author&gt;Spector&lt;/Author&gt;&lt;Year&gt;2015&lt;/Year&gt;&lt;RecNum&gt;479&lt;/RecNum&gt;&lt;DisplayText&gt;[21]&lt;/DisplayText&gt;&lt;record&gt;&lt;rec-number&gt;479&lt;/rec-number&gt;&lt;foreign-keys&gt;&lt;key app="EN" db-id="fvazeeffmdze9oev2rjxf5wadsrfxef5erv5"&gt;479&lt;/key&gt;&lt;/foreign-keys&gt;&lt;ref-type name="Journal Article"&gt;17&lt;/ref-type&gt;&lt;contributors&gt;&lt;authors&gt;&lt;author&gt;Spector, Arthur A,&lt;/author&gt;&lt;author&gt;Hee-Yong, Kim&lt;/author&gt;&lt;/authors&gt;&lt;/contributors&gt;&lt;titles&gt;&lt;title&gt;Discovery of essential fatty acids&lt;/title&gt;&lt;secondary-title&gt;Journal of Lipid Research&lt;/secondary-title&gt;&lt;/titles&gt;&lt;periodical&gt;&lt;full-title&gt;Journal of Lipid Research&lt;/full-title&gt;&lt;/periodical&gt;&lt;pages&gt;11-21&lt;/pages&gt;&lt;volume&gt;56&lt;/volume&gt;&lt;number&gt;1&lt;/number&gt;&lt;dates&gt;&lt;year&gt;2015&lt;/year&gt;&lt;/dates&gt;&lt;urls&gt;&lt;/urls&gt;&lt;/record&gt;&lt;/Cite&gt;&lt;/EndNote&gt;</w:instrText>
      </w:r>
      <w:r>
        <w:rPr>
          <w:lang w:eastAsia="zh-CN"/>
        </w:rPr>
        <w:fldChar w:fldCharType="separate"/>
      </w:r>
      <w:r>
        <w:rPr>
          <w:lang w:eastAsia="zh-CN"/>
        </w:rPr>
        <w:t>[</w:t>
      </w:r>
      <w:r>
        <w:rPr>
          <w:lang w:eastAsia="zh-CN"/>
        </w:rPr>
        <w:fldChar w:fldCharType="begin"/>
      </w:r>
      <w:r>
        <w:rPr>
          <w:lang w:eastAsia="zh-CN"/>
        </w:rPr>
        <w:instrText xml:space="preserve"> HYPERLINK \l "_ENREF_21" \o "Spector, 2015 #479" </w:instrText>
      </w:r>
      <w:r>
        <w:rPr>
          <w:lang w:eastAsia="zh-CN"/>
        </w:rPr>
        <w:fldChar w:fldCharType="separate"/>
      </w:r>
      <w:r>
        <w:rPr>
          <w:lang w:eastAsia="zh-CN"/>
        </w:rPr>
        <w:t>21</w:t>
      </w:r>
      <w:r>
        <w:rPr>
          <w:lang w:eastAsia="zh-CN"/>
        </w:rPr>
        <w:fldChar w:fldCharType="end"/>
      </w:r>
      <w:r>
        <w:rPr>
          <w:lang w:eastAsia="zh-CN"/>
        </w:rPr>
        <w:t>]</w:t>
      </w:r>
      <w:r>
        <w:rPr>
          <w:lang w:eastAsia="zh-CN"/>
        </w:rPr>
        <w:fldChar w:fldCharType="end"/>
      </w:r>
      <w:r>
        <w:rPr>
          <w:lang w:eastAsia="zh-CN"/>
        </w:rPr>
        <w:t xml:space="preserve">. The present study showed the content of γ-linolenate acid was reduced in BFFs overexpressed DLK1 and </w:t>
      </w:r>
      <w:r>
        <w:rPr>
          <w:rFonts w:hint="eastAsia"/>
          <w:color w:val="FF0000"/>
          <w:lang w:val="en-US" w:eastAsia="zh-CN"/>
        </w:rPr>
        <w:t>a</w:t>
      </w:r>
      <w:r>
        <w:rPr>
          <w:lang w:eastAsia="zh-CN"/>
        </w:rPr>
        <w:t xml:space="preserve"> higher content of linoleic </w:t>
      </w:r>
      <w:r>
        <w:rPr>
          <w:rFonts w:eastAsia="等线"/>
        </w:rPr>
        <w:t>acid</w:t>
      </w:r>
      <w:r>
        <w:rPr>
          <w:lang w:eastAsia="zh-CN"/>
        </w:rPr>
        <w:t xml:space="preserve"> was observed in the TG genotype individuals of </w:t>
      </w:r>
      <w:r>
        <w:rPr>
          <w:rFonts w:hint="eastAsia"/>
          <w:color w:val="FF0000"/>
          <w:lang w:eastAsia="zh-CN"/>
        </w:rPr>
        <w:t>IVS3 + 609 T&gt;G</w:t>
      </w:r>
      <w:r>
        <w:rPr>
          <w:lang w:eastAsia="zh-CN"/>
        </w:rPr>
        <w:t xml:space="preserve">. These results could imply that bovine DLK1 gene may influence fatty acid content and expression of lipid metabolism-related genes in cells to affect the lipid metabolism. </w:t>
      </w:r>
    </w:p>
    <w:p>
      <w:pPr>
        <w:pStyle w:val="18"/>
        <w:ind w:firstLine="400" w:firstLineChars="200"/>
        <w:rPr>
          <w:lang w:eastAsia="zh-CN"/>
        </w:rPr>
      </w:pPr>
      <w:r>
        <w:rPr>
          <w:lang w:eastAsia="zh-CN"/>
        </w:rPr>
        <w:t>Magee et al. showed that there were correlations between the bovine DLK1-DIO3 domain and milk, carcass, and fertility traits in Holstein‐Friesian cattle</w:t>
      </w:r>
      <w:r>
        <w:rPr>
          <w:lang w:eastAsia="zh-CN"/>
        </w:rPr>
        <w:fldChar w:fldCharType="begin"/>
      </w:r>
      <w:r>
        <w:rPr>
          <w:lang w:eastAsia="zh-CN"/>
        </w:rPr>
        <w:instrText xml:space="preserve"> ADDIN  EN.CITE &lt;EndNote&gt;&lt;Cite&gt;&lt;Author&gt;Magee&lt;/Author&gt;&lt;Year&gt;2010&lt;/Year&gt;&lt;RecNum&gt;478&lt;/RecNum&gt;&lt;DisplayText&gt;[9]&lt;/DisplayText&gt;&lt;record&gt;&lt;rec-number&gt;478&lt;/rec-number&gt;&lt;foreign-keys&gt;&lt;key app="EN" db-id="fvazeeffmdze9oev2rjxf5wadsrfxef5erv5"&gt;478&lt;/key&gt;&lt;/foreign-keys&gt;&lt;ref-type name="Journal Article"&gt;17&lt;/ref-type&gt;&lt;contributors&gt;&lt;authors&gt;&lt;author&gt;Magee, David A&lt;/author&gt;&lt;author&gt;Berry, Donagh P&lt;/author&gt;&lt;author&gt;Berkowicz, Erik W&lt;/author&gt;&lt;author&gt;Sikora, Klaudia M&lt;/author&gt;&lt;author&gt;Howard, Dawn J&lt;/author&gt;&lt;author&gt;Mullen, Michael P&lt;/author&gt;&lt;author&gt;Evans, Ross D&lt;/author&gt;&lt;author&gt;Spillane, Charles&lt;/author&gt;&lt;author&gt;MacHugh, David E&lt;/author&gt;&lt;/authors&gt;&lt;/contributors&gt;&lt;titles&gt;&lt;title&gt;Single nucleotide polymorphisms within the bovine DLK1-DIO3 imprinted domain are associated with economically important production traits in cattle&lt;/title&gt;&lt;secondary-title&gt;Journal of heredity&lt;/secondary-title&gt;&lt;/titles&gt;&lt;periodical&gt;&lt;full-title&gt;Journal of Heredity&lt;/full-title&gt;&lt;/periodical&gt;&lt;pages&gt;94-101&lt;/pages&gt;&lt;volume&gt;102&lt;/volume&gt;&lt;number&gt;1&lt;/number&gt;&lt;dates&gt;&lt;year&gt;2010&lt;/year&gt;&lt;/dates&gt;&lt;isbn&gt;1465-7333&lt;/isbn&gt;&lt;urls&gt;&lt;/urls&gt;&lt;/record&gt;&lt;/Cite&gt;&lt;/EndNote&gt;</w:instrText>
      </w:r>
      <w:r>
        <w:rPr>
          <w:lang w:eastAsia="zh-CN"/>
        </w:rPr>
        <w:fldChar w:fldCharType="separate"/>
      </w:r>
      <w:r>
        <w:rPr>
          <w:lang w:eastAsia="zh-CN"/>
        </w:rPr>
        <w:t>[</w:t>
      </w:r>
      <w:r>
        <w:rPr>
          <w:lang w:eastAsia="zh-CN"/>
        </w:rPr>
        <w:fldChar w:fldCharType="begin"/>
      </w:r>
      <w:r>
        <w:rPr>
          <w:lang w:eastAsia="zh-CN"/>
        </w:rPr>
        <w:instrText xml:space="preserve"> HYPERLINK \l "_ENREF_9" \o "Magee, 2010 #478" </w:instrText>
      </w:r>
      <w:r>
        <w:rPr>
          <w:lang w:eastAsia="zh-CN"/>
        </w:rPr>
        <w:fldChar w:fldCharType="separate"/>
      </w:r>
      <w:r>
        <w:rPr>
          <w:lang w:eastAsia="zh-CN"/>
        </w:rPr>
        <w:t>9</w:t>
      </w:r>
      <w:r>
        <w:rPr>
          <w:lang w:eastAsia="zh-CN"/>
        </w:rPr>
        <w:fldChar w:fldCharType="end"/>
      </w:r>
      <w:r>
        <w:rPr>
          <w:lang w:eastAsia="zh-CN"/>
        </w:rPr>
        <w:t>]</w:t>
      </w:r>
      <w:r>
        <w:rPr>
          <w:lang w:eastAsia="zh-CN"/>
        </w:rPr>
        <w:fldChar w:fldCharType="end"/>
      </w:r>
      <w:r>
        <w:rPr>
          <w:lang w:eastAsia="zh-CN"/>
        </w:rPr>
        <w:t>. In our study, two SNPs (</w:t>
      </w:r>
      <w:r>
        <w:rPr>
          <w:rFonts w:hint="eastAsia"/>
          <w:color w:val="FF0000"/>
          <w:lang w:eastAsia="zh-CN"/>
        </w:rPr>
        <w:t>IVS3 + 478 C&gt;T</w:t>
      </w:r>
      <w:r>
        <w:rPr>
          <w:lang w:eastAsia="zh-CN"/>
        </w:rPr>
        <w:t xml:space="preserve"> and</w:t>
      </w:r>
      <w:r>
        <w:rPr>
          <w:rFonts w:hint="eastAsia"/>
          <w:lang w:eastAsia="zh-CN"/>
        </w:rPr>
        <w:t xml:space="preserve"> </w:t>
      </w:r>
      <w:r>
        <w:rPr>
          <w:rFonts w:hint="eastAsia"/>
          <w:color w:val="FF0000"/>
          <w:lang w:eastAsia="zh-CN"/>
        </w:rPr>
        <w:t>IVS3 + 609 T&gt;G</w:t>
      </w:r>
      <w:r>
        <w:rPr>
          <w:lang w:eastAsia="zh-CN"/>
        </w:rPr>
        <w:t xml:space="preserve">) were identified in third intron of bovine </w:t>
      </w:r>
      <w:r>
        <w:rPr>
          <w:i/>
          <w:iCs/>
          <w:lang w:eastAsia="zh-CN"/>
        </w:rPr>
        <w:t>DLK1</w:t>
      </w:r>
      <w:r>
        <w:rPr>
          <w:lang w:eastAsia="zh-CN"/>
        </w:rPr>
        <w:t xml:space="preserve"> gene. According to the association analysis results, these two SNPs were significantly correlated to carcass and meat quality traits including back fat thickness, marbling, fat coverage rate, etc. As two SNPs of bovine </w:t>
      </w:r>
      <w:r>
        <w:rPr>
          <w:i/>
          <w:iCs/>
          <w:lang w:eastAsia="zh-CN"/>
        </w:rPr>
        <w:t>DLK1</w:t>
      </w:r>
      <w:r>
        <w:rPr>
          <w:lang w:eastAsia="zh-CN"/>
        </w:rPr>
        <w:t xml:space="preserve"> demonstrated correlations to carcass and meat quality traits and fatty acid component in Chinese Simmental, they could be used as molecular markers for cattle breeding process in the future.</w:t>
      </w:r>
    </w:p>
    <w:p>
      <w:pPr>
        <w:pStyle w:val="18"/>
        <w:ind w:firstLine="400" w:firstLineChars="200"/>
        <w:rPr>
          <w:rFonts w:hint="default"/>
          <w:color w:val="FF0000"/>
          <w:lang w:val="en-US" w:eastAsia="zh-CN"/>
        </w:rPr>
      </w:pPr>
      <w:r>
        <w:rPr>
          <w:rFonts w:hint="eastAsia"/>
          <w:color w:val="FF0000"/>
          <w:lang w:eastAsia="zh-CN"/>
        </w:rPr>
        <w:t>In terms of the effect of DLK1 on lipid metabolism</w:t>
      </w:r>
      <w:r>
        <w:rPr>
          <w:rFonts w:hint="eastAsia"/>
          <w:color w:val="FF0000"/>
          <w:lang w:val="en-US" w:eastAsia="zh-CN"/>
        </w:rPr>
        <w:t xml:space="preserve">, </w:t>
      </w:r>
      <w:r>
        <w:rPr>
          <w:rFonts w:hint="eastAsia"/>
          <w:color w:val="FF0000"/>
          <w:lang w:eastAsia="zh-CN"/>
        </w:rPr>
        <w:t xml:space="preserve">there </w:t>
      </w:r>
      <w:r>
        <w:rPr>
          <w:rFonts w:hint="eastAsia"/>
          <w:color w:val="FF0000"/>
          <w:lang w:val="en-US" w:eastAsia="zh-CN"/>
        </w:rPr>
        <w:t xml:space="preserve">were </w:t>
      </w:r>
      <w:r>
        <w:rPr>
          <w:rFonts w:hint="eastAsia"/>
          <w:color w:val="FF0000"/>
          <w:lang w:eastAsia="zh-CN"/>
        </w:rPr>
        <w:t>in-depth stud</w:t>
      </w:r>
      <w:r>
        <w:rPr>
          <w:rFonts w:hint="eastAsia"/>
          <w:color w:val="FF0000"/>
          <w:lang w:val="en-US" w:eastAsia="zh-CN"/>
        </w:rPr>
        <w:t xml:space="preserve">ies </w:t>
      </w:r>
      <w:r>
        <w:rPr>
          <w:rFonts w:hint="eastAsia"/>
          <w:color w:val="FF0000"/>
          <w:lang w:eastAsia="zh-CN"/>
        </w:rPr>
        <w:t>propose</w:t>
      </w:r>
      <w:r>
        <w:rPr>
          <w:rFonts w:hint="eastAsia"/>
          <w:color w:val="FF0000"/>
          <w:lang w:val="en-US" w:eastAsia="zh-CN"/>
        </w:rPr>
        <w:t>d</w:t>
      </w:r>
      <w:r>
        <w:rPr>
          <w:rFonts w:hint="eastAsia"/>
          <w:color w:val="FF0000"/>
          <w:lang w:eastAsia="zh-CN"/>
        </w:rPr>
        <w:t xml:space="preserve"> that the function of DLK1 </w:t>
      </w:r>
      <w:r>
        <w:rPr>
          <w:rFonts w:hint="eastAsia"/>
          <w:color w:val="FF0000"/>
          <w:lang w:val="en-US" w:eastAsia="zh-CN"/>
        </w:rPr>
        <w:t>was</w:t>
      </w:r>
      <w:r>
        <w:rPr>
          <w:rFonts w:hint="eastAsia"/>
          <w:color w:val="FF0000"/>
          <w:lang w:eastAsia="zh-CN"/>
        </w:rPr>
        <w:t xml:space="preserve"> to shift the metabolic mode of the organism toward peripheral lipid oxidation and away from lipid storage, thus mediating important physiological adaptations associated with early life and with implications for metabolic disease resistance</w:t>
      </w:r>
      <w:r>
        <w:rPr>
          <w:rFonts w:hint="eastAsia"/>
          <w:color w:val="FF0000"/>
          <w:lang w:eastAsia="zh-CN"/>
        </w:rPr>
        <w:fldChar w:fldCharType="begin"/>
      </w:r>
      <w:r>
        <w:rPr>
          <w:rFonts w:hint="eastAsia"/>
          <w:color w:val="FF0000"/>
          <w:lang w:eastAsia="zh-CN"/>
        </w:rPr>
        <w:instrText xml:space="preserve"> ADDIN  EN.CITE &lt;EndNote&gt;&lt;Cite&gt;&lt;Author&gt;Charalambous&lt;/Author&gt;&lt;Year&gt;2014&lt;/Year&gt;&lt;RecNum&gt;493&lt;/RecNum&gt;&lt;DisplayText&gt;[22]&lt;/DisplayText&gt;&lt;record&gt;&lt;rec-number&gt;493&lt;/rec-number&gt;&lt;foreign-keys&gt;&lt;key app="EN" db-id="fvazeeffmdze9oev2rjxf5wadsrfxef5erv5"&gt;493&lt;/key&gt;&lt;/foreign-keys&gt;&lt;ref-type name="Journal Article"&gt;17&lt;/ref-type&gt;&lt;contributors&gt;&lt;authors&gt;&lt;author&gt;Charalambous, Marika&lt;/author&gt;&lt;author&gt;Da Rocha, Simao Teixeira&lt;/author&gt;&lt;author&gt;Radford, Elizabeth Jane&lt;/author&gt;&lt;author&gt;Medina-Gomez, Gema&lt;/author&gt;&lt;author&gt;Curran, Scott&lt;/author&gt;&lt;author&gt;Pinnock, Scarlett B.&lt;/author&gt;&lt;author&gt;Ferrón, Sacri R.&lt;/author&gt;&lt;author&gt;Vidal-Puig, Antonio&lt;/author&gt;&lt;author&gt;Ferguson-Smith, Anne C.&lt;/author&gt;&lt;/authors&gt;&lt;/contributors&gt;&lt;titles&gt;&lt;title&gt;DLK1/PREF1 regulates nutrient metabolism and protects from steatosis&lt;/title&gt;&lt;secondary-title&gt;Proceedings of the National Academy of Sciences&lt;/secondary-title&gt;&lt;/titles&gt;&lt;periodical&gt;&lt;full-title&gt;Proceedings of the National Academy of Sciences&lt;/full-title&gt;&lt;/periodical&gt;&lt;pages&gt;16088-16093&lt;/pages&gt;&lt;volume&gt;111&lt;/volume&gt;&lt;number&gt;45&lt;/number&gt;&lt;keywords&gt;&lt;keyword&gt;Delta-like homologue 1&lt;/keyword&gt;&lt;keyword&gt;hepatosteatosis&lt;/keyword&gt;&lt;keyword&gt;genomic imprinting&lt;/keyword&gt;&lt;keyword&gt;growth hormone&lt;/keyword&gt;&lt;keyword&gt;adipose tissue&lt;/keyword&gt;&lt;/keywords&gt;&lt;dates&gt;&lt;year&gt;2014&lt;/year&gt;&lt;/dates&gt;&lt;urls&gt;&lt;/urls&gt;&lt;/record&gt;&lt;/Cite&gt;&lt;/EndNote&gt;</w:instrText>
      </w:r>
      <w:r>
        <w:rPr>
          <w:rFonts w:hint="eastAsia"/>
          <w:color w:val="FF0000"/>
          <w:lang w:eastAsia="zh-CN"/>
        </w:rPr>
        <w:fldChar w:fldCharType="separate"/>
      </w:r>
      <w:r>
        <w:rPr>
          <w:rFonts w:hint="eastAsia" w:ascii="Palatino Linotype" w:hAnsi="Palatino Linotype" w:eastAsia="Times New Roman" w:cs="Times New Roman"/>
          <w:snapToGrid w:val="0"/>
          <w:color w:val="FF0000"/>
          <w:szCs w:val="22"/>
          <w:lang w:val="en-US" w:eastAsia="zh-CN" w:bidi="en-US"/>
        </w:rPr>
        <w:t>[</w:t>
      </w:r>
      <w:r>
        <w:rPr>
          <w:rFonts w:hint="eastAsia" w:ascii="Palatino Linotype" w:hAnsi="Palatino Linotype" w:eastAsia="Times New Roman" w:cs="Times New Roman"/>
          <w:snapToGrid w:val="0"/>
          <w:color w:val="FF0000"/>
          <w:szCs w:val="22"/>
          <w:lang w:val="en-US" w:eastAsia="zh-CN" w:bidi="en-US"/>
        </w:rPr>
        <w:fldChar w:fldCharType="begin"/>
      </w:r>
      <w:r>
        <w:rPr>
          <w:rFonts w:hint="eastAsia" w:ascii="Palatino Linotype" w:hAnsi="Palatino Linotype" w:eastAsia="Times New Roman" w:cs="Times New Roman"/>
          <w:snapToGrid w:val="0"/>
          <w:color w:val="FF0000"/>
          <w:szCs w:val="22"/>
          <w:lang w:val="en-US" w:eastAsia="zh-CN" w:bidi="en-US"/>
        </w:rPr>
        <w:instrText xml:space="preserve"> HYPERLINK \l "_ENREF_22" \o "Charalambous, 2014 #493" </w:instrText>
      </w:r>
      <w:r>
        <w:rPr>
          <w:rFonts w:hint="eastAsia" w:ascii="Palatino Linotype" w:hAnsi="Palatino Linotype" w:eastAsia="Times New Roman" w:cs="Times New Roman"/>
          <w:snapToGrid w:val="0"/>
          <w:color w:val="FF0000"/>
          <w:szCs w:val="22"/>
          <w:lang w:val="en-US" w:eastAsia="zh-CN" w:bidi="en-US"/>
        </w:rPr>
        <w:fldChar w:fldCharType="separate"/>
      </w:r>
      <w:r>
        <w:rPr>
          <w:rFonts w:hint="eastAsia" w:ascii="Palatino Linotype" w:hAnsi="Palatino Linotype" w:eastAsia="Times New Roman" w:cs="Times New Roman"/>
          <w:snapToGrid w:val="0"/>
          <w:color w:val="FF0000"/>
          <w:szCs w:val="22"/>
          <w:lang w:val="en-US" w:eastAsia="zh-CN" w:bidi="en-US"/>
        </w:rPr>
        <w:t>22</w:t>
      </w:r>
      <w:r>
        <w:rPr>
          <w:rFonts w:hint="eastAsia" w:ascii="Palatino Linotype" w:hAnsi="Palatino Linotype" w:eastAsia="Times New Roman" w:cs="Times New Roman"/>
          <w:snapToGrid w:val="0"/>
          <w:color w:val="FF0000"/>
          <w:szCs w:val="22"/>
          <w:lang w:val="en-US" w:eastAsia="zh-CN" w:bidi="en-US"/>
        </w:rPr>
        <w:fldChar w:fldCharType="end"/>
      </w:r>
      <w:r>
        <w:rPr>
          <w:rFonts w:hint="eastAsia" w:ascii="Palatino Linotype" w:hAnsi="Palatino Linotype" w:eastAsia="Times New Roman" w:cs="Times New Roman"/>
          <w:snapToGrid w:val="0"/>
          <w:color w:val="FF0000"/>
          <w:szCs w:val="22"/>
          <w:lang w:val="en-US" w:eastAsia="zh-CN" w:bidi="en-US"/>
        </w:rPr>
        <w:t>]</w:t>
      </w:r>
      <w:r>
        <w:rPr>
          <w:rFonts w:hint="eastAsia"/>
          <w:color w:val="FF0000"/>
          <w:lang w:eastAsia="zh-CN"/>
        </w:rPr>
        <w:fldChar w:fldCharType="end"/>
      </w:r>
      <w:r>
        <w:rPr>
          <w:rFonts w:hint="eastAsia"/>
          <w:color w:val="FF0000"/>
          <w:lang w:eastAsia="zh-CN"/>
        </w:rPr>
        <w:t>.</w:t>
      </w:r>
      <w:r>
        <w:rPr>
          <w:rFonts w:hint="eastAsia"/>
          <w:color w:val="FF0000"/>
          <w:lang w:val="en-US" w:eastAsia="zh-CN"/>
        </w:rPr>
        <w:t xml:space="preserve"> </w:t>
      </w:r>
      <w:r>
        <w:rPr>
          <w:rFonts w:hint="eastAsia"/>
          <w:color w:val="FF0000"/>
          <w:lang w:eastAsia="zh-CN"/>
        </w:rPr>
        <w:t xml:space="preserve">In obesity, </w:t>
      </w:r>
      <w:r>
        <w:rPr>
          <w:rFonts w:hint="eastAsia"/>
          <w:color w:val="FF0000"/>
          <w:lang w:val="en-US" w:eastAsia="zh-CN"/>
        </w:rPr>
        <w:t xml:space="preserve">study </w:t>
      </w:r>
      <w:r>
        <w:rPr>
          <w:rFonts w:hint="eastAsia"/>
          <w:color w:val="FF0000"/>
          <w:lang w:eastAsia="zh-CN"/>
        </w:rPr>
        <w:t>not merely</w:t>
      </w:r>
      <w:r>
        <w:rPr>
          <w:rFonts w:hint="eastAsia"/>
          <w:color w:val="FF0000"/>
          <w:lang w:val="en-US" w:eastAsia="zh-CN"/>
        </w:rPr>
        <w:t xml:space="preserve">identified two major adipokine clusters related to either body fat mass and inflammation or insulin sensitivity/hyperglycemia, and lipid metabolism (DLK1, SFRP5, and the like), </w:t>
      </w:r>
      <w:r>
        <w:rPr>
          <w:rFonts w:hint="eastAsia"/>
          <w:color w:val="FF0000"/>
          <w:lang w:eastAsia="zh-CN"/>
        </w:rPr>
        <w:t>but also</w:t>
      </w:r>
      <w:r>
        <w:rPr>
          <w:rFonts w:hint="eastAsia"/>
          <w:color w:val="FF0000"/>
          <w:lang w:val="en-US" w:eastAsia="zh-CN"/>
        </w:rPr>
        <w:t xml:space="preserve"> revealed DLK1, ANGPTL6, Nampt and progranulin as strongest adipokine correlates of T2D in obese individuals</w:t>
      </w:r>
      <w:r>
        <w:rPr>
          <w:rFonts w:hint="eastAsia"/>
          <w:color w:val="FF0000"/>
          <w:lang w:val="en-US" w:eastAsia="zh-CN"/>
        </w:rPr>
        <w:fldChar w:fldCharType="begin"/>
      </w:r>
      <w:r>
        <w:rPr>
          <w:rFonts w:hint="eastAsia"/>
          <w:color w:val="FF0000"/>
          <w:lang w:val="en-US" w:eastAsia="zh-CN"/>
        </w:rPr>
        <w:instrText xml:space="preserve"> ADDIN  EN.CITE &lt;EndNote&gt;&lt;Cite&gt;&lt;Author&gt;Flehmig&lt;/Author&gt;&lt;Year&gt;2014&lt;/Year&gt;&lt;RecNum&gt;494&lt;/RecNum&gt;&lt;DisplayText&gt;[23]&lt;/DisplayText&gt;&lt;record&gt;&lt;rec-number&gt;494&lt;/rec-number&gt;&lt;foreign-keys&gt;&lt;key app="EN" db-id="fvazeeffmdze9oev2rjxf5wadsrfxef5erv5"&gt;494&lt;/key&gt;&lt;/foreign-keys&gt;&lt;ref-type name="Journal Article"&gt;17&lt;/ref-type&gt;&lt;contributors&gt;&lt;authors&gt;&lt;author&gt;Flehmig, Gesine&lt;/author&gt;&lt;author&gt;Scholz, Markus&lt;/author&gt;&lt;author&gt;Klöting, Nora&lt;/author&gt;&lt;author&gt;Fasshauer, Mathias&lt;/author&gt;&lt;author&gt;Tönjes, Anke&lt;/author&gt;&lt;author&gt;Stumvoll, Michael&lt;/author&gt;&lt;author&gt;Youn, Byung Soo&lt;/author&gt;&lt;author&gt;Blüher, Matthias&lt;/author&gt;&lt;/authors&gt;&lt;/contributors&gt;&lt;titles&gt;&lt;title&gt;Identification of Adipokine Clusters Related to Parameters of Fat Mass, Insulin Sensitivity and Inflammation&lt;/title&gt;&lt;secondary-title&gt;Plos One&lt;/secondary-title&gt;&lt;/titles&gt;&lt;periodical&gt;&lt;full-title&gt;Plos One&lt;/full-title&gt;&lt;/periodical&gt;&lt;volume&gt;9&lt;/volume&gt;&lt;keywords&gt;&lt;keyword&gt;Animals&lt;/keyword&gt;&lt;keyword&gt;Mice, Inbred C57BL&lt;/keyword&gt;&lt;keyword&gt;Cercopithecus aethiops&lt;/keyword&gt;&lt;keyword&gt;Mice&lt;/keyword&gt;&lt;keyword&gt;Phagocytes&lt;/keyword&gt;&lt;keyword&gt;COS Cells&lt;/keyword&gt;&lt;keyword&gt;3T3-L1 Cells&lt;/keyword&gt;&lt;keyword&gt;Saccharomyces cerevisiae&lt;/keyword&gt;&lt;keyword&gt;RNA, Small Interfering&lt;/keyword&gt;&lt;keyword&gt;beta-Glucans&lt;/keyword&gt;&lt;/keywords&gt;&lt;dates&gt;&lt;year&gt;2014&lt;/year&gt;&lt;/dates&gt;&lt;urls&gt;&lt;/urls&gt;&lt;/record&gt;&lt;/Cite&gt;&lt;/EndNote&gt;</w:instrText>
      </w:r>
      <w:r>
        <w:rPr>
          <w:rFonts w:hint="eastAsia"/>
          <w:color w:val="FF0000"/>
          <w:lang w:val="en-US" w:eastAsia="zh-CN"/>
        </w:rPr>
        <w:fldChar w:fldCharType="separate"/>
      </w:r>
      <w:r>
        <w:rPr>
          <w:rFonts w:hint="eastAsia" w:ascii="Palatino Linotype" w:hAnsi="Palatino Linotype" w:eastAsia="Times New Roman" w:cs="Times New Roman"/>
          <w:snapToGrid w:val="0"/>
          <w:color w:val="FF0000"/>
          <w:szCs w:val="22"/>
          <w:lang w:val="en-US" w:eastAsia="zh-CN" w:bidi="en-US"/>
        </w:rPr>
        <w:t>[</w:t>
      </w:r>
      <w:r>
        <w:rPr>
          <w:rFonts w:hint="eastAsia" w:ascii="Palatino Linotype" w:hAnsi="Palatino Linotype" w:eastAsia="Times New Roman" w:cs="Times New Roman"/>
          <w:snapToGrid w:val="0"/>
          <w:color w:val="FF0000"/>
          <w:szCs w:val="22"/>
          <w:lang w:val="en-US" w:eastAsia="zh-CN" w:bidi="en-US"/>
        </w:rPr>
        <w:fldChar w:fldCharType="begin"/>
      </w:r>
      <w:r>
        <w:rPr>
          <w:rFonts w:hint="eastAsia" w:ascii="Palatino Linotype" w:hAnsi="Palatino Linotype" w:eastAsia="Times New Roman" w:cs="Times New Roman"/>
          <w:snapToGrid w:val="0"/>
          <w:color w:val="FF0000"/>
          <w:szCs w:val="22"/>
          <w:lang w:val="en-US" w:eastAsia="zh-CN" w:bidi="en-US"/>
        </w:rPr>
        <w:instrText xml:space="preserve"> HYPERLINK \l "_ENREF_23" \o "Flehmig, 2014 #494" </w:instrText>
      </w:r>
      <w:r>
        <w:rPr>
          <w:rFonts w:hint="eastAsia" w:ascii="Palatino Linotype" w:hAnsi="Palatino Linotype" w:eastAsia="Times New Roman" w:cs="Times New Roman"/>
          <w:snapToGrid w:val="0"/>
          <w:color w:val="FF0000"/>
          <w:szCs w:val="22"/>
          <w:lang w:val="en-US" w:eastAsia="zh-CN" w:bidi="en-US"/>
        </w:rPr>
        <w:fldChar w:fldCharType="separate"/>
      </w:r>
      <w:r>
        <w:rPr>
          <w:rFonts w:hint="eastAsia" w:ascii="Palatino Linotype" w:hAnsi="Palatino Linotype" w:eastAsia="Times New Roman" w:cs="Times New Roman"/>
          <w:snapToGrid w:val="0"/>
          <w:color w:val="FF0000"/>
          <w:szCs w:val="22"/>
          <w:lang w:val="en-US" w:eastAsia="zh-CN" w:bidi="en-US"/>
        </w:rPr>
        <w:t>23</w:t>
      </w:r>
      <w:r>
        <w:rPr>
          <w:rFonts w:hint="eastAsia" w:ascii="Palatino Linotype" w:hAnsi="Palatino Linotype" w:eastAsia="Times New Roman" w:cs="Times New Roman"/>
          <w:snapToGrid w:val="0"/>
          <w:color w:val="FF0000"/>
          <w:szCs w:val="22"/>
          <w:lang w:val="en-US" w:eastAsia="zh-CN" w:bidi="en-US"/>
        </w:rPr>
        <w:fldChar w:fldCharType="end"/>
      </w:r>
      <w:r>
        <w:rPr>
          <w:rFonts w:hint="eastAsia" w:ascii="Palatino Linotype" w:hAnsi="Palatino Linotype" w:eastAsia="Times New Roman" w:cs="Times New Roman"/>
          <w:snapToGrid w:val="0"/>
          <w:color w:val="FF0000"/>
          <w:szCs w:val="22"/>
          <w:lang w:val="en-US" w:eastAsia="zh-CN" w:bidi="en-US"/>
        </w:rPr>
        <w:t>]</w:t>
      </w:r>
      <w:r>
        <w:rPr>
          <w:rFonts w:hint="eastAsia"/>
          <w:color w:val="FF0000"/>
          <w:lang w:val="en-US" w:eastAsia="zh-CN"/>
        </w:rPr>
        <w:fldChar w:fldCharType="end"/>
      </w:r>
      <w:r>
        <w:rPr>
          <w:rFonts w:hint="eastAsia"/>
          <w:color w:val="FF0000"/>
          <w:lang w:val="en-US" w:eastAsia="zh-CN"/>
        </w:rPr>
        <w:t xml:space="preserve">. </w:t>
      </w:r>
      <w:r>
        <w:rPr>
          <w:rFonts w:hint="eastAsia"/>
          <w:color w:val="FF0000"/>
          <w:lang w:eastAsia="zh-CN"/>
        </w:rPr>
        <w:t xml:space="preserve">Therefore, it is very necessary to study the effect of DLK1 gene on lipid metabolism in </w:t>
      </w:r>
      <w:r>
        <w:rPr>
          <w:rFonts w:hint="eastAsia"/>
          <w:i/>
          <w:iCs/>
          <w:color w:val="FF0000"/>
          <w:lang w:eastAsia="zh-CN"/>
        </w:rPr>
        <w:t>vivo</w:t>
      </w:r>
      <w:r>
        <w:rPr>
          <w:rFonts w:hint="eastAsia"/>
          <w:color w:val="FF0000"/>
          <w:lang w:eastAsia="zh-CN"/>
        </w:rPr>
        <w:t xml:space="preserve"> or </w:t>
      </w:r>
      <w:r>
        <w:rPr>
          <w:rFonts w:hint="eastAsia"/>
          <w:i/>
          <w:iCs/>
          <w:color w:val="FF0000"/>
          <w:lang w:eastAsia="zh-CN"/>
        </w:rPr>
        <w:t>vitro</w:t>
      </w:r>
      <w:r>
        <w:rPr>
          <w:rFonts w:hint="eastAsia"/>
          <w:color w:val="FF0000"/>
          <w:lang w:eastAsia="zh-CN"/>
        </w:rPr>
        <w:t>.</w:t>
      </w:r>
    </w:p>
    <w:p>
      <w:pPr>
        <w:pStyle w:val="18"/>
        <w:rPr>
          <w:lang w:eastAsia="zh-CN"/>
        </w:rPr>
      </w:pPr>
    </w:p>
    <w:p>
      <w:pPr>
        <w:pStyle w:val="33"/>
      </w:pPr>
      <w:r>
        <w:rPr>
          <w:lang w:eastAsia="zh-CN"/>
        </w:rPr>
        <w:t>5. Conclusions</w:t>
      </w:r>
    </w:p>
    <w:p>
      <w:pPr>
        <w:pStyle w:val="18"/>
        <w:rPr>
          <w:rFonts w:eastAsia="宋体"/>
          <w:lang w:eastAsia="zh-CN"/>
        </w:rPr>
      </w:pPr>
      <w:r>
        <w:rPr>
          <w:rFonts w:hint="eastAsia" w:eastAsia="宋体"/>
          <w:color w:val="FF0000"/>
          <w:lang w:val="en-US" w:eastAsia="zh-CN"/>
        </w:rPr>
        <w:t>W</w:t>
      </w:r>
      <w:r>
        <w:rPr>
          <w:rFonts w:eastAsia="宋体"/>
          <w:color w:val="FF0000"/>
          <w:lang w:eastAsia="zh-CN"/>
        </w:rPr>
        <w:t>e constructed accurate</w:t>
      </w:r>
      <w:r>
        <w:rPr>
          <w:rFonts w:hint="eastAsia" w:eastAsia="宋体"/>
          <w:color w:val="FF0000"/>
          <w:lang w:val="en-US" w:eastAsia="zh-CN"/>
        </w:rPr>
        <w:t>ly</w:t>
      </w:r>
      <w:r>
        <w:rPr>
          <w:rFonts w:eastAsia="宋体"/>
          <w:color w:val="FF0000"/>
          <w:lang w:eastAsia="zh-CN"/>
        </w:rPr>
        <w:t xml:space="preserve"> </w:t>
      </w:r>
      <w:r>
        <w:rPr>
          <w:color w:val="FF0000"/>
          <w:lang w:eastAsia="zh-CN"/>
        </w:rPr>
        <w:t xml:space="preserve">pGPU6-shDLK1 and pBI-CMV3-DLK1 </w:t>
      </w:r>
      <w:r>
        <w:rPr>
          <w:rFonts w:hint="eastAsia"/>
          <w:color w:val="FF0000"/>
          <w:lang w:val="en-US" w:eastAsia="zh-CN"/>
        </w:rPr>
        <w:t>vectors</w:t>
      </w:r>
      <w:r>
        <w:rPr>
          <w:lang w:eastAsia="zh-CN"/>
        </w:rPr>
        <w:t>. We detected and analyzed that</w:t>
      </w:r>
      <w:r>
        <w:rPr>
          <w:rFonts w:eastAsia="宋体"/>
          <w:lang w:eastAsia="zh-CN"/>
        </w:rPr>
        <w:t xml:space="preserve"> the expression level of </w:t>
      </w:r>
      <w:r>
        <w:rPr>
          <w:rFonts w:eastAsia="宋体"/>
          <w:i/>
          <w:iCs/>
          <w:lang w:eastAsia="zh-CN"/>
        </w:rPr>
        <w:t>DLK1</w:t>
      </w:r>
      <w:r>
        <w:rPr>
          <w:rFonts w:eastAsia="宋体"/>
          <w:lang w:eastAsia="zh-CN"/>
        </w:rPr>
        <w:t xml:space="preserve"> in BFFs </w:t>
      </w:r>
      <w:r>
        <w:rPr>
          <w:lang w:eastAsia="zh-CN"/>
        </w:rPr>
        <w:t>after interference and overexpression</w:t>
      </w:r>
      <w:r>
        <w:rPr>
          <w:rFonts w:hint="eastAsia"/>
          <w:lang w:val="en-US" w:eastAsia="zh-CN"/>
        </w:rPr>
        <w:t xml:space="preserve"> can</w:t>
      </w:r>
      <w:r>
        <w:rPr>
          <w:rFonts w:eastAsia="宋体"/>
          <w:lang w:eastAsia="zh-CN"/>
        </w:rPr>
        <w:t xml:space="preserve"> regulate</w:t>
      </w:r>
      <w:r>
        <w:rPr>
          <w:rFonts w:hint="eastAsia" w:eastAsia="宋体"/>
          <w:lang w:val="en-US" w:eastAsia="zh-CN"/>
        </w:rPr>
        <w:t xml:space="preserve"> </w:t>
      </w:r>
      <w:r>
        <w:rPr>
          <w:rFonts w:eastAsia="宋体"/>
          <w:lang w:eastAsia="zh-CN"/>
        </w:rPr>
        <w:t xml:space="preserve">the mRNA levels of </w:t>
      </w:r>
      <w:r>
        <w:rPr>
          <w:rFonts w:eastAsia="宋体"/>
          <w:i/>
          <w:iCs/>
          <w:lang w:eastAsia="zh-CN"/>
        </w:rPr>
        <w:t>CEBPα</w:t>
      </w:r>
      <w:r>
        <w:rPr>
          <w:rFonts w:hint="eastAsia" w:eastAsia="宋体"/>
          <w:i/>
          <w:iCs/>
          <w:lang w:val="en-US" w:eastAsia="zh-CN"/>
        </w:rPr>
        <w:t>,</w:t>
      </w:r>
      <w:r>
        <w:rPr>
          <w:rFonts w:eastAsia="宋体"/>
          <w:i/>
          <w:iCs/>
          <w:lang w:eastAsia="zh-CN"/>
        </w:rPr>
        <w:t>PPARγ</w:t>
      </w:r>
      <w:r>
        <w:rPr>
          <w:rFonts w:hint="eastAsia" w:eastAsia="宋体"/>
          <w:i/>
          <w:iCs/>
          <w:lang w:val="en-US" w:eastAsia="zh-CN"/>
        </w:rPr>
        <w:t xml:space="preserve"> </w:t>
      </w:r>
      <w:r>
        <w:rPr>
          <w:rFonts w:eastAsia="宋体"/>
          <w:lang w:eastAsia="zh-CN"/>
        </w:rPr>
        <w:t xml:space="preserve">and </w:t>
      </w:r>
      <w:r>
        <w:rPr>
          <w:rFonts w:eastAsia="宋体"/>
          <w:i/>
          <w:iCs/>
          <w:lang w:eastAsia="zh-CN"/>
        </w:rPr>
        <w:t>LPL</w:t>
      </w:r>
      <w:r>
        <w:rPr>
          <w:rFonts w:eastAsia="宋体"/>
          <w:lang w:eastAsia="zh-CN"/>
        </w:rPr>
        <w:t xml:space="preserve"> gene</w:t>
      </w:r>
      <w:r>
        <w:rPr>
          <w:rFonts w:hint="eastAsia" w:eastAsia="宋体"/>
          <w:lang w:val="en-US" w:eastAsia="zh-CN"/>
        </w:rPr>
        <w:t xml:space="preserve"> </w:t>
      </w:r>
      <w:r>
        <w:rPr>
          <w:rFonts w:hint="eastAsia" w:eastAsia="宋体"/>
          <w:color w:val="FF0000"/>
          <w:lang w:val="en-US" w:eastAsia="zh-CN"/>
        </w:rPr>
        <w:t>which</w:t>
      </w:r>
      <w:r>
        <w:rPr>
          <w:rFonts w:eastAsia="宋体"/>
          <w:color w:val="FF0000"/>
          <w:lang w:eastAsia="zh-CN"/>
        </w:rPr>
        <w:t xml:space="preserve"> related to lipid metabolism</w:t>
      </w:r>
      <w:r>
        <w:rPr>
          <w:rFonts w:hint="eastAsia" w:eastAsia="宋体"/>
          <w:color w:val="FF0000"/>
          <w:lang w:val="en-US" w:eastAsia="zh-CN"/>
        </w:rPr>
        <w:t xml:space="preserve">, and alter </w:t>
      </w:r>
      <w:r>
        <w:rPr>
          <w:rFonts w:eastAsia="宋体"/>
          <w:color w:val="FF0000"/>
          <w:lang w:eastAsia="zh-CN"/>
        </w:rPr>
        <w:t>the content of octanoate</w:t>
      </w:r>
      <w:r>
        <w:rPr>
          <w:rFonts w:hint="eastAsia" w:eastAsia="宋体"/>
          <w:color w:val="FF0000"/>
          <w:lang w:val="en-US" w:eastAsia="zh-CN"/>
        </w:rPr>
        <w:t xml:space="preserve"> acid, </w:t>
      </w:r>
      <w:r>
        <w:rPr>
          <w:rFonts w:eastAsia="宋体"/>
          <w:color w:val="FF0000"/>
          <w:lang w:eastAsia="zh-CN"/>
        </w:rPr>
        <w:t>γ-linolenate</w:t>
      </w:r>
      <w:r>
        <w:rPr>
          <w:rFonts w:hint="eastAsia" w:eastAsia="宋体"/>
          <w:color w:val="FF0000"/>
          <w:lang w:val="en-US" w:eastAsia="zh-CN"/>
        </w:rPr>
        <w:t xml:space="preserve"> acid and</w:t>
      </w:r>
      <w:r>
        <w:rPr>
          <w:rFonts w:eastAsia="宋体"/>
          <w:color w:val="FF0000"/>
          <w:lang w:eastAsia="zh-CN"/>
        </w:rPr>
        <w:t xml:space="preserve"> TGs</w:t>
      </w:r>
      <w:r>
        <w:rPr>
          <w:rFonts w:eastAsia="宋体"/>
          <w:lang w:eastAsia="zh-CN"/>
        </w:rPr>
        <w:t xml:space="preserve">. Moreover, two SNPs of </w:t>
      </w:r>
      <w:r>
        <w:rPr>
          <w:rFonts w:eastAsia="宋体"/>
          <w:i/>
          <w:iCs/>
          <w:lang w:eastAsia="zh-CN"/>
        </w:rPr>
        <w:t>DLK1</w:t>
      </w:r>
      <w:r>
        <w:rPr>
          <w:rFonts w:eastAsia="宋体"/>
          <w:lang w:eastAsia="zh-CN"/>
        </w:rPr>
        <w:t xml:space="preserve"> gene were identified and showed to be associated with carcass and meat quality traits in Chinese Simmental steers.</w:t>
      </w:r>
      <w:r>
        <w:rPr>
          <w:rFonts w:eastAsia="宋体"/>
          <w:color w:val="auto"/>
          <w:lang w:eastAsia="zh-CN"/>
        </w:rPr>
        <w:t xml:space="preserve"> </w:t>
      </w:r>
      <w:r>
        <w:rPr>
          <w:rFonts w:eastAsia="宋体"/>
          <w:lang w:eastAsia="zh-CN"/>
        </w:rPr>
        <w:t xml:space="preserve">These results indicated that the bovine </w:t>
      </w:r>
      <w:r>
        <w:rPr>
          <w:rFonts w:eastAsia="宋体"/>
          <w:i/>
          <w:iCs/>
          <w:lang w:eastAsia="zh-CN"/>
        </w:rPr>
        <w:t>DLK1</w:t>
      </w:r>
      <w:r>
        <w:rPr>
          <w:rFonts w:eastAsia="宋体"/>
          <w:lang w:eastAsia="zh-CN"/>
        </w:rPr>
        <w:t xml:space="preserve"> gene c</w:t>
      </w:r>
      <w:r>
        <w:rPr>
          <w:rFonts w:hint="eastAsia" w:eastAsia="宋体"/>
          <w:lang w:val="en-US" w:eastAsia="zh-CN"/>
        </w:rPr>
        <w:t>an</w:t>
      </w:r>
      <w:r>
        <w:rPr>
          <w:rFonts w:eastAsia="宋体"/>
          <w:lang w:eastAsia="zh-CN"/>
        </w:rPr>
        <w:t xml:space="preserve"> affect the lipid metabolism and two SNPs m</w:t>
      </w:r>
      <w:r>
        <w:rPr>
          <w:rFonts w:hint="eastAsia" w:eastAsia="宋体"/>
          <w:lang w:val="en-US" w:eastAsia="zh-CN"/>
        </w:rPr>
        <w:t xml:space="preserve">ay </w:t>
      </w:r>
      <w:r>
        <w:rPr>
          <w:rFonts w:eastAsia="宋体"/>
          <w:lang w:eastAsia="zh-CN"/>
        </w:rPr>
        <w:t xml:space="preserve">apply as molecular markers for beef cattle breeding selection in the future. Therefore, further studies need to be performed to reveal the mechanism of </w:t>
      </w:r>
      <w:r>
        <w:rPr>
          <w:rFonts w:eastAsia="宋体"/>
          <w:i/>
          <w:iCs/>
          <w:lang w:eastAsia="zh-CN"/>
        </w:rPr>
        <w:t>DLK1</w:t>
      </w:r>
      <w:r>
        <w:rPr>
          <w:rFonts w:eastAsia="宋体"/>
          <w:lang w:eastAsia="zh-CN"/>
        </w:rPr>
        <w:t xml:space="preserve"> gene on lipid metabolism and influence on meat quality.</w:t>
      </w:r>
    </w:p>
    <w:p>
      <w:pPr>
        <w:pStyle w:val="22"/>
      </w:pPr>
      <w:r>
        <w:rPr>
          <w:b/>
        </w:rPr>
        <w:t xml:space="preserve">Author Contributions: </w:t>
      </w:r>
      <w:r>
        <w:t xml:space="preserve">Gene sequence search, primer design, vector construction, </w:t>
      </w:r>
      <w:r>
        <w:rPr>
          <w:color w:val="FF0000"/>
        </w:rPr>
        <w:t>genotyping</w:t>
      </w:r>
      <w:r>
        <w:rPr>
          <w:rFonts w:hint="eastAsia" w:eastAsia="宋体"/>
          <w:color w:val="FF0000"/>
          <w:lang w:val="en-US" w:eastAsia="zh-CN"/>
        </w:rPr>
        <w:t xml:space="preserve">, </w:t>
      </w:r>
      <w:r>
        <w:rPr>
          <w:color w:val="FF0000"/>
        </w:rPr>
        <w:t>data analysis</w:t>
      </w:r>
      <w:r>
        <w:t>, RNA extraction, original draft preparation: M</w:t>
      </w:r>
      <w:r>
        <w:rPr>
          <w:rFonts w:eastAsia="宋体"/>
          <w:lang w:eastAsia="zh-CN"/>
        </w:rPr>
        <w:t>.</w:t>
      </w:r>
      <w:r>
        <w:t xml:space="preserve"> W</w:t>
      </w:r>
      <w:r>
        <w:rPr>
          <w:rFonts w:eastAsia="宋体"/>
          <w:lang w:eastAsia="zh-CN"/>
        </w:rPr>
        <w:t xml:space="preserve">., </w:t>
      </w:r>
      <w:r>
        <w:t>J</w:t>
      </w:r>
      <w:r>
        <w:rPr>
          <w:rFonts w:eastAsia="宋体"/>
          <w:lang w:eastAsia="zh-CN"/>
        </w:rPr>
        <w:t>.</w:t>
      </w:r>
      <w:r>
        <w:t>P</w:t>
      </w:r>
      <w:r>
        <w:rPr>
          <w:rFonts w:eastAsia="宋体"/>
          <w:lang w:eastAsia="zh-CN"/>
        </w:rPr>
        <w:t>.</w:t>
      </w:r>
      <w:r>
        <w:t xml:space="preserve"> ; writing review and editing: X</w:t>
      </w:r>
      <w:r>
        <w:rPr>
          <w:rFonts w:eastAsia="宋体"/>
          <w:lang w:eastAsia="zh-CN"/>
        </w:rPr>
        <w:t>.</w:t>
      </w:r>
      <w:r>
        <w:t xml:space="preserve"> Y</w:t>
      </w:r>
      <w:r>
        <w:rPr>
          <w:rFonts w:eastAsia="宋体"/>
          <w:lang w:eastAsia="zh-CN"/>
        </w:rPr>
        <w:t>.</w:t>
      </w:r>
      <w:r>
        <w:t xml:space="preserve"> and Y</w:t>
      </w:r>
      <w:r>
        <w:rPr>
          <w:rFonts w:eastAsia="宋体"/>
          <w:lang w:eastAsia="zh-CN"/>
        </w:rPr>
        <w:t>.</w:t>
      </w:r>
      <w:r>
        <w:t xml:space="preserve"> L</w:t>
      </w:r>
      <w:r>
        <w:rPr>
          <w:rFonts w:eastAsia="宋体"/>
          <w:lang w:eastAsia="zh-CN"/>
        </w:rPr>
        <w:t>.</w:t>
      </w:r>
      <w:r>
        <w:t>; Genotyping and data analysis: J</w:t>
      </w:r>
      <w:r>
        <w:rPr>
          <w:rFonts w:eastAsia="宋体"/>
          <w:lang w:eastAsia="zh-CN"/>
        </w:rPr>
        <w:t>.</w:t>
      </w:r>
      <w:r>
        <w:t xml:space="preserve"> M</w:t>
      </w:r>
      <w:r>
        <w:rPr>
          <w:rFonts w:eastAsia="宋体"/>
          <w:lang w:eastAsia="zh-CN"/>
        </w:rPr>
        <w:t>.</w:t>
      </w:r>
      <w:r>
        <w:t>, Z</w:t>
      </w:r>
      <w:r>
        <w:rPr>
          <w:rFonts w:eastAsia="宋体"/>
          <w:lang w:eastAsia="zh-CN"/>
        </w:rPr>
        <w:t>.</w:t>
      </w:r>
      <w:r>
        <w:t xml:space="preserve"> B</w:t>
      </w:r>
      <w:r>
        <w:rPr>
          <w:rFonts w:eastAsia="宋体"/>
          <w:lang w:eastAsia="zh-CN"/>
        </w:rPr>
        <w:t>.</w:t>
      </w:r>
      <w:r>
        <w:t xml:space="preserve"> and X</w:t>
      </w:r>
      <w:r>
        <w:rPr>
          <w:rFonts w:eastAsia="宋体"/>
          <w:lang w:eastAsia="zh-CN"/>
        </w:rPr>
        <w:t>.</w:t>
      </w:r>
      <w:r>
        <w:t xml:space="preserve"> Z</w:t>
      </w:r>
      <w:r>
        <w:rPr>
          <w:rFonts w:eastAsia="宋体"/>
          <w:lang w:eastAsia="zh-CN"/>
        </w:rPr>
        <w:t>.</w:t>
      </w:r>
      <w:r>
        <w:t>; Visualization and supervision: X</w:t>
      </w:r>
      <w:r>
        <w:rPr>
          <w:rFonts w:eastAsia="宋体"/>
          <w:lang w:eastAsia="zh-CN"/>
        </w:rPr>
        <w:t xml:space="preserve">. </w:t>
      </w:r>
      <w:r>
        <w:t>F</w:t>
      </w:r>
      <w:r>
        <w:rPr>
          <w:rFonts w:eastAsia="宋体"/>
          <w:lang w:eastAsia="zh-CN"/>
        </w:rPr>
        <w:t>.</w:t>
      </w:r>
      <w:r>
        <w:t>; Project administration and funding acquisition: Z</w:t>
      </w:r>
      <w:r>
        <w:rPr>
          <w:rFonts w:eastAsia="宋体"/>
          <w:lang w:eastAsia="zh-CN"/>
        </w:rPr>
        <w:t>.</w:t>
      </w:r>
      <w:r>
        <w:t xml:space="preserve"> Z</w:t>
      </w:r>
      <w:r>
        <w:rPr>
          <w:rFonts w:eastAsia="宋体"/>
          <w:lang w:eastAsia="zh-CN"/>
        </w:rPr>
        <w:t>.</w:t>
      </w:r>
      <w:r>
        <w:t xml:space="preserve"> and R</w:t>
      </w:r>
      <w:r>
        <w:rPr>
          <w:rFonts w:eastAsia="宋体"/>
          <w:lang w:eastAsia="zh-CN"/>
        </w:rPr>
        <w:t>.</w:t>
      </w:r>
      <w:r>
        <w:t xml:space="preserve"> Y</w:t>
      </w:r>
      <w:r>
        <w:rPr>
          <w:rFonts w:eastAsia="宋体"/>
          <w:lang w:eastAsia="zh-CN"/>
        </w:rPr>
        <w:t>.</w:t>
      </w:r>
      <w:r>
        <w:t>. All authors read and approved the final manuscript.</w:t>
      </w:r>
    </w:p>
    <w:p>
      <w:pPr>
        <w:pStyle w:val="22"/>
      </w:pPr>
      <w:r>
        <w:rPr>
          <w:b/>
        </w:rPr>
        <w:t xml:space="preserve">Funding: </w:t>
      </w:r>
      <w:r>
        <w:t>This work was supported by the National Natural Science Foundation of China (31672389) and the Jilin Scientific and Technological Development Program (20180101275JC), and the Key Laboratory of Animal (Poultry) Genetics Breeding and Reproduction, Ministry of Agriculture (Poultrylab2018-4).</w:t>
      </w:r>
    </w:p>
    <w:p>
      <w:pPr>
        <w:pStyle w:val="22"/>
        <w:rPr>
          <w:rFonts w:eastAsia="宋体"/>
          <w:lang w:eastAsia="zh-CN"/>
        </w:rPr>
      </w:pPr>
      <w:r>
        <w:rPr>
          <w:b/>
        </w:rPr>
        <w:t>Acknowledgments:</w:t>
      </w:r>
      <w:r>
        <w:rPr>
          <w:rFonts w:eastAsia="宋体"/>
          <w:b/>
          <w:lang w:eastAsia="zh-CN"/>
        </w:rPr>
        <w:t xml:space="preserve"> </w:t>
      </w:r>
      <w:r>
        <w:rPr>
          <w:rFonts w:eastAsia="宋体"/>
          <w:bCs/>
          <w:lang w:eastAsia="zh-CN"/>
        </w:rPr>
        <w:t>Thanks to all members of the Professor Zhihui Zhao 's research group of Animal Genetics, Breeding and Reproduction Laboratory of College of Animal Science, Jilin University.</w:t>
      </w:r>
    </w:p>
    <w:p>
      <w:pPr>
        <w:pStyle w:val="32"/>
        <w:rPr>
          <w:rFonts w:eastAsia="宋体"/>
          <w:lang w:eastAsia="zh-CN"/>
        </w:rPr>
      </w:pPr>
      <w:r>
        <w:rPr>
          <w:b/>
        </w:rPr>
        <w:t>Conflicts of Interest:</w:t>
      </w:r>
      <w:r>
        <w:t xml:space="preserve"> The authors declare no competing financial interest</w:t>
      </w:r>
      <w:r>
        <w:rPr>
          <w:rFonts w:eastAsia="宋体"/>
          <w:lang w:eastAsia="zh-CN"/>
        </w:rPr>
        <w:t>.</w:t>
      </w:r>
    </w:p>
    <w:p>
      <w:pPr>
        <w:pStyle w:val="33"/>
      </w:pPr>
      <w:r>
        <w:t>References</w:t>
      </w:r>
    </w:p>
    <w:p>
      <w:pPr>
        <w:pStyle w:val="16"/>
        <w:bidi w:val="0"/>
        <w:spacing w:after="0"/>
        <w:ind w:left="720" w:hanging="720"/>
        <w:rPr>
          <w:rFonts w:hint="default" w:ascii="Palatino Linotype" w:hAnsi="Palatino Linotype" w:eastAsia="Times New Roman" w:cs="Palatino Linotype"/>
          <w:color w:val="000000"/>
          <w:sz w:val="18"/>
          <w:lang w:val="de-DE" w:eastAsia="de-DE" w:bidi="ar-SA"/>
        </w:rPr>
      </w:pPr>
      <w:r>
        <w:rPr>
          <w:rFonts w:ascii="Palatino Linotype" w:hAnsi="Palatino Linotype" w:eastAsia="宋体"/>
          <w:szCs w:val="18"/>
          <w:lang w:eastAsia="zh-CN"/>
        </w:rPr>
        <w:fldChar w:fldCharType="begin"/>
      </w:r>
      <w:r>
        <w:rPr>
          <w:rFonts w:hint="eastAsia" w:ascii="Palatino Linotype" w:hAnsi="Palatino Linotype" w:eastAsia="宋体"/>
          <w:szCs w:val="18"/>
          <w:lang w:eastAsia="zh-CN"/>
        </w:rPr>
        <w:instrText xml:space="preserve"> ADDIN  EN.REFLIST </w:instrText>
      </w:r>
      <w:r>
        <w:rPr>
          <w:rFonts w:ascii="Palatino Linotype" w:hAnsi="Palatino Linotype" w:eastAsia="宋体"/>
          <w:szCs w:val="18"/>
          <w:lang w:eastAsia="zh-CN"/>
        </w:rPr>
        <w:fldChar w:fldCharType="separate"/>
      </w:r>
      <w:r>
        <w:rPr>
          <w:rFonts w:hint="default" w:ascii="Palatino Linotype" w:hAnsi="Palatino Linotype" w:eastAsia="Times New Roman" w:cs="Palatino Linotype"/>
          <w:color w:val="000000"/>
          <w:sz w:val="18"/>
          <w:lang w:val="de-DE" w:eastAsia="de-DE" w:bidi="ar-SA"/>
        </w:rPr>
        <w:t>1.</w:t>
      </w:r>
      <w:r>
        <w:rPr>
          <w:rFonts w:hint="default" w:ascii="Palatino Linotype" w:hAnsi="Palatino Linotype" w:eastAsia="Times New Roman" w:cs="Palatino Linotype"/>
          <w:color w:val="000000"/>
          <w:sz w:val="18"/>
          <w:lang w:val="de-DE" w:eastAsia="de-DE" w:bidi="ar-SA"/>
        </w:rPr>
        <w:tab/>
      </w:r>
      <w:r>
        <w:rPr>
          <w:rFonts w:hint="default" w:ascii="Palatino Linotype" w:hAnsi="Palatino Linotype" w:eastAsia="Times New Roman" w:cs="Palatino Linotype"/>
          <w:color w:val="000000"/>
          <w:sz w:val="18"/>
          <w:lang w:val="de-DE" w:eastAsia="de-DE" w:bidi="ar-SA"/>
        </w:rPr>
        <w:t xml:space="preserve">Garcés, C., et al., </w:t>
      </w:r>
      <w:r>
        <w:rPr>
          <w:rFonts w:hint="default" w:ascii="Palatino Linotype" w:hAnsi="Palatino Linotype" w:eastAsia="Times New Roman" w:cs="Palatino Linotype"/>
          <w:i/>
          <w:color w:val="000000"/>
          <w:sz w:val="18"/>
          <w:lang w:val="de-DE" w:eastAsia="de-DE" w:bidi="ar-SA"/>
        </w:rPr>
        <w:t>Adipocyte differentiation is modulated by secreted delta-like (dlk) variants and requires the expression of membrane-associated dlk.</w:t>
      </w:r>
      <w:r>
        <w:rPr>
          <w:rFonts w:hint="default" w:ascii="Palatino Linotype" w:hAnsi="Palatino Linotype" w:eastAsia="Times New Roman" w:cs="Palatino Linotype"/>
          <w:color w:val="000000"/>
          <w:sz w:val="18"/>
          <w:lang w:val="de-DE" w:eastAsia="de-DE" w:bidi="ar-SA"/>
        </w:rPr>
        <w:t xml:space="preserve"> Differentiation, 2010. </w:t>
      </w:r>
      <w:r>
        <w:rPr>
          <w:rFonts w:hint="default" w:ascii="Palatino Linotype" w:hAnsi="Palatino Linotype" w:eastAsia="Times New Roman" w:cs="Palatino Linotype"/>
          <w:b/>
          <w:color w:val="000000"/>
          <w:sz w:val="18"/>
          <w:lang w:val="de-DE" w:eastAsia="de-DE" w:bidi="ar-SA"/>
        </w:rPr>
        <w:t>64</w:t>
      </w:r>
      <w:r>
        <w:rPr>
          <w:rFonts w:hint="default" w:ascii="Palatino Linotype" w:hAnsi="Palatino Linotype" w:eastAsia="Times New Roman" w:cs="Palatino Linotype"/>
          <w:color w:val="000000"/>
          <w:sz w:val="18"/>
          <w:lang w:val="de-DE" w:eastAsia="de-DE" w:bidi="ar-SA"/>
        </w:rPr>
        <w:t>(2): p. 103-114.</w:t>
      </w:r>
    </w:p>
    <w:p>
      <w:pPr>
        <w:pStyle w:val="16"/>
        <w:bidi w:val="0"/>
        <w:spacing w:after="0"/>
        <w:ind w:left="720" w:hanging="720"/>
        <w:rPr>
          <w:rFonts w:hint="default" w:ascii="Palatino Linotype" w:hAnsi="Palatino Linotype" w:eastAsia="Times New Roman" w:cs="Palatino Linotype"/>
          <w:color w:val="000000"/>
          <w:sz w:val="18"/>
          <w:lang w:val="de-DE" w:eastAsia="de-DE" w:bidi="ar-SA"/>
        </w:rPr>
      </w:pPr>
      <w:r>
        <w:rPr>
          <w:rFonts w:hint="default" w:ascii="Palatino Linotype" w:hAnsi="Palatino Linotype" w:eastAsia="Times New Roman" w:cs="Palatino Linotype"/>
          <w:color w:val="000000"/>
          <w:sz w:val="18"/>
          <w:lang w:val="de-DE" w:eastAsia="de-DE" w:bidi="ar-SA"/>
        </w:rPr>
        <w:t>2.</w:t>
      </w:r>
      <w:r>
        <w:rPr>
          <w:rFonts w:hint="default" w:ascii="Palatino Linotype" w:hAnsi="Palatino Linotype" w:eastAsia="Times New Roman" w:cs="Palatino Linotype"/>
          <w:color w:val="000000"/>
          <w:sz w:val="18"/>
          <w:lang w:val="de-DE" w:eastAsia="de-DE" w:bidi="ar-SA"/>
        </w:rPr>
        <w:tab/>
      </w:r>
      <w:r>
        <w:rPr>
          <w:rFonts w:hint="default" w:ascii="Palatino Linotype" w:hAnsi="Palatino Linotype" w:eastAsia="Times New Roman" w:cs="Palatino Linotype"/>
          <w:color w:val="000000"/>
          <w:sz w:val="18"/>
          <w:lang w:val="de-DE" w:eastAsia="de-DE" w:bidi="ar-SA"/>
        </w:rPr>
        <w:t xml:space="preserve">Smas, C.M. and H.S. Sul, </w:t>
      </w:r>
      <w:r>
        <w:rPr>
          <w:rFonts w:hint="default" w:ascii="Palatino Linotype" w:hAnsi="Palatino Linotype" w:eastAsia="Times New Roman" w:cs="Palatino Linotype"/>
          <w:i/>
          <w:color w:val="000000"/>
          <w:sz w:val="18"/>
          <w:lang w:val="de-DE" w:eastAsia="de-DE" w:bidi="ar-SA"/>
        </w:rPr>
        <w:t>Pref-1, a protein containing EGF-like repeats, inhibits adipocyte differentiation.</w:t>
      </w:r>
      <w:r>
        <w:rPr>
          <w:rFonts w:hint="default" w:ascii="Palatino Linotype" w:hAnsi="Palatino Linotype" w:eastAsia="Times New Roman" w:cs="Palatino Linotype"/>
          <w:color w:val="000000"/>
          <w:sz w:val="18"/>
          <w:lang w:val="de-DE" w:eastAsia="de-DE" w:bidi="ar-SA"/>
        </w:rPr>
        <w:t xml:space="preserve"> Cell, 1993. </w:t>
      </w:r>
      <w:r>
        <w:rPr>
          <w:rFonts w:hint="default" w:ascii="Palatino Linotype" w:hAnsi="Palatino Linotype" w:eastAsia="Times New Roman" w:cs="Palatino Linotype"/>
          <w:b/>
          <w:color w:val="000000"/>
          <w:sz w:val="18"/>
          <w:lang w:val="de-DE" w:eastAsia="de-DE" w:bidi="ar-SA"/>
        </w:rPr>
        <w:t>73</w:t>
      </w:r>
      <w:r>
        <w:rPr>
          <w:rFonts w:hint="default" w:ascii="Palatino Linotype" w:hAnsi="Palatino Linotype" w:eastAsia="Times New Roman" w:cs="Palatino Linotype"/>
          <w:color w:val="000000"/>
          <w:sz w:val="18"/>
          <w:lang w:val="de-DE" w:eastAsia="de-DE" w:bidi="ar-SA"/>
        </w:rPr>
        <w:t>(4): p. 725-734.</w:t>
      </w:r>
    </w:p>
    <w:p>
      <w:pPr>
        <w:pStyle w:val="16"/>
        <w:bidi w:val="0"/>
        <w:spacing w:after="0"/>
        <w:ind w:left="720" w:hanging="720"/>
        <w:rPr>
          <w:rFonts w:hint="default" w:ascii="Palatino Linotype" w:hAnsi="Palatino Linotype" w:eastAsia="Times New Roman" w:cs="Palatino Linotype"/>
          <w:color w:val="000000"/>
          <w:sz w:val="18"/>
          <w:lang w:val="de-DE" w:eastAsia="de-DE" w:bidi="ar-SA"/>
        </w:rPr>
      </w:pPr>
      <w:r>
        <w:rPr>
          <w:rFonts w:hint="default" w:ascii="Palatino Linotype" w:hAnsi="Palatino Linotype" w:eastAsia="Times New Roman" w:cs="Palatino Linotype"/>
          <w:color w:val="000000"/>
          <w:sz w:val="18"/>
          <w:lang w:val="de-DE" w:eastAsia="de-DE" w:bidi="ar-SA"/>
        </w:rPr>
        <w:t>3.</w:t>
      </w:r>
      <w:r>
        <w:rPr>
          <w:rFonts w:hint="default" w:ascii="Palatino Linotype" w:hAnsi="Palatino Linotype" w:eastAsia="Times New Roman" w:cs="Palatino Linotype"/>
          <w:color w:val="000000"/>
          <w:sz w:val="18"/>
          <w:lang w:val="de-DE" w:eastAsia="de-DE" w:bidi="ar-SA"/>
        </w:rPr>
        <w:tab/>
      </w:r>
      <w:r>
        <w:rPr>
          <w:rFonts w:hint="default" w:ascii="Palatino Linotype" w:hAnsi="Palatino Linotype" w:eastAsia="Times New Roman" w:cs="Palatino Linotype"/>
          <w:color w:val="000000"/>
          <w:sz w:val="18"/>
          <w:lang w:val="de-DE" w:eastAsia="de-DE" w:bidi="ar-SA"/>
        </w:rPr>
        <w:t xml:space="preserve">Moon, Y.S., et al., </w:t>
      </w:r>
      <w:r>
        <w:rPr>
          <w:rFonts w:hint="default" w:ascii="Palatino Linotype" w:hAnsi="Palatino Linotype" w:eastAsia="Times New Roman" w:cs="Palatino Linotype"/>
          <w:i/>
          <w:color w:val="000000"/>
          <w:sz w:val="18"/>
          <w:lang w:val="de-DE" w:eastAsia="de-DE" w:bidi="ar-SA"/>
        </w:rPr>
        <w:t>Mice lacking paternally expressed Pref-1/Dlk1 display growth retardation and accelerated adiposity.</w:t>
      </w:r>
      <w:r>
        <w:rPr>
          <w:rFonts w:hint="default" w:ascii="Palatino Linotype" w:hAnsi="Palatino Linotype" w:eastAsia="Times New Roman" w:cs="Palatino Linotype"/>
          <w:color w:val="000000"/>
          <w:sz w:val="18"/>
          <w:lang w:val="de-DE" w:eastAsia="de-DE" w:bidi="ar-SA"/>
        </w:rPr>
        <w:t xml:space="preserve"> Molecular &amp; Cellular Biology, 2002. </w:t>
      </w:r>
      <w:r>
        <w:rPr>
          <w:rFonts w:hint="default" w:ascii="Palatino Linotype" w:hAnsi="Palatino Linotype" w:eastAsia="Times New Roman" w:cs="Palatino Linotype"/>
          <w:b/>
          <w:color w:val="000000"/>
          <w:sz w:val="18"/>
          <w:lang w:val="de-DE" w:eastAsia="de-DE" w:bidi="ar-SA"/>
        </w:rPr>
        <w:t>22</w:t>
      </w:r>
      <w:r>
        <w:rPr>
          <w:rFonts w:hint="default" w:ascii="Palatino Linotype" w:hAnsi="Palatino Linotype" w:eastAsia="Times New Roman" w:cs="Palatino Linotype"/>
          <w:color w:val="000000"/>
          <w:sz w:val="18"/>
          <w:lang w:val="de-DE" w:eastAsia="de-DE" w:bidi="ar-SA"/>
        </w:rPr>
        <w:t>(15): p. 5585.</w:t>
      </w:r>
    </w:p>
    <w:p>
      <w:pPr>
        <w:pStyle w:val="16"/>
        <w:bidi w:val="0"/>
        <w:spacing w:after="0"/>
        <w:ind w:left="720" w:hanging="720"/>
        <w:rPr>
          <w:rFonts w:hint="default" w:ascii="Palatino Linotype" w:hAnsi="Palatino Linotype" w:eastAsia="Times New Roman" w:cs="Palatino Linotype"/>
          <w:color w:val="000000"/>
          <w:sz w:val="18"/>
          <w:lang w:val="de-DE" w:eastAsia="de-DE" w:bidi="ar-SA"/>
        </w:rPr>
      </w:pPr>
      <w:r>
        <w:rPr>
          <w:rFonts w:hint="default" w:ascii="Palatino Linotype" w:hAnsi="Palatino Linotype" w:eastAsia="Times New Roman" w:cs="Palatino Linotype"/>
          <w:color w:val="000000"/>
          <w:sz w:val="18"/>
          <w:lang w:val="de-DE" w:eastAsia="de-DE" w:bidi="ar-SA"/>
        </w:rPr>
        <w:t>4.</w:t>
      </w:r>
      <w:r>
        <w:rPr>
          <w:rFonts w:hint="default" w:ascii="Palatino Linotype" w:hAnsi="Palatino Linotype" w:eastAsia="Times New Roman" w:cs="Palatino Linotype"/>
          <w:color w:val="000000"/>
          <w:sz w:val="18"/>
          <w:lang w:val="de-DE" w:eastAsia="de-DE" w:bidi="ar-SA"/>
        </w:rPr>
        <w:tab/>
      </w:r>
      <w:r>
        <w:rPr>
          <w:rFonts w:hint="default" w:ascii="Palatino Linotype" w:hAnsi="Palatino Linotype" w:eastAsia="Times New Roman" w:cs="Palatino Linotype"/>
          <w:color w:val="000000"/>
          <w:sz w:val="18"/>
          <w:lang w:val="de-DE" w:eastAsia="de-DE" w:bidi="ar-SA"/>
        </w:rPr>
        <w:t xml:space="preserve">Davis, E., et al., </w:t>
      </w:r>
      <w:r>
        <w:rPr>
          <w:rFonts w:hint="default" w:ascii="Palatino Linotype" w:hAnsi="Palatino Linotype" w:eastAsia="Times New Roman" w:cs="Palatino Linotype"/>
          <w:i/>
          <w:color w:val="000000"/>
          <w:sz w:val="18"/>
          <w:lang w:val="de-DE" w:eastAsia="de-DE" w:bidi="ar-SA"/>
        </w:rPr>
        <w:t>Ectopic expression of DLK1 protein in skeletal muscle of padumnal heterozygotes causes the callipyge phenotype.</w:t>
      </w:r>
      <w:r>
        <w:rPr>
          <w:rFonts w:hint="default" w:ascii="Palatino Linotype" w:hAnsi="Palatino Linotype" w:eastAsia="Times New Roman" w:cs="Palatino Linotype"/>
          <w:color w:val="000000"/>
          <w:sz w:val="18"/>
          <w:lang w:val="de-DE" w:eastAsia="de-DE" w:bidi="ar-SA"/>
        </w:rPr>
        <w:t xml:space="preserve"> Current Biology, 2004. </w:t>
      </w:r>
      <w:r>
        <w:rPr>
          <w:rFonts w:hint="default" w:ascii="Palatino Linotype" w:hAnsi="Palatino Linotype" w:eastAsia="Times New Roman" w:cs="Palatino Linotype"/>
          <w:b/>
          <w:color w:val="000000"/>
          <w:sz w:val="18"/>
          <w:lang w:val="de-DE" w:eastAsia="de-DE" w:bidi="ar-SA"/>
        </w:rPr>
        <w:t>14</w:t>
      </w:r>
      <w:r>
        <w:rPr>
          <w:rFonts w:hint="default" w:ascii="Palatino Linotype" w:hAnsi="Palatino Linotype" w:eastAsia="Times New Roman" w:cs="Palatino Linotype"/>
          <w:color w:val="000000"/>
          <w:sz w:val="18"/>
          <w:lang w:val="de-DE" w:eastAsia="de-DE" w:bidi="ar-SA"/>
        </w:rPr>
        <w:t>(20): p. 1858.</w:t>
      </w:r>
    </w:p>
    <w:p>
      <w:pPr>
        <w:pStyle w:val="16"/>
        <w:bidi w:val="0"/>
        <w:spacing w:after="0"/>
        <w:ind w:left="720" w:hanging="720"/>
        <w:rPr>
          <w:rFonts w:hint="default" w:ascii="Palatino Linotype" w:hAnsi="Palatino Linotype" w:eastAsia="Times New Roman" w:cs="Palatino Linotype"/>
          <w:color w:val="000000"/>
          <w:sz w:val="18"/>
          <w:lang w:val="de-DE" w:eastAsia="de-DE" w:bidi="ar-SA"/>
        </w:rPr>
      </w:pPr>
      <w:r>
        <w:rPr>
          <w:rFonts w:hint="default" w:ascii="Palatino Linotype" w:hAnsi="Palatino Linotype" w:eastAsia="Times New Roman" w:cs="Palatino Linotype"/>
          <w:color w:val="000000"/>
          <w:sz w:val="18"/>
          <w:lang w:val="de-DE" w:eastAsia="de-DE" w:bidi="ar-SA"/>
        </w:rPr>
        <w:t>5.</w:t>
      </w:r>
      <w:r>
        <w:rPr>
          <w:rFonts w:hint="default" w:ascii="Palatino Linotype" w:hAnsi="Palatino Linotype" w:eastAsia="Times New Roman" w:cs="Palatino Linotype"/>
          <w:color w:val="000000"/>
          <w:sz w:val="18"/>
          <w:lang w:val="de-DE" w:eastAsia="de-DE" w:bidi="ar-SA"/>
        </w:rPr>
        <w:tab/>
      </w:r>
      <w:r>
        <w:rPr>
          <w:rFonts w:hint="default" w:ascii="Palatino Linotype" w:hAnsi="Palatino Linotype" w:eastAsia="Times New Roman" w:cs="Palatino Linotype"/>
          <w:color w:val="000000"/>
          <w:sz w:val="18"/>
          <w:lang w:val="de-DE" w:eastAsia="de-DE" w:bidi="ar-SA"/>
        </w:rPr>
        <w:t xml:space="preserve">Shin, J., </w:t>
      </w:r>
      <w:r>
        <w:rPr>
          <w:rFonts w:hint="default" w:ascii="Palatino Linotype" w:hAnsi="Palatino Linotype" w:eastAsia="Times New Roman" w:cs="Palatino Linotype"/>
          <w:i/>
          <w:color w:val="000000"/>
          <w:sz w:val="18"/>
          <w:lang w:val="de-DE" w:eastAsia="de-DE" w:bidi="ar-SA"/>
        </w:rPr>
        <w:t>The role of chicken delta-like protein 1 expression in skeletal muscle development and regeneration.</w:t>
      </w:r>
      <w:r>
        <w:rPr>
          <w:rFonts w:hint="default" w:ascii="Palatino Linotype" w:hAnsi="Palatino Linotype" w:eastAsia="Times New Roman" w:cs="Palatino Linotype"/>
          <w:color w:val="000000"/>
          <w:sz w:val="18"/>
          <w:lang w:val="de-DE" w:eastAsia="de-DE" w:bidi="ar-SA"/>
        </w:rPr>
        <w:t xml:space="preserve"> Dissertations &amp; Theses - Gradworks, 2009.</w:t>
      </w:r>
    </w:p>
    <w:p>
      <w:pPr>
        <w:pStyle w:val="16"/>
        <w:bidi w:val="0"/>
        <w:spacing w:after="0"/>
        <w:ind w:left="720" w:hanging="720"/>
        <w:rPr>
          <w:rFonts w:hint="default" w:ascii="Palatino Linotype" w:hAnsi="Palatino Linotype" w:eastAsia="Times New Roman" w:cs="Palatino Linotype"/>
          <w:color w:val="000000"/>
          <w:sz w:val="18"/>
          <w:lang w:val="de-DE" w:eastAsia="de-DE" w:bidi="ar-SA"/>
        </w:rPr>
      </w:pPr>
      <w:r>
        <w:rPr>
          <w:rFonts w:hint="default" w:ascii="Palatino Linotype" w:hAnsi="Palatino Linotype" w:eastAsia="Times New Roman" w:cs="Palatino Linotype"/>
          <w:color w:val="000000"/>
          <w:sz w:val="18"/>
          <w:lang w:val="de-DE" w:eastAsia="de-DE" w:bidi="ar-SA"/>
        </w:rPr>
        <w:t>6.</w:t>
      </w:r>
      <w:r>
        <w:rPr>
          <w:rFonts w:hint="default" w:ascii="Palatino Linotype" w:hAnsi="Palatino Linotype" w:eastAsia="Times New Roman" w:cs="Palatino Linotype"/>
          <w:color w:val="000000"/>
          <w:sz w:val="18"/>
          <w:lang w:val="de-DE" w:eastAsia="de-DE" w:bidi="ar-SA"/>
        </w:rPr>
        <w:tab/>
      </w:r>
      <w:r>
        <w:rPr>
          <w:rFonts w:hint="default" w:ascii="Palatino Linotype" w:hAnsi="Palatino Linotype" w:eastAsia="Times New Roman" w:cs="Palatino Linotype"/>
          <w:color w:val="000000"/>
          <w:sz w:val="18"/>
          <w:lang w:val="de-DE" w:eastAsia="de-DE" w:bidi="ar-SA"/>
        </w:rPr>
        <w:t xml:space="preserve">Albrecht, E., et al., </w:t>
      </w:r>
      <w:r>
        <w:rPr>
          <w:rFonts w:hint="default" w:ascii="Palatino Linotype" w:hAnsi="Palatino Linotype" w:eastAsia="Times New Roman" w:cs="Palatino Linotype"/>
          <w:i/>
          <w:color w:val="000000"/>
          <w:sz w:val="18"/>
          <w:lang w:val="de-DE" w:eastAsia="de-DE" w:bidi="ar-SA"/>
        </w:rPr>
        <w:t>Localization and abundance of early markers of fat cell differentiation in the skeletal muscle of cattle during growth--are DLK1-positive cells the origin of marbling flecks?</w:t>
      </w:r>
      <w:r>
        <w:rPr>
          <w:rFonts w:hint="default" w:ascii="Palatino Linotype" w:hAnsi="Palatino Linotype" w:eastAsia="Times New Roman" w:cs="Palatino Linotype"/>
          <w:color w:val="000000"/>
          <w:sz w:val="18"/>
          <w:lang w:val="de-DE" w:eastAsia="de-DE" w:bidi="ar-SA"/>
        </w:rPr>
        <w:t xml:space="preserve"> Meat Science, 2015. </w:t>
      </w:r>
      <w:r>
        <w:rPr>
          <w:rFonts w:hint="default" w:ascii="Palatino Linotype" w:hAnsi="Palatino Linotype" w:eastAsia="Times New Roman" w:cs="Palatino Linotype"/>
          <w:b/>
          <w:color w:val="000000"/>
          <w:sz w:val="18"/>
          <w:lang w:val="de-DE" w:eastAsia="de-DE" w:bidi="ar-SA"/>
        </w:rPr>
        <w:t>100</w:t>
      </w:r>
      <w:r>
        <w:rPr>
          <w:rFonts w:hint="default" w:ascii="Palatino Linotype" w:hAnsi="Palatino Linotype" w:eastAsia="Times New Roman" w:cs="Palatino Linotype"/>
          <w:color w:val="000000"/>
          <w:sz w:val="18"/>
          <w:lang w:val="de-DE" w:eastAsia="de-DE" w:bidi="ar-SA"/>
        </w:rPr>
        <w:t>(100): p. 237-245.</w:t>
      </w:r>
    </w:p>
    <w:p>
      <w:pPr>
        <w:pStyle w:val="16"/>
        <w:bidi w:val="0"/>
        <w:spacing w:after="0"/>
        <w:ind w:left="720" w:hanging="720"/>
        <w:rPr>
          <w:rFonts w:hint="default" w:ascii="Palatino Linotype" w:hAnsi="Palatino Linotype" w:eastAsia="Times New Roman" w:cs="Palatino Linotype"/>
          <w:color w:val="000000"/>
          <w:sz w:val="18"/>
          <w:lang w:val="de-DE" w:eastAsia="de-DE" w:bidi="ar-SA"/>
        </w:rPr>
      </w:pPr>
      <w:r>
        <w:rPr>
          <w:rFonts w:hint="default" w:ascii="Palatino Linotype" w:hAnsi="Palatino Linotype" w:eastAsia="Times New Roman" w:cs="Palatino Linotype"/>
          <w:color w:val="000000"/>
          <w:sz w:val="18"/>
          <w:lang w:val="de-DE" w:eastAsia="de-DE" w:bidi="ar-SA"/>
        </w:rPr>
        <w:t>7.</w:t>
      </w:r>
      <w:r>
        <w:rPr>
          <w:rFonts w:hint="default" w:ascii="Palatino Linotype" w:hAnsi="Palatino Linotype" w:eastAsia="Times New Roman" w:cs="Palatino Linotype"/>
          <w:color w:val="000000"/>
          <w:sz w:val="18"/>
          <w:lang w:val="de-DE" w:eastAsia="de-DE" w:bidi="ar-SA"/>
        </w:rPr>
        <w:tab/>
      </w:r>
      <w:r>
        <w:rPr>
          <w:rFonts w:hint="default" w:ascii="Palatino Linotype" w:hAnsi="Palatino Linotype" w:eastAsia="Times New Roman" w:cs="Palatino Linotype"/>
          <w:color w:val="000000"/>
          <w:sz w:val="18"/>
          <w:lang w:val="de-DE" w:eastAsia="de-DE" w:bidi="ar-SA"/>
        </w:rPr>
        <w:t xml:space="preserve">Kim, K.S., et al., </w:t>
      </w:r>
      <w:r>
        <w:rPr>
          <w:rFonts w:hint="default" w:ascii="Palatino Linotype" w:hAnsi="Palatino Linotype" w:eastAsia="Times New Roman" w:cs="Palatino Linotype"/>
          <w:i/>
          <w:color w:val="000000"/>
          <w:sz w:val="18"/>
          <w:lang w:val="de-DE" w:eastAsia="de-DE" w:bidi="ar-SA"/>
        </w:rPr>
        <w:t>Polar overdominant inheritance of a DLK1 polymorphism is associated with growth and fatness in pigs.</w:t>
      </w:r>
      <w:r>
        <w:rPr>
          <w:rFonts w:hint="default" w:ascii="Palatino Linotype" w:hAnsi="Palatino Linotype" w:eastAsia="Times New Roman" w:cs="Palatino Linotype"/>
          <w:color w:val="000000"/>
          <w:sz w:val="18"/>
          <w:lang w:val="de-DE" w:eastAsia="de-DE" w:bidi="ar-SA"/>
        </w:rPr>
        <w:t xml:space="preserve"> Mammalian Genome, 2004. </w:t>
      </w:r>
      <w:r>
        <w:rPr>
          <w:rFonts w:hint="default" w:ascii="Palatino Linotype" w:hAnsi="Palatino Linotype" w:eastAsia="Times New Roman" w:cs="Palatino Linotype"/>
          <w:b/>
          <w:color w:val="000000"/>
          <w:sz w:val="18"/>
          <w:lang w:val="de-DE" w:eastAsia="de-DE" w:bidi="ar-SA"/>
        </w:rPr>
        <w:t>15</w:t>
      </w:r>
      <w:r>
        <w:rPr>
          <w:rFonts w:hint="default" w:ascii="Palatino Linotype" w:hAnsi="Palatino Linotype" w:eastAsia="Times New Roman" w:cs="Palatino Linotype"/>
          <w:color w:val="000000"/>
          <w:sz w:val="18"/>
          <w:lang w:val="de-DE" w:eastAsia="de-DE" w:bidi="ar-SA"/>
        </w:rPr>
        <w:t>(7): p. 552-559.</w:t>
      </w:r>
    </w:p>
    <w:p>
      <w:pPr>
        <w:pStyle w:val="16"/>
        <w:bidi w:val="0"/>
        <w:spacing w:after="0"/>
        <w:ind w:left="720" w:hanging="720"/>
        <w:rPr>
          <w:rFonts w:hint="default" w:ascii="Palatino Linotype" w:hAnsi="Palatino Linotype" w:eastAsia="Times New Roman" w:cs="Palatino Linotype"/>
          <w:color w:val="000000"/>
          <w:sz w:val="18"/>
          <w:lang w:val="de-DE" w:eastAsia="de-DE" w:bidi="ar-SA"/>
        </w:rPr>
      </w:pPr>
      <w:r>
        <w:rPr>
          <w:rFonts w:hint="default" w:ascii="Palatino Linotype" w:hAnsi="Palatino Linotype" w:eastAsia="Times New Roman" w:cs="Palatino Linotype"/>
          <w:color w:val="000000"/>
          <w:sz w:val="18"/>
          <w:lang w:val="de-DE" w:eastAsia="de-DE" w:bidi="ar-SA"/>
        </w:rPr>
        <w:t>8.</w:t>
      </w:r>
      <w:r>
        <w:rPr>
          <w:rFonts w:hint="default" w:ascii="Palatino Linotype" w:hAnsi="Palatino Linotype" w:eastAsia="Times New Roman" w:cs="Palatino Linotype"/>
          <w:color w:val="000000"/>
          <w:sz w:val="18"/>
          <w:lang w:val="de-DE" w:eastAsia="de-DE" w:bidi="ar-SA"/>
        </w:rPr>
        <w:tab/>
      </w:r>
      <w:r>
        <w:rPr>
          <w:rFonts w:hint="default" w:ascii="Palatino Linotype" w:hAnsi="Palatino Linotype" w:eastAsia="Times New Roman" w:cs="Palatino Linotype"/>
          <w:color w:val="000000"/>
          <w:sz w:val="18"/>
          <w:lang w:val="de-DE" w:eastAsia="de-DE" w:bidi="ar-SA"/>
        </w:rPr>
        <w:t xml:space="preserve">Chen, F.Y., et al., </w:t>
      </w:r>
      <w:r>
        <w:rPr>
          <w:rFonts w:hint="default" w:ascii="Palatino Linotype" w:hAnsi="Palatino Linotype" w:eastAsia="Times New Roman" w:cs="Palatino Linotype"/>
          <w:i/>
          <w:color w:val="000000"/>
          <w:sz w:val="18"/>
          <w:lang w:val="de-DE" w:eastAsia="de-DE" w:bidi="ar-SA"/>
        </w:rPr>
        <w:t>Polymorphism of DLK1 and CLPG gene and their association with phenotypic traits in Chinese cattle.</w:t>
      </w:r>
      <w:r>
        <w:rPr>
          <w:rFonts w:hint="default" w:ascii="Palatino Linotype" w:hAnsi="Palatino Linotype" w:eastAsia="Times New Roman" w:cs="Palatino Linotype"/>
          <w:color w:val="000000"/>
          <w:sz w:val="18"/>
          <w:lang w:val="de-DE" w:eastAsia="de-DE" w:bidi="ar-SA"/>
        </w:rPr>
        <w:t xml:space="preserve"> Molecular Biology Reports, 2011. </w:t>
      </w:r>
      <w:r>
        <w:rPr>
          <w:rFonts w:hint="default" w:ascii="Palatino Linotype" w:hAnsi="Palatino Linotype" w:eastAsia="Times New Roman" w:cs="Palatino Linotype"/>
          <w:b/>
          <w:color w:val="000000"/>
          <w:sz w:val="18"/>
          <w:lang w:val="de-DE" w:eastAsia="de-DE" w:bidi="ar-SA"/>
        </w:rPr>
        <w:t>38</w:t>
      </w:r>
      <w:r>
        <w:rPr>
          <w:rFonts w:hint="default" w:ascii="Palatino Linotype" w:hAnsi="Palatino Linotype" w:eastAsia="Times New Roman" w:cs="Palatino Linotype"/>
          <w:color w:val="000000"/>
          <w:sz w:val="18"/>
          <w:lang w:val="de-DE" w:eastAsia="de-DE" w:bidi="ar-SA"/>
        </w:rPr>
        <w:t>(1): p. 243-248.</w:t>
      </w:r>
    </w:p>
    <w:p>
      <w:pPr>
        <w:pStyle w:val="16"/>
        <w:bidi w:val="0"/>
        <w:spacing w:after="0"/>
        <w:ind w:left="720" w:hanging="720"/>
        <w:rPr>
          <w:rFonts w:hint="default" w:ascii="Palatino Linotype" w:hAnsi="Palatino Linotype" w:eastAsia="Times New Roman" w:cs="Palatino Linotype"/>
          <w:color w:val="000000"/>
          <w:sz w:val="18"/>
          <w:lang w:val="de-DE" w:eastAsia="de-DE" w:bidi="ar-SA"/>
        </w:rPr>
      </w:pPr>
      <w:r>
        <w:rPr>
          <w:rFonts w:hint="default" w:ascii="Palatino Linotype" w:hAnsi="Palatino Linotype" w:eastAsia="Times New Roman" w:cs="Palatino Linotype"/>
          <w:color w:val="000000"/>
          <w:sz w:val="18"/>
          <w:lang w:val="de-DE" w:eastAsia="de-DE" w:bidi="ar-SA"/>
        </w:rPr>
        <w:t>9.</w:t>
      </w:r>
      <w:r>
        <w:rPr>
          <w:rFonts w:hint="default" w:ascii="Palatino Linotype" w:hAnsi="Palatino Linotype" w:eastAsia="Times New Roman" w:cs="Palatino Linotype"/>
          <w:color w:val="000000"/>
          <w:sz w:val="18"/>
          <w:lang w:val="de-DE" w:eastAsia="de-DE" w:bidi="ar-SA"/>
        </w:rPr>
        <w:tab/>
      </w:r>
      <w:r>
        <w:rPr>
          <w:rFonts w:hint="default" w:ascii="Palatino Linotype" w:hAnsi="Palatino Linotype" w:eastAsia="Times New Roman" w:cs="Palatino Linotype"/>
          <w:color w:val="000000"/>
          <w:sz w:val="18"/>
          <w:lang w:val="de-DE" w:eastAsia="de-DE" w:bidi="ar-SA"/>
        </w:rPr>
        <w:t xml:space="preserve">Magee, D.A., et al., </w:t>
      </w:r>
      <w:r>
        <w:rPr>
          <w:rFonts w:hint="default" w:ascii="Palatino Linotype" w:hAnsi="Palatino Linotype" w:eastAsia="Times New Roman" w:cs="Palatino Linotype"/>
          <w:i/>
          <w:color w:val="000000"/>
          <w:sz w:val="18"/>
          <w:lang w:val="de-DE" w:eastAsia="de-DE" w:bidi="ar-SA"/>
        </w:rPr>
        <w:t>Single nucleotide polymorphisms within the bovine DLK1-DIO3 imprinted domain are associated with economically important production traits in cattle.</w:t>
      </w:r>
      <w:r>
        <w:rPr>
          <w:rFonts w:hint="default" w:ascii="Palatino Linotype" w:hAnsi="Palatino Linotype" w:eastAsia="Times New Roman" w:cs="Palatino Linotype"/>
          <w:color w:val="000000"/>
          <w:sz w:val="18"/>
          <w:lang w:val="de-DE" w:eastAsia="de-DE" w:bidi="ar-SA"/>
        </w:rPr>
        <w:t xml:space="preserve"> Journal of heredity, 2010. </w:t>
      </w:r>
      <w:r>
        <w:rPr>
          <w:rFonts w:hint="default" w:ascii="Palatino Linotype" w:hAnsi="Palatino Linotype" w:eastAsia="Times New Roman" w:cs="Palatino Linotype"/>
          <w:b/>
          <w:color w:val="000000"/>
          <w:sz w:val="18"/>
          <w:lang w:val="de-DE" w:eastAsia="de-DE" w:bidi="ar-SA"/>
        </w:rPr>
        <w:t>102</w:t>
      </w:r>
      <w:r>
        <w:rPr>
          <w:rFonts w:hint="default" w:ascii="Palatino Linotype" w:hAnsi="Palatino Linotype" w:eastAsia="Times New Roman" w:cs="Palatino Linotype"/>
          <w:color w:val="000000"/>
          <w:sz w:val="18"/>
          <w:lang w:val="de-DE" w:eastAsia="de-DE" w:bidi="ar-SA"/>
        </w:rPr>
        <w:t>(1): p. 94-101.</w:t>
      </w:r>
    </w:p>
    <w:p>
      <w:pPr>
        <w:pStyle w:val="16"/>
        <w:bidi w:val="0"/>
        <w:spacing w:after="0"/>
        <w:ind w:left="720" w:hanging="720"/>
        <w:rPr>
          <w:rFonts w:hint="default" w:ascii="Palatino Linotype" w:hAnsi="Palatino Linotype" w:eastAsia="Times New Roman" w:cs="Palatino Linotype"/>
          <w:color w:val="000000"/>
          <w:sz w:val="18"/>
          <w:lang w:val="de-DE" w:eastAsia="de-DE" w:bidi="ar-SA"/>
        </w:rPr>
      </w:pPr>
      <w:r>
        <w:rPr>
          <w:rFonts w:hint="default" w:ascii="Palatino Linotype" w:hAnsi="Palatino Linotype" w:eastAsia="Times New Roman" w:cs="Palatino Linotype"/>
          <w:color w:val="000000"/>
          <w:sz w:val="18"/>
          <w:lang w:val="de-DE" w:eastAsia="de-DE" w:bidi="ar-SA"/>
        </w:rPr>
        <w:t>10.</w:t>
      </w:r>
      <w:r>
        <w:rPr>
          <w:rFonts w:hint="default" w:ascii="Palatino Linotype" w:hAnsi="Palatino Linotype" w:eastAsia="Times New Roman" w:cs="Palatino Linotype"/>
          <w:color w:val="000000"/>
          <w:sz w:val="18"/>
          <w:lang w:val="de-DE" w:eastAsia="de-DE" w:bidi="ar-SA"/>
        </w:rPr>
        <w:tab/>
      </w:r>
      <w:r>
        <w:rPr>
          <w:rFonts w:hint="default" w:ascii="Palatino Linotype" w:hAnsi="Palatino Linotype" w:eastAsia="Times New Roman" w:cs="Palatino Linotype"/>
          <w:color w:val="000000"/>
          <w:sz w:val="18"/>
          <w:lang w:val="de-DE" w:eastAsia="de-DE" w:bidi="ar-SA"/>
        </w:rPr>
        <w:t xml:space="preserve">Yu, H., et al., </w:t>
      </w:r>
      <w:r>
        <w:rPr>
          <w:rFonts w:hint="default" w:ascii="Palatino Linotype" w:hAnsi="Palatino Linotype" w:eastAsia="Times New Roman" w:cs="Palatino Linotype"/>
          <w:i/>
          <w:color w:val="000000"/>
          <w:sz w:val="18"/>
          <w:lang w:val="de-DE" w:eastAsia="de-DE" w:bidi="ar-SA"/>
        </w:rPr>
        <w:t>Bovine lipid metabolism related gene GPAM: Molecular characterization, function identification, and association analysis with fat deposition traits.</w:t>
      </w:r>
      <w:r>
        <w:rPr>
          <w:rFonts w:hint="default" w:ascii="Palatino Linotype" w:hAnsi="Palatino Linotype" w:eastAsia="Times New Roman" w:cs="Palatino Linotype"/>
          <w:color w:val="000000"/>
          <w:sz w:val="18"/>
          <w:lang w:val="de-DE" w:eastAsia="de-DE" w:bidi="ar-SA"/>
        </w:rPr>
        <w:t xml:space="preserve"> Gene, 2017. </w:t>
      </w:r>
      <w:r>
        <w:rPr>
          <w:rFonts w:hint="default" w:ascii="Palatino Linotype" w:hAnsi="Palatino Linotype" w:eastAsia="Times New Roman" w:cs="Palatino Linotype"/>
          <w:b/>
          <w:color w:val="000000"/>
          <w:sz w:val="18"/>
          <w:lang w:val="de-DE" w:eastAsia="de-DE" w:bidi="ar-SA"/>
        </w:rPr>
        <w:t>609</w:t>
      </w:r>
      <w:r>
        <w:rPr>
          <w:rFonts w:hint="default" w:ascii="Palatino Linotype" w:hAnsi="Palatino Linotype" w:eastAsia="Times New Roman" w:cs="Palatino Linotype"/>
          <w:color w:val="000000"/>
          <w:sz w:val="18"/>
          <w:lang w:val="de-DE" w:eastAsia="de-DE" w:bidi="ar-SA"/>
        </w:rPr>
        <w:t>: p. 9-18.</w:t>
      </w:r>
    </w:p>
    <w:p>
      <w:pPr>
        <w:pStyle w:val="16"/>
        <w:bidi w:val="0"/>
        <w:spacing w:after="0"/>
        <w:ind w:left="720" w:hanging="720"/>
        <w:rPr>
          <w:rFonts w:hint="default" w:ascii="Palatino Linotype" w:hAnsi="Palatino Linotype" w:eastAsia="Times New Roman" w:cs="Palatino Linotype"/>
          <w:color w:val="000000"/>
          <w:sz w:val="18"/>
          <w:lang w:val="de-DE" w:eastAsia="de-DE" w:bidi="ar-SA"/>
        </w:rPr>
      </w:pPr>
      <w:r>
        <w:rPr>
          <w:rFonts w:hint="default" w:ascii="Palatino Linotype" w:hAnsi="Palatino Linotype" w:eastAsia="Times New Roman" w:cs="Palatino Linotype"/>
          <w:color w:val="000000"/>
          <w:sz w:val="18"/>
          <w:lang w:val="de-DE" w:eastAsia="de-DE" w:bidi="ar-SA"/>
        </w:rPr>
        <w:t>11.</w:t>
      </w:r>
      <w:r>
        <w:rPr>
          <w:rFonts w:hint="default" w:ascii="Palatino Linotype" w:hAnsi="Palatino Linotype" w:eastAsia="Times New Roman" w:cs="Palatino Linotype"/>
          <w:color w:val="000000"/>
          <w:sz w:val="18"/>
          <w:lang w:val="de-DE" w:eastAsia="de-DE" w:bidi="ar-SA"/>
        </w:rPr>
        <w:tab/>
      </w:r>
      <w:r>
        <w:rPr>
          <w:rFonts w:hint="default" w:ascii="Palatino Linotype" w:hAnsi="Palatino Linotype" w:eastAsia="Times New Roman" w:cs="Palatino Linotype"/>
          <w:color w:val="000000"/>
          <w:sz w:val="18"/>
          <w:lang w:val="de-DE" w:eastAsia="de-DE" w:bidi="ar-SA"/>
        </w:rPr>
        <w:t xml:space="preserve">Fang, X.B., et al., </w:t>
      </w:r>
      <w:r>
        <w:rPr>
          <w:rFonts w:hint="default" w:ascii="Palatino Linotype" w:hAnsi="Palatino Linotype" w:eastAsia="Times New Roman" w:cs="Palatino Linotype"/>
          <w:i/>
          <w:color w:val="000000"/>
          <w:sz w:val="18"/>
          <w:lang w:val="de-DE" w:eastAsia="de-DE" w:bidi="ar-SA"/>
        </w:rPr>
        <w:t>Association of HSL gene E1-c.276C&gt;T and E8-c.51C&gt;T mutation with economical traits of Chinese Simmental cattle.</w:t>
      </w:r>
      <w:r>
        <w:rPr>
          <w:rFonts w:hint="default" w:ascii="Palatino Linotype" w:hAnsi="Palatino Linotype" w:eastAsia="Times New Roman" w:cs="Palatino Linotype"/>
          <w:color w:val="000000"/>
          <w:sz w:val="18"/>
          <w:lang w:val="de-DE" w:eastAsia="de-DE" w:bidi="ar-SA"/>
        </w:rPr>
        <w:t xml:space="preserve"> Molecular Biology Reports, 2014. </w:t>
      </w:r>
      <w:r>
        <w:rPr>
          <w:rFonts w:hint="default" w:ascii="Palatino Linotype" w:hAnsi="Palatino Linotype" w:eastAsia="Times New Roman" w:cs="Palatino Linotype"/>
          <w:b/>
          <w:color w:val="000000"/>
          <w:sz w:val="18"/>
          <w:lang w:val="de-DE" w:eastAsia="de-DE" w:bidi="ar-SA"/>
        </w:rPr>
        <w:t>41</w:t>
      </w:r>
      <w:r>
        <w:rPr>
          <w:rFonts w:hint="default" w:ascii="Palatino Linotype" w:hAnsi="Palatino Linotype" w:eastAsia="Times New Roman" w:cs="Palatino Linotype"/>
          <w:color w:val="000000"/>
          <w:sz w:val="18"/>
          <w:lang w:val="de-DE" w:eastAsia="de-DE" w:bidi="ar-SA"/>
        </w:rPr>
        <w:t>(1): p. 105.</w:t>
      </w:r>
    </w:p>
    <w:p>
      <w:pPr>
        <w:pStyle w:val="16"/>
        <w:bidi w:val="0"/>
        <w:spacing w:after="0"/>
        <w:ind w:left="720" w:hanging="720"/>
        <w:rPr>
          <w:rFonts w:hint="default" w:ascii="Palatino Linotype" w:hAnsi="Palatino Linotype" w:eastAsia="Times New Roman" w:cs="Palatino Linotype"/>
          <w:color w:val="000000"/>
          <w:sz w:val="18"/>
          <w:lang w:val="de-DE" w:eastAsia="de-DE" w:bidi="ar-SA"/>
        </w:rPr>
      </w:pPr>
      <w:r>
        <w:rPr>
          <w:rFonts w:hint="default" w:ascii="Palatino Linotype" w:hAnsi="Palatino Linotype" w:eastAsia="Times New Roman" w:cs="Palatino Linotype"/>
          <w:color w:val="000000"/>
          <w:sz w:val="18"/>
          <w:lang w:val="de-DE" w:eastAsia="de-DE" w:bidi="ar-SA"/>
        </w:rPr>
        <w:t>12.</w:t>
      </w:r>
      <w:r>
        <w:rPr>
          <w:rFonts w:hint="default" w:ascii="Palatino Linotype" w:hAnsi="Palatino Linotype" w:eastAsia="Times New Roman" w:cs="Palatino Linotype"/>
          <w:color w:val="000000"/>
          <w:sz w:val="18"/>
          <w:lang w:val="de-DE" w:eastAsia="de-DE" w:bidi="ar-SA"/>
        </w:rPr>
        <w:tab/>
      </w:r>
      <w:r>
        <w:rPr>
          <w:rFonts w:hint="default" w:ascii="Palatino Linotype" w:hAnsi="Palatino Linotype" w:eastAsia="Times New Roman" w:cs="Palatino Linotype"/>
          <w:color w:val="000000"/>
          <w:sz w:val="18"/>
          <w:lang w:val="de-DE" w:eastAsia="de-DE" w:bidi="ar-SA"/>
        </w:rPr>
        <w:t xml:space="preserve">Fahrenkrug, S.C., B.A. Freking, and T.P. Smith, </w:t>
      </w:r>
      <w:r>
        <w:rPr>
          <w:rFonts w:hint="default" w:ascii="Palatino Linotype" w:hAnsi="Palatino Linotype" w:eastAsia="Times New Roman" w:cs="Palatino Linotype"/>
          <w:i/>
          <w:color w:val="000000"/>
          <w:sz w:val="18"/>
          <w:lang w:val="de-DE" w:eastAsia="de-DE" w:bidi="ar-SA"/>
        </w:rPr>
        <w:t>Genomic organization and genetic mapping of the bovine PREF-1 gene.</w:t>
      </w:r>
      <w:r>
        <w:rPr>
          <w:rFonts w:hint="default" w:ascii="Palatino Linotype" w:hAnsi="Palatino Linotype" w:eastAsia="Times New Roman" w:cs="Palatino Linotype"/>
          <w:color w:val="000000"/>
          <w:sz w:val="18"/>
          <w:lang w:val="de-DE" w:eastAsia="de-DE" w:bidi="ar-SA"/>
        </w:rPr>
        <w:t xml:space="preserve"> Biochemical &amp; Biophysical Research Communications, 1999. </w:t>
      </w:r>
      <w:r>
        <w:rPr>
          <w:rFonts w:hint="default" w:ascii="Palatino Linotype" w:hAnsi="Palatino Linotype" w:eastAsia="Times New Roman" w:cs="Palatino Linotype"/>
          <w:b/>
          <w:color w:val="000000"/>
          <w:sz w:val="18"/>
          <w:lang w:val="de-DE" w:eastAsia="de-DE" w:bidi="ar-SA"/>
        </w:rPr>
        <w:t>264</w:t>
      </w:r>
      <w:r>
        <w:rPr>
          <w:rFonts w:hint="default" w:ascii="Palatino Linotype" w:hAnsi="Palatino Linotype" w:eastAsia="Times New Roman" w:cs="Palatino Linotype"/>
          <w:color w:val="000000"/>
          <w:sz w:val="18"/>
          <w:lang w:val="de-DE" w:eastAsia="de-DE" w:bidi="ar-SA"/>
        </w:rPr>
        <w:t>(3): p. 662-7.</w:t>
      </w:r>
    </w:p>
    <w:p>
      <w:pPr>
        <w:pStyle w:val="16"/>
        <w:bidi w:val="0"/>
        <w:spacing w:after="0"/>
        <w:ind w:left="720" w:hanging="720"/>
        <w:rPr>
          <w:rFonts w:hint="default" w:ascii="Palatino Linotype" w:hAnsi="Palatino Linotype" w:eastAsia="Times New Roman" w:cs="Palatino Linotype"/>
          <w:color w:val="000000"/>
          <w:sz w:val="18"/>
          <w:lang w:val="de-DE" w:eastAsia="de-DE" w:bidi="ar-SA"/>
        </w:rPr>
      </w:pPr>
      <w:r>
        <w:rPr>
          <w:rFonts w:hint="default" w:ascii="Palatino Linotype" w:hAnsi="Palatino Linotype" w:eastAsia="Times New Roman" w:cs="Palatino Linotype"/>
          <w:color w:val="000000"/>
          <w:sz w:val="18"/>
          <w:lang w:val="de-DE" w:eastAsia="de-DE" w:bidi="ar-SA"/>
        </w:rPr>
        <w:t>13.</w:t>
      </w:r>
      <w:r>
        <w:rPr>
          <w:rFonts w:hint="default" w:ascii="Palatino Linotype" w:hAnsi="Palatino Linotype" w:eastAsia="Times New Roman" w:cs="Palatino Linotype"/>
          <w:color w:val="000000"/>
          <w:sz w:val="18"/>
          <w:lang w:val="de-DE" w:eastAsia="de-DE" w:bidi="ar-SA"/>
        </w:rPr>
        <w:tab/>
      </w:r>
      <w:r>
        <w:rPr>
          <w:rFonts w:hint="default" w:ascii="Palatino Linotype" w:hAnsi="Palatino Linotype" w:eastAsia="Times New Roman" w:cs="Palatino Linotype"/>
          <w:color w:val="000000"/>
          <w:sz w:val="18"/>
          <w:lang w:val="de-DE" w:eastAsia="de-DE" w:bidi="ar-SA"/>
        </w:rPr>
        <w:t xml:space="preserve">Vuocolo, T., et al., </w:t>
      </w:r>
      <w:r>
        <w:rPr>
          <w:rFonts w:hint="default" w:ascii="Palatino Linotype" w:hAnsi="Palatino Linotype" w:eastAsia="Times New Roman" w:cs="Palatino Linotype"/>
          <w:i/>
          <w:color w:val="000000"/>
          <w:sz w:val="18"/>
          <w:lang w:val="de-DE" w:eastAsia="de-DE" w:bidi="ar-SA"/>
        </w:rPr>
        <w:t>Differential expression of Dlk-1 in bovine adipose tissue depots.</w:t>
      </w:r>
      <w:r>
        <w:rPr>
          <w:rFonts w:hint="default" w:ascii="Palatino Linotype" w:hAnsi="Palatino Linotype" w:eastAsia="Times New Roman" w:cs="Palatino Linotype"/>
          <w:color w:val="000000"/>
          <w:sz w:val="18"/>
          <w:lang w:val="de-DE" w:eastAsia="de-DE" w:bidi="ar-SA"/>
        </w:rPr>
        <w:t xml:space="preserve"> Comparative Biochemistry &amp; Physiology Part B Biochemistry &amp; Molecular Biology, 2003. </w:t>
      </w:r>
      <w:r>
        <w:rPr>
          <w:rFonts w:hint="default" w:ascii="Palatino Linotype" w:hAnsi="Palatino Linotype" w:eastAsia="Times New Roman" w:cs="Palatino Linotype"/>
          <w:b/>
          <w:color w:val="000000"/>
          <w:sz w:val="18"/>
          <w:lang w:val="de-DE" w:eastAsia="de-DE" w:bidi="ar-SA"/>
        </w:rPr>
        <w:t>134</w:t>
      </w:r>
      <w:r>
        <w:rPr>
          <w:rFonts w:hint="default" w:ascii="Palatino Linotype" w:hAnsi="Palatino Linotype" w:eastAsia="Times New Roman" w:cs="Palatino Linotype"/>
          <w:color w:val="000000"/>
          <w:sz w:val="18"/>
          <w:lang w:val="de-DE" w:eastAsia="de-DE" w:bidi="ar-SA"/>
        </w:rPr>
        <w:t>(2): p. 315-333.</w:t>
      </w:r>
    </w:p>
    <w:p>
      <w:pPr>
        <w:pStyle w:val="16"/>
        <w:bidi w:val="0"/>
        <w:spacing w:after="0"/>
        <w:ind w:left="720" w:hanging="720"/>
        <w:rPr>
          <w:rFonts w:hint="default" w:ascii="Palatino Linotype" w:hAnsi="Palatino Linotype" w:eastAsia="Times New Roman" w:cs="Palatino Linotype"/>
          <w:color w:val="000000"/>
          <w:sz w:val="18"/>
          <w:lang w:val="de-DE" w:eastAsia="de-DE" w:bidi="ar-SA"/>
        </w:rPr>
      </w:pPr>
      <w:r>
        <w:rPr>
          <w:rFonts w:hint="default" w:ascii="Palatino Linotype" w:hAnsi="Palatino Linotype" w:eastAsia="Times New Roman" w:cs="Palatino Linotype"/>
          <w:color w:val="000000"/>
          <w:sz w:val="18"/>
          <w:lang w:val="de-DE" w:eastAsia="de-DE" w:bidi="ar-SA"/>
        </w:rPr>
        <w:t>14.</w:t>
      </w:r>
      <w:r>
        <w:rPr>
          <w:rFonts w:hint="default" w:ascii="Palatino Linotype" w:hAnsi="Palatino Linotype" w:eastAsia="Times New Roman" w:cs="Palatino Linotype"/>
          <w:color w:val="000000"/>
          <w:sz w:val="18"/>
          <w:lang w:val="de-DE" w:eastAsia="de-DE" w:bidi="ar-SA"/>
        </w:rPr>
        <w:tab/>
      </w:r>
      <w:r>
        <w:rPr>
          <w:rFonts w:hint="default" w:ascii="Palatino Linotype" w:hAnsi="Palatino Linotype" w:eastAsia="Times New Roman" w:cs="Palatino Linotype"/>
          <w:color w:val="000000"/>
          <w:sz w:val="18"/>
          <w:lang w:val="de-DE" w:eastAsia="de-DE" w:bidi="ar-SA"/>
        </w:rPr>
        <w:t xml:space="preserve">Greenbaum, D., et al., </w:t>
      </w:r>
      <w:r>
        <w:rPr>
          <w:rFonts w:hint="default" w:ascii="Palatino Linotype" w:hAnsi="Palatino Linotype" w:eastAsia="Times New Roman" w:cs="Palatino Linotype"/>
          <w:i/>
          <w:color w:val="000000"/>
          <w:sz w:val="18"/>
          <w:lang w:val="de-DE" w:eastAsia="de-DE" w:bidi="ar-SA"/>
        </w:rPr>
        <w:t>Comparing protein abundance and mRNA expression levels on a genomic scale.</w:t>
      </w:r>
      <w:r>
        <w:rPr>
          <w:rFonts w:hint="default" w:ascii="Palatino Linotype" w:hAnsi="Palatino Linotype" w:eastAsia="Times New Roman" w:cs="Palatino Linotype"/>
          <w:color w:val="000000"/>
          <w:sz w:val="18"/>
          <w:lang w:val="de-DE" w:eastAsia="de-DE" w:bidi="ar-SA"/>
        </w:rPr>
        <w:t xml:space="preserve"> Genome Biology, 2003. </w:t>
      </w:r>
      <w:r>
        <w:rPr>
          <w:rFonts w:hint="default" w:ascii="Palatino Linotype" w:hAnsi="Palatino Linotype" w:eastAsia="Times New Roman" w:cs="Palatino Linotype"/>
          <w:b/>
          <w:color w:val="000000"/>
          <w:sz w:val="18"/>
          <w:lang w:val="de-DE" w:eastAsia="de-DE" w:bidi="ar-SA"/>
        </w:rPr>
        <w:t>4</w:t>
      </w:r>
      <w:r>
        <w:rPr>
          <w:rFonts w:hint="default" w:ascii="Palatino Linotype" w:hAnsi="Palatino Linotype" w:eastAsia="Times New Roman" w:cs="Palatino Linotype"/>
          <w:color w:val="000000"/>
          <w:sz w:val="18"/>
          <w:lang w:val="de-DE" w:eastAsia="de-DE" w:bidi="ar-SA"/>
        </w:rPr>
        <w:t>(9): p. 117.</w:t>
      </w:r>
    </w:p>
    <w:p>
      <w:pPr>
        <w:pStyle w:val="16"/>
        <w:bidi w:val="0"/>
        <w:spacing w:after="0"/>
        <w:ind w:left="720" w:hanging="720"/>
        <w:rPr>
          <w:rFonts w:hint="default" w:ascii="Palatino Linotype" w:hAnsi="Palatino Linotype" w:eastAsia="Times New Roman" w:cs="Palatino Linotype"/>
          <w:color w:val="000000"/>
          <w:sz w:val="18"/>
          <w:lang w:val="de-DE" w:eastAsia="de-DE" w:bidi="ar-SA"/>
        </w:rPr>
      </w:pPr>
      <w:r>
        <w:rPr>
          <w:rFonts w:hint="default" w:ascii="Palatino Linotype" w:hAnsi="Palatino Linotype" w:eastAsia="Times New Roman" w:cs="Palatino Linotype"/>
          <w:color w:val="000000"/>
          <w:sz w:val="18"/>
          <w:lang w:val="de-DE" w:eastAsia="de-DE" w:bidi="ar-SA"/>
        </w:rPr>
        <w:t>15.</w:t>
      </w:r>
      <w:r>
        <w:rPr>
          <w:rFonts w:hint="default" w:ascii="Palatino Linotype" w:hAnsi="Palatino Linotype" w:eastAsia="Times New Roman" w:cs="Palatino Linotype"/>
          <w:color w:val="000000"/>
          <w:sz w:val="18"/>
          <w:lang w:val="de-DE" w:eastAsia="de-DE" w:bidi="ar-SA"/>
        </w:rPr>
        <w:tab/>
      </w:r>
      <w:r>
        <w:rPr>
          <w:rFonts w:hint="default" w:ascii="Palatino Linotype" w:hAnsi="Palatino Linotype" w:eastAsia="Times New Roman" w:cs="Palatino Linotype"/>
          <w:color w:val="000000"/>
          <w:sz w:val="18"/>
          <w:lang w:val="de-DE" w:eastAsia="de-DE" w:bidi="ar-SA"/>
        </w:rPr>
        <w:t xml:space="preserve">Christy, R.J., et al., </w:t>
      </w:r>
      <w:r>
        <w:rPr>
          <w:rFonts w:hint="default" w:ascii="Palatino Linotype" w:hAnsi="Palatino Linotype" w:eastAsia="Times New Roman" w:cs="Palatino Linotype"/>
          <w:i/>
          <w:color w:val="000000"/>
          <w:sz w:val="18"/>
          <w:lang w:val="de-DE" w:eastAsia="de-DE" w:bidi="ar-SA"/>
        </w:rPr>
        <w:t>CCAAT/enhancer binding protein gene promoter: binding of nuclear factors during differentiation of 3T3-L1 preadipocytes.</w:t>
      </w:r>
      <w:r>
        <w:rPr>
          <w:rFonts w:hint="default" w:ascii="Palatino Linotype" w:hAnsi="Palatino Linotype" w:eastAsia="Times New Roman" w:cs="Palatino Linotype"/>
          <w:color w:val="000000"/>
          <w:sz w:val="18"/>
          <w:lang w:val="de-DE" w:eastAsia="de-DE" w:bidi="ar-SA"/>
        </w:rPr>
        <w:t xml:space="preserve"> Proc Natl Acad Sci U S A, 1991. </w:t>
      </w:r>
      <w:r>
        <w:rPr>
          <w:rFonts w:hint="default" w:ascii="Palatino Linotype" w:hAnsi="Palatino Linotype" w:eastAsia="Times New Roman" w:cs="Palatino Linotype"/>
          <w:b/>
          <w:color w:val="000000"/>
          <w:sz w:val="18"/>
          <w:lang w:val="de-DE" w:eastAsia="de-DE" w:bidi="ar-SA"/>
        </w:rPr>
        <w:t>88</w:t>
      </w:r>
      <w:r>
        <w:rPr>
          <w:rFonts w:hint="default" w:ascii="Palatino Linotype" w:hAnsi="Palatino Linotype" w:eastAsia="Times New Roman" w:cs="Palatino Linotype"/>
          <w:color w:val="000000"/>
          <w:sz w:val="18"/>
          <w:lang w:val="de-DE" w:eastAsia="de-DE" w:bidi="ar-SA"/>
        </w:rPr>
        <w:t>(6): p. 2593-2597.</w:t>
      </w:r>
    </w:p>
    <w:p>
      <w:pPr>
        <w:pStyle w:val="16"/>
        <w:bidi w:val="0"/>
        <w:spacing w:after="0"/>
        <w:ind w:left="720" w:hanging="720"/>
        <w:rPr>
          <w:rFonts w:hint="default" w:ascii="Palatino Linotype" w:hAnsi="Palatino Linotype" w:eastAsia="Times New Roman" w:cs="Palatino Linotype"/>
          <w:color w:val="000000"/>
          <w:sz w:val="18"/>
          <w:lang w:val="de-DE" w:eastAsia="de-DE" w:bidi="ar-SA"/>
        </w:rPr>
      </w:pPr>
      <w:r>
        <w:rPr>
          <w:rFonts w:hint="default" w:ascii="Palatino Linotype" w:hAnsi="Palatino Linotype" w:eastAsia="Times New Roman" w:cs="Palatino Linotype"/>
          <w:color w:val="000000"/>
          <w:sz w:val="18"/>
          <w:lang w:val="de-DE" w:eastAsia="de-DE" w:bidi="ar-SA"/>
        </w:rPr>
        <w:t>16.</w:t>
      </w:r>
      <w:r>
        <w:rPr>
          <w:rFonts w:hint="default" w:ascii="Palatino Linotype" w:hAnsi="Palatino Linotype" w:eastAsia="Times New Roman" w:cs="Palatino Linotype"/>
          <w:color w:val="000000"/>
          <w:sz w:val="18"/>
          <w:lang w:val="de-DE" w:eastAsia="de-DE" w:bidi="ar-SA"/>
        </w:rPr>
        <w:tab/>
      </w:r>
      <w:r>
        <w:rPr>
          <w:rFonts w:hint="default" w:ascii="Palatino Linotype" w:hAnsi="Palatino Linotype" w:eastAsia="Times New Roman" w:cs="Palatino Linotype"/>
          <w:color w:val="000000"/>
          <w:sz w:val="18"/>
          <w:lang w:val="de-DE" w:eastAsia="de-DE" w:bidi="ar-SA"/>
        </w:rPr>
        <w:t xml:space="preserve">Kersten, S., </w:t>
      </w:r>
      <w:r>
        <w:rPr>
          <w:rFonts w:hint="default" w:ascii="Palatino Linotype" w:hAnsi="Palatino Linotype" w:eastAsia="Times New Roman" w:cs="Palatino Linotype"/>
          <w:i/>
          <w:color w:val="000000"/>
          <w:sz w:val="18"/>
          <w:lang w:val="de-DE" w:eastAsia="de-DE" w:bidi="ar-SA"/>
        </w:rPr>
        <w:t>Mechanisms of nutritional and hormonal regulation of lipogenesis.</w:t>
      </w:r>
      <w:r>
        <w:rPr>
          <w:rFonts w:hint="default" w:ascii="Palatino Linotype" w:hAnsi="Palatino Linotype" w:eastAsia="Times New Roman" w:cs="Palatino Linotype"/>
          <w:color w:val="000000"/>
          <w:sz w:val="18"/>
          <w:lang w:val="de-DE" w:eastAsia="de-DE" w:bidi="ar-SA"/>
        </w:rPr>
        <w:t xml:space="preserve"> EMBO reports, 2001. </w:t>
      </w:r>
      <w:r>
        <w:rPr>
          <w:rFonts w:hint="default" w:ascii="Palatino Linotype" w:hAnsi="Palatino Linotype" w:eastAsia="Times New Roman" w:cs="Palatino Linotype"/>
          <w:b/>
          <w:color w:val="000000"/>
          <w:sz w:val="18"/>
          <w:lang w:val="de-DE" w:eastAsia="de-DE" w:bidi="ar-SA"/>
        </w:rPr>
        <w:t>2</w:t>
      </w:r>
      <w:r>
        <w:rPr>
          <w:rFonts w:hint="default" w:ascii="Palatino Linotype" w:hAnsi="Palatino Linotype" w:eastAsia="Times New Roman" w:cs="Palatino Linotype"/>
          <w:color w:val="000000"/>
          <w:sz w:val="18"/>
          <w:lang w:val="de-DE" w:eastAsia="de-DE" w:bidi="ar-SA"/>
        </w:rPr>
        <w:t>(4): p. 282-286.</w:t>
      </w:r>
    </w:p>
    <w:p>
      <w:pPr>
        <w:pStyle w:val="16"/>
        <w:bidi w:val="0"/>
        <w:spacing w:after="0"/>
        <w:ind w:left="720" w:hanging="720"/>
        <w:rPr>
          <w:rFonts w:hint="default" w:ascii="Palatino Linotype" w:hAnsi="Palatino Linotype" w:eastAsia="Times New Roman" w:cs="Palatino Linotype"/>
          <w:color w:val="000000"/>
          <w:sz w:val="18"/>
          <w:lang w:val="de-DE" w:eastAsia="de-DE" w:bidi="ar-SA"/>
        </w:rPr>
      </w:pPr>
      <w:r>
        <w:rPr>
          <w:rFonts w:hint="default" w:ascii="Palatino Linotype" w:hAnsi="Palatino Linotype" w:eastAsia="Times New Roman" w:cs="Palatino Linotype"/>
          <w:color w:val="000000"/>
          <w:sz w:val="18"/>
          <w:lang w:val="de-DE" w:eastAsia="de-DE" w:bidi="ar-SA"/>
        </w:rPr>
        <w:t>17.</w:t>
      </w:r>
      <w:r>
        <w:rPr>
          <w:rFonts w:hint="default" w:ascii="Palatino Linotype" w:hAnsi="Palatino Linotype" w:eastAsia="Times New Roman" w:cs="Palatino Linotype"/>
          <w:color w:val="000000"/>
          <w:sz w:val="18"/>
          <w:lang w:val="de-DE" w:eastAsia="de-DE" w:bidi="ar-SA"/>
        </w:rPr>
        <w:tab/>
      </w:r>
      <w:r>
        <w:rPr>
          <w:rFonts w:hint="default" w:ascii="Palatino Linotype" w:hAnsi="Palatino Linotype" w:eastAsia="Times New Roman" w:cs="Palatino Linotype"/>
          <w:color w:val="000000"/>
          <w:sz w:val="18"/>
          <w:lang w:val="de-DE" w:eastAsia="de-DE" w:bidi="ar-SA"/>
        </w:rPr>
        <w:t xml:space="preserve">Goldberg, I.J., </w:t>
      </w:r>
      <w:r>
        <w:rPr>
          <w:rFonts w:hint="default" w:ascii="Palatino Linotype" w:hAnsi="Palatino Linotype" w:eastAsia="Times New Roman" w:cs="Palatino Linotype"/>
          <w:i/>
          <w:color w:val="000000"/>
          <w:sz w:val="18"/>
          <w:lang w:val="de-DE" w:eastAsia="de-DE" w:bidi="ar-SA"/>
        </w:rPr>
        <w:t>Lipoprotein lipase and lipolysis: central roles in lipoprotein metabolism and atherogenesis.</w:t>
      </w:r>
      <w:r>
        <w:rPr>
          <w:rFonts w:hint="default" w:ascii="Palatino Linotype" w:hAnsi="Palatino Linotype" w:eastAsia="Times New Roman" w:cs="Palatino Linotype"/>
          <w:color w:val="000000"/>
          <w:sz w:val="18"/>
          <w:lang w:val="de-DE" w:eastAsia="de-DE" w:bidi="ar-SA"/>
        </w:rPr>
        <w:t xml:space="preserve"> Journal of Lipid Research, 1996. </w:t>
      </w:r>
      <w:r>
        <w:rPr>
          <w:rFonts w:hint="default" w:ascii="Palatino Linotype" w:hAnsi="Palatino Linotype" w:eastAsia="Times New Roman" w:cs="Palatino Linotype"/>
          <w:b/>
          <w:color w:val="000000"/>
          <w:sz w:val="18"/>
          <w:lang w:val="de-DE" w:eastAsia="de-DE" w:bidi="ar-SA"/>
        </w:rPr>
        <w:t>37</w:t>
      </w:r>
      <w:r>
        <w:rPr>
          <w:rFonts w:hint="default" w:ascii="Palatino Linotype" w:hAnsi="Palatino Linotype" w:eastAsia="Times New Roman" w:cs="Palatino Linotype"/>
          <w:color w:val="000000"/>
          <w:sz w:val="18"/>
          <w:lang w:val="de-DE" w:eastAsia="de-DE" w:bidi="ar-SA"/>
        </w:rPr>
        <w:t>(4): p. 693-707.</w:t>
      </w:r>
    </w:p>
    <w:p>
      <w:pPr>
        <w:pStyle w:val="16"/>
        <w:bidi w:val="0"/>
        <w:spacing w:after="0"/>
        <w:ind w:left="720" w:hanging="720"/>
        <w:rPr>
          <w:rFonts w:hint="default" w:ascii="Palatino Linotype" w:hAnsi="Palatino Linotype" w:eastAsia="Times New Roman" w:cs="Palatino Linotype"/>
          <w:color w:val="000000"/>
          <w:sz w:val="18"/>
          <w:lang w:val="de-DE" w:eastAsia="de-DE" w:bidi="ar-SA"/>
        </w:rPr>
      </w:pPr>
      <w:r>
        <w:rPr>
          <w:rFonts w:hint="default" w:ascii="Palatino Linotype" w:hAnsi="Palatino Linotype" w:eastAsia="Times New Roman" w:cs="Palatino Linotype"/>
          <w:color w:val="000000"/>
          <w:sz w:val="18"/>
          <w:lang w:val="de-DE" w:eastAsia="de-DE" w:bidi="ar-SA"/>
        </w:rPr>
        <w:t>18.</w:t>
      </w:r>
      <w:r>
        <w:rPr>
          <w:rFonts w:hint="default" w:ascii="Palatino Linotype" w:hAnsi="Palatino Linotype" w:eastAsia="Times New Roman" w:cs="Palatino Linotype"/>
          <w:color w:val="000000"/>
          <w:sz w:val="18"/>
          <w:lang w:val="de-DE" w:eastAsia="de-DE" w:bidi="ar-SA"/>
        </w:rPr>
        <w:tab/>
      </w:r>
      <w:r>
        <w:rPr>
          <w:rFonts w:hint="default" w:ascii="Palatino Linotype" w:hAnsi="Palatino Linotype" w:eastAsia="Times New Roman" w:cs="Palatino Linotype"/>
          <w:color w:val="000000"/>
          <w:sz w:val="18"/>
          <w:lang w:val="de-DE" w:eastAsia="de-DE" w:bidi="ar-SA"/>
        </w:rPr>
        <w:t xml:space="preserve">Stein, D.T., et al., </w:t>
      </w:r>
      <w:r>
        <w:rPr>
          <w:rFonts w:hint="default" w:ascii="Palatino Linotype" w:hAnsi="Palatino Linotype" w:eastAsia="Times New Roman" w:cs="Palatino Linotype"/>
          <w:i/>
          <w:color w:val="000000"/>
          <w:sz w:val="18"/>
          <w:lang w:val="de-DE" w:eastAsia="de-DE" w:bidi="ar-SA"/>
        </w:rPr>
        <w:t>The insulinotropic potency of fatty acids is influenced profoundly by their chain length and degree of saturation.</w:t>
      </w:r>
      <w:r>
        <w:rPr>
          <w:rFonts w:hint="default" w:ascii="Palatino Linotype" w:hAnsi="Palatino Linotype" w:eastAsia="Times New Roman" w:cs="Palatino Linotype"/>
          <w:color w:val="000000"/>
          <w:sz w:val="18"/>
          <w:lang w:val="de-DE" w:eastAsia="de-DE" w:bidi="ar-SA"/>
        </w:rPr>
        <w:t xml:space="preserve"> Journal of Clinical Investigation, 1997. </w:t>
      </w:r>
      <w:r>
        <w:rPr>
          <w:rFonts w:hint="default" w:ascii="Palatino Linotype" w:hAnsi="Palatino Linotype" w:eastAsia="Times New Roman" w:cs="Palatino Linotype"/>
          <w:b/>
          <w:color w:val="000000"/>
          <w:sz w:val="18"/>
          <w:lang w:val="de-DE" w:eastAsia="de-DE" w:bidi="ar-SA"/>
        </w:rPr>
        <w:t>100</w:t>
      </w:r>
      <w:r>
        <w:rPr>
          <w:rFonts w:hint="default" w:ascii="Palatino Linotype" w:hAnsi="Palatino Linotype" w:eastAsia="Times New Roman" w:cs="Palatino Linotype"/>
          <w:color w:val="000000"/>
          <w:sz w:val="18"/>
          <w:lang w:val="de-DE" w:eastAsia="de-DE" w:bidi="ar-SA"/>
        </w:rPr>
        <w:t>(2): p. 398-403.</w:t>
      </w:r>
    </w:p>
    <w:p>
      <w:pPr>
        <w:pStyle w:val="16"/>
        <w:bidi w:val="0"/>
        <w:spacing w:after="0"/>
        <w:ind w:left="720" w:hanging="720"/>
        <w:rPr>
          <w:rFonts w:hint="default" w:ascii="Palatino Linotype" w:hAnsi="Palatino Linotype" w:eastAsia="Times New Roman" w:cs="Palatino Linotype"/>
          <w:color w:val="000000"/>
          <w:sz w:val="18"/>
          <w:lang w:val="de-DE" w:eastAsia="de-DE" w:bidi="ar-SA"/>
        </w:rPr>
      </w:pPr>
      <w:r>
        <w:rPr>
          <w:rFonts w:hint="default" w:ascii="Palatino Linotype" w:hAnsi="Palatino Linotype" w:eastAsia="Times New Roman" w:cs="Palatino Linotype"/>
          <w:color w:val="000000"/>
          <w:sz w:val="18"/>
          <w:lang w:val="de-DE" w:eastAsia="de-DE" w:bidi="ar-SA"/>
        </w:rPr>
        <w:t>19.</w:t>
      </w:r>
      <w:r>
        <w:rPr>
          <w:rFonts w:hint="default" w:ascii="Palatino Linotype" w:hAnsi="Palatino Linotype" w:eastAsia="Times New Roman" w:cs="Palatino Linotype"/>
          <w:color w:val="000000"/>
          <w:sz w:val="18"/>
          <w:lang w:val="de-DE" w:eastAsia="de-DE" w:bidi="ar-SA"/>
        </w:rPr>
        <w:tab/>
      </w:r>
      <w:r>
        <w:rPr>
          <w:rFonts w:hint="default" w:ascii="Palatino Linotype" w:hAnsi="Palatino Linotype" w:eastAsia="Times New Roman" w:cs="Palatino Linotype"/>
          <w:color w:val="000000"/>
          <w:sz w:val="18"/>
          <w:lang w:val="de-DE" w:eastAsia="de-DE" w:bidi="ar-SA"/>
        </w:rPr>
        <w:t xml:space="preserve">Sergeant, S., E. Rahbar, and F.H. Chilton, </w:t>
      </w:r>
      <w:r>
        <w:rPr>
          <w:rFonts w:hint="default" w:ascii="Palatino Linotype" w:hAnsi="Palatino Linotype" w:eastAsia="Times New Roman" w:cs="Palatino Linotype"/>
          <w:i/>
          <w:color w:val="000000"/>
          <w:sz w:val="18"/>
          <w:lang w:val="de-DE" w:eastAsia="de-DE" w:bidi="ar-SA"/>
        </w:rPr>
        <w:t>Gamma-linolenic acid, Dihommo-gamma linolenic, Eicosanoids and Inflammatory Processes.</w:t>
      </w:r>
      <w:r>
        <w:rPr>
          <w:rFonts w:hint="default" w:ascii="Palatino Linotype" w:hAnsi="Palatino Linotype" w:eastAsia="Times New Roman" w:cs="Palatino Linotype"/>
          <w:color w:val="000000"/>
          <w:sz w:val="18"/>
          <w:lang w:val="de-DE" w:eastAsia="de-DE" w:bidi="ar-SA"/>
        </w:rPr>
        <w:t xml:space="preserve"> European Journal of Pharmacology, 2016. </w:t>
      </w:r>
      <w:r>
        <w:rPr>
          <w:rFonts w:hint="default" w:ascii="Palatino Linotype" w:hAnsi="Palatino Linotype" w:eastAsia="Times New Roman" w:cs="Palatino Linotype"/>
          <w:b/>
          <w:color w:val="000000"/>
          <w:sz w:val="18"/>
          <w:lang w:val="de-DE" w:eastAsia="de-DE" w:bidi="ar-SA"/>
        </w:rPr>
        <w:t>785</w:t>
      </w:r>
      <w:r>
        <w:rPr>
          <w:rFonts w:hint="default" w:ascii="Palatino Linotype" w:hAnsi="Palatino Linotype" w:eastAsia="Times New Roman" w:cs="Palatino Linotype"/>
          <w:color w:val="000000"/>
          <w:sz w:val="18"/>
          <w:lang w:val="de-DE" w:eastAsia="de-DE" w:bidi="ar-SA"/>
        </w:rPr>
        <w:t>: p. 77-86.</w:t>
      </w:r>
    </w:p>
    <w:p>
      <w:pPr>
        <w:pStyle w:val="16"/>
        <w:bidi w:val="0"/>
        <w:spacing w:after="0"/>
        <w:ind w:left="720" w:hanging="720"/>
        <w:rPr>
          <w:rFonts w:hint="default" w:ascii="Palatino Linotype" w:hAnsi="Palatino Linotype" w:eastAsia="Times New Roman" w:cs="Palatino Linotype"/>
          <w:color w:val="000000"/>
          <w:sz w:val="18"/>
          <w:lang w:val="de-DE" w:eastAsia="de-DE" w:bidi="ar-SA"/>
        </w:rPr>
      </w:pPr>
      <w:r>
        <w:rPr>
          <w:rFonts w:hint="default" w:ascii="Palatino Linotype" w:hAnsi="Palatino Linotype" w:eastAsia="Times New Roman" w:cs="Palatino Linotype"/>
          <w:color w:val="000000"/>
          <w:sz w:val="18"/>
          <w:lang w:val="de-DE" w:eastAsia="de-DE" w:bidi="ar-SA"/>
        </w:rPr>
        <w:t>20.</w:t>
      </w:r>
      <w:r>
        <w:rPr>
          <w:rFonts w:hint="default" w:ascii="Palatino Linotype" w:hAnsi="Palatino Linotype" w:eastAsia="Times New Roman" w:cs="Palatino Linotype"/>
          <w:color w:val="000000"/>
          <w:sz w:val="18"/>
          <w:lang w:val="de-DE" w:eastAsia="de-DE" w:bidi="ar-SA"/>
        </w:rPr>
        <w:tab/>
      </w:r>
      <w:r>
        <w:rPr>
          <w:rFonts w:hint="default" w:ascii="Palatino Linotype" w:hAnsi="Palatino Linotype" w:eastAsia="Times New Roman" w:cs="Palatino Linotype"/>
          <w:color w:val="000000"/>
          <w:sz w:val="18"/>
          <w:lang w:val="de-DE" w:eastAsia="de-DE" w:bidi="ar-SA"/>
        </w:rPr>
        <w:t xml:space="preserve">Phinney, S.D., </w:t>
      </w:r>
      <w:r>
        <w:rPr>
          <w:rFonts w:hint="default" w:ascii="Palatino Linotype" w:hAnsi="Palatino Linotype" w:eastAsia="Times New Roman" w:cs="Palatino Linotype"/>
          <w:i/>
          <w:color w:val="000000"/>
          <w:sz w:val="18"/>
          <w:lang w:val="de-DE" w:eastAsia="de-DE" w:bidi="ar-SA"/>
        </w:rPr>
        <w:t>Arachidonic acid maldistribution in obesity.</w:t>
      </w:r>
      <w:r>
        <w:rPr>
          <w:rFonts w:hint="default" w:ascii="Palatino Linotype" w:hAnsi="Palatino Linotype" w:eastAsia="Times New Roman" w:cs="Palatino Linotype"/>
          <w:color w:val="000000"/>
          <w:sz w:val="18"/>
          <w:lang w:val="de-DE" w:eastAsia="de-DE" w:bidi="ar-SA"/>
        </w:rPr>
        <w:t xml:space="preserve"> Lipids, 1996. </w:t>
      </w:r>
      <w:r>
        <w:rPr>
          <w:rFonts w:hint="default" w:ascii="Palatino Linotype" w:hAnsi="Palatino Linotype" w:eastAsia="Times New Roman" w:cs="Palatino Linotype"/>
          <w:b/>
          <w:color w:val="000000"/>
          <w:sz w:val="18"/>
          <w:lang w:val="de-DE" w:eastAsia="de-DE" w:bidi="ar-SA"/>
        </w:rPr>
        <w:t>31</w:t>
      </w:r>
      <w:r>
        <w:rPr>
          <w:rFonts w:hint="default" w:ascii="Palatino Linotype" w:hAnsi="Palatino Linotype" w:eastAsia="Times New Roman" w:cs="Palatino Linotype"/>
          <w:color w:val="000000"/>
          <w:sz w:val="18"/>
          <w:lang w:val="de-DE" w:eastAsia="de-DE" w:bidi="ar-SA"/>
        </w:rPr>
        <w:t>(1): p. S271-S274.</w:t>
      </w:r>
    </w:p>
    <w:p>
      <w:pPr>
        <w:pStyle w:val="16"/>
        <w:bidi w:val="0"/>
        <w:spacing w:after="0"/>
        <w:ind w:left="720" w:hanging="720"/>
        <w:rPr>
          <w:rFonts w:hint="default" w:ascii="Palatino Linotype" w:hAnsi="Palatino Linotype" w:eastAsia="Times New Roman" w:cs="Palatino Linotype"/>
          <w:color w:val="000000"/>
          <w:sz w:val="18"/>
          <w:lang w:val="de-DE" w:eastAsia="de-DE" w:bidi="ar-SA"/>
        </w:rPr>
      </w:pPr>
      <w:r>
        <w:rPr>
          <w:rFonts w:hint="default" w:ascii="Palatino Linotype" w:hAnsi="Palatino Linotype" w:eastAsia="Times New Roman" w:cs="Palatino Linotype"/>
          <w:color w:val="000000"/>
          <w:sz w:val="18"/>
          <w:lang w:val="de-DE" w:eastAsia="de-DE" w:bidi="ar-SA"/>
        </w:rPr>
        <w:t>21.</w:t>
      </w:r>
      <w:r>
        <w:rPr>
          <w:rFonts w:hint="default" w:ascii="Palatino Linotype" w:hAnsi="Palatino Linotype" w:eastAsia="Times New Roman" w:cs="Palatino Linotype"/>
          <w:color w:val="000000"/>
          <w:sz w:val="18"/>
          <w:lang w:val="de-DE" w:eastAsia="de-DE" w:bidi="ar-SA"/>
        </w:rPr>
        <w:tab/>
      </w:r>
      <w:r>
        <w:rPr>
          <w:rFonts w:hint="default" w:ascii="Palatino Linotype" w:hAnsi="Palatino Linotype" w:eastAsia="Times New Roman" w:cs="Palatino Linotype"/>
          <w:color w:val="000000"/>
          <w:sz w:val="18"/>
          <w:lang w:val="de-DE" w:eastAsia="de-DE" w:bidi="ar-SA"/>
        </w:rPr>
        <w:t xml:space="preserve">Spector, A.A. and K. Hee-Yong, </w:t>
      </w:r>
      <w:r>
        <w:rPr>
          <w:rFonts w:hint="default" w:ascii="Palatino Linotype" w:hAnsi="Palatino Linotype" w:eastAsia="Times New Roman" w:cs="Palatino Linotype"/>
          <w:i/>
          <w:color w:val="000000"/>
          <w:sz w:val="18"/>
          <w:lang w:val="de-DE" w:eastAsia="de-DE" w:bidi="ar-SA"/>
        </w:rPr>
        <w:t>Discovery of essential fatty acids.</w:t>
      </w:r>
      <w:r>
        <w:rPr>
          <w:rFonts w:hint="default" w:ascii="Palatino Linotype" w:hAnsi="Palatino Linotype" w:eastAsia="Times New Roman" w:cs="Palatino Linotype"/>
          <w:color w:val="000000"/>
          <w:sz w:val="18"/>
          <w:lang w:val="de-DE" w:eastAsia="de-DE" w:bidi="ar-SA"/>
        </w:rPr>
        <w:t xml:space="preserve"> Journal of Lipid Research, 2015. </w:t>
      </w:r>
      <w:r>
        <w:rPr>
          <w:rFonts w:hint="default" w:ascii="Palatino Linotype" w:hAnsi="Palatino Linotype" w:eastAsia="Times New Roman" w:cs="Palatino Linotype"/>
          <w:b/>
          <w:color w:val="000000"/>
          <w:sz w:val="18"/>
          <w:lang w:val="de-DE" w:eastAsia="de-DE" w:bidi="ar-SA"/>
        </w:rPr>
        <w:t>56</w:t>
      </w:r>
      <w:r>
        <w:rPr>
          <w:rFonts w:hint="default" w:ascii="Palatino Linotype" w:hAnsi="Palatino Linotype" w:eastAsia="Times New Roman" w:cs="Palatino Linotype"/>
          <w:color w:val="000000"/>
          <w:sz w:val="18"/>
          <w:lang w:val="de-DE" w:eastAsia="de-DE" w:bidi="ar-SA"/>
        </w:rPr>
        <w:t>(1): p. 11-21.</w:t>
      </w:r>
    </w:p>
    <w:p>
      <w:pPr>
        <w:pStyle w:val="16"/>
        <w:bidi w:val="0"/>
        <w:spacing w:after="0"/>
        <w:ind w:left="720" w:hanging="720"/>
        <w:rPr>
          <w:rFonts w:hint="default" w:ascii="Palatino Linotype" w:hAnsi="Palatino Linotype" w:eastAsia="Times New Roman" w:cs="Palatino Linotype"/>
          <w:color w:val="000000"/>
          <w:sz w:val="18"/>
          <w:lang w:val="de-DE" w:eastAsia="de-DE" w:bidi="ar-SA"/>
        </w:rPr>
      </w:pPr>
      <w:r>
        <w:rPr>
          <w:rFonts w:hint="default" w:ascii="Palatino Linotype" w:hAnsi="Palatino Linotype" w:eastAsia="Times New Roman" w:cs="Palatino Linotype"/>
          <w:color w:val="000000"/>
          <w:sz w:val="18"/>
          <w:lang w:val="de-DE" w:eastAsia="de-DE" w:bidi="ar-SA"/>
        </w:rPr>
        <w:t>22.</w:t>
      </w:r>
      <w:r>
        <w:rPr>
          <w:rFonts w:hint="default" w:ascii="Palatino Linotype" w:hAnsi="Palatino Linotype" w:eastAsia="Times New Roman" w:cs="Palatino Linotype"/>
          <w:color w:val="000000"/>
          <w:sz w:val="18"/>
          <w:lang w:val="de-DE" w:eastAsia="de-DE" w:bidi="ar-SA"/>
        </w:rPr>
        <w:tab/>
      </w:r>
      <w:r>
        <w:rPr>
          <w:rFonts w:hint="default" w:ascii="Palatino Linotype" w:hAnsi="Palatino Linotype" w:eastAsia="Times New Roman" w:cs="Palatino Linotype"/>
          <w:color w:val="000000"/>
          <w:sz w:val="18"/>
          <w:lang w:val="de-DE" w:eastAsia="de-DE" w:bidi="ar-SA"/>
        </w:rPr>
        <w:t xml:space="preserve">Charalambous, M., et al., </w:t>
      </w:r>
      <w:r>
        <w:rPr>
          <w:rFonts w:hint="default" w:ascii="Palatino Linotype" w:hAnsi="Palatino Linotype" w:eastAsia="Times New Roman" w:cs="Palatino Linotype"/>
          <w:i/>
          <w:color w:val="000000"/>
          <w:sz w:val="18"/>
          <w:lang w:val="de-DE" w:eastAsia="de-DE" w:bidi="ar-SA"/>
        </w:rPr>
        <w:t>DLK1/PREF1 regulates nutrient metabolism and protects from steatosis.</w:t>
      </w:r>
      <w:r>
        <w:rPr>
          <w:rFonts w:hint="default" w:ascii="Palatino Linotype" w:hAnsi="Palatino Linotype" w:eastAsia="Times New Roman" w:cs="Palatino Linotype"/>
          <w:color w:val="000000"/>
          <w:sz w:val="18"/>
          <w:lang w:val="de-DE" w:eastAsia="de-DE" w:bidi="ar-SA"/>
        </w:rPr>
        <w:t xml:space="preserve"> Proceedings of the National Academy of Sciences, 2014. </w:t>
      </w:r>
      <w:r>
        <w:rPr>
          <w:rFonts w:hint="default" w:ascii="Palatino Linotype" w:hAnsi="Palatino Linotype" w:eastAsia="Times New Roman" w:cs="Palatino Linotype"/>
          <w:b/>
          <w:color w:val="000000"/>
          <w:sz w:val="18"/>
          <w:lang w:val="de-DE" w:eastAsia="de-DE" w:bidi="ar-SA"/>
        </w:rPr>
        <w:t>111</w:t>
      </w:r>
      <w:r>
        <w:rPr>
          <w:rFonts w:hint="default" w:ascii="Palatino Linotype" w:hAnsi="Palatino Linotype" w:eastAsia="Times New Roman" w:cs="Palatino Linotype"/>
          <w:color w:val="000000"/>
          <w:sz w:val="18"/>
          <w:lang w:val="de-DE" w:eastAsia="de-DE" w:bidi="ar-SA"/>
        </w:rPr>
        <w:t>(45): p. 16088-16093.</w:t>
      </w:r>
    </w:p>
    <w:p>
      <w:pPr>
        <w:pStyle w:val="16"/>
        <w:bidi w:val="0"/>
        <w:ind w:left="720" w:hanging="720"/>
        <w:rPr>
          <w:rFonts w:hint="default" w:ascii="Palatino Linotype" w:hAnsi="Palatino Linotype" w:eastAsia="Times New Roman" w:cs="Palatino Linotype"/>
          <w:color w:val="000000"/>
          <w:sz w:val="18"/>
          <w:lang w:val="de-DE" w:eastAsia="de-DE" w:bidi="ar-SA"/>
        </w:rPr>
      </w:pPr>
      <w:r>
        <w:rPr>
          <w:rFonts w:hint="default" w:ascii="Palatino Linotype" w:hAnsi="Palatino Linotype" w:eastAsia="Times New Roman" w:cs="Palatino Linotype"/>
          <w:color w:val="000000"/>
          <w:sz w:val="18"/>
          <w:lang w:val="de-DE" w:eastAsia="de-DE" w:bidi="ar-SA"/>
        </w:rPr>
        <w:t>23.</w:t>
      </w:r>
      <w:r>
        <w:rPr>
          <w:rFonts w:hint="default" w:ascii="Palatino Linotype" w:hAnsi="Palatino Linotype" w:eastAsia="Times New Roman" w:cs="Palatino Linotype"/>
          <w:color w:val="000000"/>
          <w:sz w:val="18"/>
          <w:lang w:val="de-DE" w:eastAsia="de-DE" w:bidi="ar-SA"/>
        </w:rPr>
        <w:tab/>
      </w:r>
      <w:r>
        <w:rPr>
          <w:rFonts w:hint="default" w:ascii="Palatino Linotype" w:hAnsi="Palatino Linotype" w:eastAsia="Times New Roman" w:cs="Palatino Linotype"/>
          <w:color w:val="000000"/>
          <w:sz w:val="18"/>
          <w:lang w:val="de-DE" w:eastAsia="de-DE" w:bidi="ar-SA"/>
        </w:rPr>
        <w:t xml:space="preserve">Flehmig, G., et al., </w:t>
      </w:r>
      <w:r>
        <w:rPr>
          <w:rFonts w:hint="default" w:ascii="Palatino Linotype" w:hAnsi="Palatino Linotype" w:eastAsia="Times New Roman" w:cs="Palatino Linotype"/>
          <w:i/>
          <w:color w:val="000000"/>
          <w:sz w:val="18"/>
          <w:lang w:val="de-DE" w:eastAsia="de-DE" w:bidi="ar-SA"/>
        </w:rPr>
        <w:t>Identification of Adipokine Clusters Related to Parameters of Fat Mass, Insulin Sensitivity and Inflammation.</w:t>
      </w:r>
      <w:r>
        <w:rPr>
          <w:rFonts w:hint="default" w:ascii="Palatino Linotype" w:hAnsi="Palatino Linotype" w:eastAsia="Times New Roman" w:cs="Palatino Linotype"/>
          <w:color w:val="000000"/>
          <w:sz w:val="18"/>
          <w:lang w:val="de-DE" w:eastAsia="de-DE" w:bidi="ar-SA"/>
        </w:rPr>
        <w:t xml:space="preserve"> Plos One, 2014. </w:t>
      </w:r>
      <w:r>
        <w:rPr>
          <w:rFonts w:hint="default" w:ascii="Palatino Linotype" w:hAnsi="Palatino Linotype" w:eastAsia="Times New Roman" w:cs="Palatino Linotype"/>
          <w:b/>
          <w:color w:val="000000"/>
          <w:sz w:val="18"/>
          <w:lang w:val="de-DE" w:eastAsia="de-DE" w:bidi="ar-SA"/>
        </w:rPr>
        <w:t>9</w:t>
      </w:r>
      <w:r>
        <w:rPr>
          <w:rFonts w:hint="default" w:ascii="Palatino Linotype" w:hAnsi="Palatino Linotype" w:eastAsia="Times New Roman" w:cs="Palatino Linotype"/>
          <w:color w:val="000000"/>
          <w:sz w:val="18"/>
          <w:lang w:val="de-DE" w:eastAsia="de-DE" w:bidi="ar-SA"/>
        </w:rPr>
        <w:t>.</w:t>
      </w:r>
    </w:p>
    <w:p>
      <w:pPr>
        <w:pStyle w:val="16"/>
        <w:bidi w:val="0"/>
        <w:ind w:left="720" w:hanging="720"/>
        <w:rPr>
          <w:rFonts w:hint="eastAsia" w:ascii="Palatino Linotype" w:hAnsi="Palatino Linotype" w:eastAsia="宋体"/>
          <w:b w:val="0"/>
          <w:i w:val="0"/>
          <w:szCs w:val="18"/>
          <w:u w:val="none"/>
          <w:lang w:val="de-DE" w:eastAsia="zh-CN"/>
        </w:rPr>
      </w:pPr>
    </w:p>
    <w:p>
      <w:pPr>
        <w:rPr>
          <w:rFonts w:ascii="Palatino Linotype" w:hAnsi="Palatino Linotype" w:eastAsia="宋体"/>
          <w:szCs w:val="18"/>
          <w:lang w:eastAsia="zh-CN"/>
        </w:rPr>
      </w:pPr>
      <w:r>
        <w:rPr>
          <w:rFonts w:ascii="Palatino Linotype" w:hAnsi="Palatino Linotype" w:eastAsia="宋体"/>
          <w:szCs w:val="18"/>
          <w:lang w:eastAsia="zh-CN"/>
        </w:rPr>
        <w:fldChar w:fldCharType="end"/>
      </w:r>
    </w:p>
    <w:sectPr>
      <w:headerReference r:id="rId5" w:type="first"/>
      <w:footerReference r:id="rId6" w:type="first"/>
      <w:headerReference r:id="rId3" w:type="default"/>
      <w:headerReference r:id="rId4" w:type="even"/>
      <w:pgSz w:w="11906" w:h="16838"/>
      <w:pgMar w:top="1417" w:right="1531" w:bottom="1077" w:left="1531" w:header="1020" w:footer="850" w:gutter="0"/>
      <w:lnNumType w:countBy="1" w:restart="continuous"/>
      <w:pgNumType w:start="1"/>
      <w:cols w:space="720" w:num="1"/>
      <w:titlePg/>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alatino Linotype">
    <w:panose1 w:val="02040502050505030304"/>
    <w:charset w:val="00"/>
    <w:family w:val="roman"/>
    <w:pitch w:val="default"/>
    <w:sig w:usb0="E0000287" w:usb1="40000013" w:usb2="00000000" w:usb3="00000000" w:csb0="2000019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2FF" w:usb1="420024FF" w:usb2="00000000"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spacing w:line="240" w:lineRule="auto"/>
      <w:jc w:val="both"/>
      <w:rPr>
        <w:lang w:val="fr-CH"/>
      </w:rPr>
    </w:pPr>
    <w:r>
      <w:rPr>
        <w:i/>
      </w:rPr>
      <w:t>Animals</w:t>
    </w:r>
    <w:r>
      <w:t xml:space="preserve"> </w:t>
    </w:r>
    <w:r>
      <w:rPr>
        <w:b/>
      </w:rPr>
      <w:t>2019</w:t>
    </w:r>
    <w:r>
      <w:t xml:space="preserve">, </w:t>
    </w:r>
    <w:r>
      <w:rPr>
        <w:i/>
      </w:rPr>
      <w:t>9</w:t>
    </w:r>
    <w:r>
      <w:t>, x; doi: FOR PEER REVIEW</w:t>
    </w:r>
    <w:r>
      <w:rPr>
        <w:lang w:val="fr-CH"/>
      </w:rPr>
      <w:tab/>
    </w:r>
    <w:r>
      <w:rPr>
        <w:lang w:val="fr-CH"/>
      </w:rPr>
      <w:t>www.mdpi.com/journal/</w:t>
    </w:r>
    <w:r>
      <w:t>animals</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right" w:pos="8844"/>
      </w:tabs>
      <w:adjustRightInd w:val="0"/>
      <w:snapToGrid w:val="0"/>
      <w:spacing w:after="240" w:line="240" w:lineRule="auto"/>
      <w:rPr>
        <w:rFonts w:ascii="Palatino Linotype" w:hAnsi="Palatino Linotype"/>
        <w:sz w:val="16"/>
      </w:rPr>
    </w:pPr>
    <w:r>
      <w:rPr>
        <w:rFonts w:ascii="Palatino Linotype" w:hAnsi="Palatino Linotype"/>
        <w:i/>
        <w:sz w:val="16"/>
      </w:rPr>
      <w:t xml:space="preserve">Animals </w:t>
    </w:r>
    <w:r>
      <w:rPr>
        <w:rFonts w:ascii="Palatino Linotype" w:hAnsi="Palatino Linotype"/>
        <w:b/>
        <w:sz w:val="16"/>
      </w:rPr>
      <w:t>2019</w:t>
    </w:r>
    <w:r>
      <w:rPr>
        <w:rFonts w:ascii="Palatino Linotype" w:hAnsi="Palatino Linotype"/>
        <w:sz w:val="16"/>
      </w:rPr>
      <w:t xml:space="preserve">, </w:t>
    </w:r>
    <w:r>
      <w:rPr>
        <w:rFonts w:ascii="Palatino Linotype" w:hAnsi="Palatino Linotype"/>
        <w:i/>
        <w:sz w:val="16"/>
      </w:rPr>
      <w:t>9</w:t>
    </w:r>
    <w:r>
      <w:rPr>
        <w:rFonts w:ascii="Palatino Linotype" w:hAnsi="Palatino Linotype"/>
        <w:sz w:val="16"/>
      </w:rPr>
      <w:t>, x FOR PEER REVIEW</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Pr>
        <w:rFonts w:ascii="Palatino Linotype" w:hAnsi="Palatino Linotype"/>
        <w:sz w:val="16"/>
      </w:rPr>
      <w:t>12</w:t>
    </w:r>
    <w:r>
      <w:rPr>
        <w:rFonts w:ascii="Palatino Linotype" w:hAnsi="Palatino Linotype"/>
        <w:sz w:val="16"/>
      </w:rPr>
      <w:fldChar w:fldCharType="end"/>
    </w:r>
    <w:r>
      <w:rPr>
        <w:rFonts w:ascii="Palatino Linotype" w:hAnsi="Palatino Linotype"/>
        <w:sz w:val="16"/>
      </w:rPr>
      <w:t xml:space="preserve"> of </w:t>
    </w:r>
    <w:r>
      <w:rPr>
        <w:rFonts w:ascii="Palatino Linotype" w:hAnsi="Palatino Linotype"/>
        <w:sz w:val="16"/>
      </w:rPr>
      <w:fldChar w:fldCharType="begin"/>
    </w:r>
    <w:r>
      <w:rPr>
        <w:rFonts w:ascii="Palatino Linotype" w:hAnsi="Palatino Linotype"/>
        <w:sz w:val="16"/>
      </w:rPr>
      <w:instrText xml:space="preserve"> NUMPAGES   \* MERGEFORMAT </w:instrText>
    </w:r>
    <w:r>
      <w:rPr>
        <w:rFonts w:ascii="Palatino Linotype" w:hAnsi="Palatino Linotype"/>
        <w:sz w:val="16"/>
      </w:rPr>
      <w:fldChar w:fldCharType="separate"/>
    </w:r>
    <w:r>
      <w:rPr>
        <w:rFonts w:ascii="Palatino Linotype" w:hAnsi="Palatino Linotype"/>
        <w:sz w:val="16"/>
      </w:rPr>
      <w:t>12</w:t>
    </w:r>
    <w:r>
      <w:rPr>
        <w:rFonts w:ascii="Palatino Linotype" w:hAnsi="Palatino Linotype"/>
        <w:sz w:val="16"/>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6"/>
    </w:pPr>
    <w:r>
      <w:rPr>
        <w:i w:val="0"/>
        <w:szCs w:val="16"/>
        <w:lang w:eastAsia="zh-CN"/>
      </w:rPr>
      <mc:AlternateContent>
        <mc:Choice Requires="wps">
          <w:drawing>
            <wp:anchor distT="45720" distB="45720" distL="114300" distR="114300" simplePos="0" relativeHeight="251658240" behindDoc="1" locked="0" layoutInCell="1" allowOverlap="1">
              <wp:simplePos x="0" y="0"/>
              <wp:positionH relativeFrom="page">
                <wp:posOffset>6029960</wp:posOffset>
              </wp:positionH>
              <wp:positionV relativeFrom="page">
                <wp:posOffset>647700</wp:posOffset>
              </wp:positionV>
              <wp:extent cx="540385" cy="709295"/>
              <wp:effectExtent l="0" t="0" r="5715" b="1905"/>
              <wp:wrapNone/>
              <wp:docPr id="217" name="Text Box 2"/>
              <wp:cNvGraphicFramePr/>
              <a:graphic xmlns:a="http://schemas.openxmlformats.org/drawingml/2006/main">
                <a:graphicData uri="http://schemas.microsoft.com/office/word/2010/wordprocessingShape">
                  <wps:wsp>
                    <wps:cNvSpPr txBox="1">
                      <a:spLocks noChangeArrowheads="1"/>
                    </wps:cNvSpPr>
                    <wps:spPr bwMode="auto">
                      <a:xfrm>
                        <a:off x="0" y="0"/>
                        <a:ext cx="540385" cy="709295"/>
                      </a:xfrm>
                      <a:prstGeom prst="rect">
                        <a:avLst/>
                      </a:prstGeom>
                      <a:solidFill>
                        <a:srgbClr val="FFFFFF"/>
                      </a:solidFill>
                      <a:ln w="9525">
                        <a:noFill/>
                        <a:miter lim="800000"/>
                      </a:ln>
                      <a:effectLst/>
                    </wps:spPr>
                    <wps:txbx>
                      <w:txbxContent>
                        <w:p>
                          <w:pPr>
                            <w:pStyle w:val="46"/>
                            <w:jc w:val="center"/>
                            <w:rPr>
                              <w:i w:val="0"/>
                              <w:szCs w:val="16"/>
                            </w:rPr>
                          </w:pPr>
                          <w:r>
                            <w:rPr>
                              <w:i w:val="0"/>
                              <w:szCs w:val="16"/>
                              <w:lang w:eastAsia="zh-CN"/>
                            </w:rPr>
                            <w:drawing>
                              <wp:inline distT="0" distB="0" distL="114300" distR="114300">
                                <wp:extent cx="538480" cy="357505"/>
                                <wp:effectExtent l="0" t="0" r="7620" b="10795"/>
                                <wp:docPr id="9" name="Picture 3" descr="C:\Users\home\Desktop\logos\ori\png\logo-m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descr="C:\Users\home\Desktop\logos\ori\png\logo-mdpi.png"/>
                                        <pic:cNvPicPr>
                                          <a:picLocks noChangeAspect="1"/>
                                        </pic:cNvPicPr>
                                      </pic:nvPicPr>
                                      <pic:blipFill>
                                        <a:blip r:embed="rId1"/>
                                        <a:stretch>
                                          <a:fillRect/>
                                        </a:stretch>
                                      </pic:blipFill>
                                      <pic:spPr>
                                        <a:xfrm>
                                          <a:off x="0" y="0"/>
                                          <a:ext cx="538480" cy="357505"/>
                                        </a:xfrm>
                                        <a:prstGeom prst="rect">
                                          <a:avLst/>
                                        </a:prstGeom>
                                        <a:noFill/>
                                        <a:ln>
                                          <a:noFill/>
                                        </a:ln>
                                      </pic:spPr>
                                    </pic:pic>
                                  </a:graphicData>
                                </a:graphic>
                              </wp:inline>
                            </w:drawing>
                          </w:r>
                        </w:p>
                      </w:txbxContent>
                    </wps:txbx>
                    <wps:bodyPr rot="0" vert="horz" wrap="none" lIns="0" tIns="0" rIns="0" bIns="0" anchor="t" anchorCtr="0">
                      <a:noAutofit/>
                    </wps:bodyPr>
                  </wps:wsp>
                </a:graphicData>
              </a:graphic>
            </wp:anchor>
          </w:drawing>
        </mc:Choice>
        <mc:Fallback>
          <w:pict>
            <v:shape id="Text Box 2" o:spid="_x0000_s1026" o:spt="202" type="#_x0000_t202" style="position:absolute;left:0pt;margin-left:474.8pt;margin-top:51pt;height:55.85pt;width:42.55pt;mso-position-horizontal-relative:page;mso-position-vertical-relative:page;mso-wrap-style:none;z-index:-251658240;mso-width-relative:page;mso-height-relative:page;" fillcolor="#FFFFFF" filled="t" stroked="f" coordsize="21600,21600" o:gfxdata="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88lVJ9kAAAAMAQAADwAAAAAAAAABACAAAAAi&#10;AAAAZHJzL2Rvd25yZXYueG1sUEsBAhQAFAAAAAgAh07iQFJB96kJAgAAAAQAAA4AAAAAAAAAAQAg&#10;AAAAKAEAAGRycy9lMm9Eb2MueG1sUEsFBgAAAAAGAAYAWQEAAKMFAAAAAA==&#10;">
              <v:fill on="t" focussize="0,0"/>
              <v:stroke on="f" miterlimit="8" joinstyle="miter"/>
              <v:imagedata o:title=""/>
              <o:lock v:ext="edit" aspectratio="f"/>
              <v:textbox inset="0mm,0mm,0mm,0mm">
                <w:txbxContent>
                  <w:p>
                    <w:pPr>
                      <w:pStyle w:val="46"/>
                      <w:jc w:val="center"/>
                      <w:rPr>
                        <w:i w:val="0"/>
                        <w:szCs w:val="16"/>
                      </w:rPr>
                    </w:pPr>
                    <w:r>
                      <w:rPr>
                        <w:i w:val="0"/>
                        <w:szCs w:val="16"/>
                        <w:lang w:eastAsia="zh-CN"/>
                      </w:rPr>
                      <w:drawing>
                        <wp:inline distT="0" distB="0" distL="114300" distR="114300">
                          <wp:extent cx="538480" cy="357505"/>
                          <wp:effectExtent l="0" t="0" r="7620" b="10795"/>
                          <wp:docPr id="9" name="Picture 3" descr="C:\Users\home\Desktop\logos\ori\png\logo-m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descr="C:\Users\home\Desktop\logos\ori\png\logo-mdpi.png"/>
                                  <pic:cNvPicPr>
                                    <a:picLocks noChangeAspect="1"/>
                                  </pic:cNvPicPr>
                                </pic:nvPicPr>
                                <pic:blipFill>
                                  <a:blip r:embed="rId1"/>
                                  <a:stretch>
                                    <a:fillRect/>
                                  </a:stretch>
                                </pic:blipFill>
                                <pic:spPr>
                                  <a:xfrm>
                                    <a:off x="0" y="0"/>
                                    <a:ext cx="538480" cy="357505"/>
                                  </a:xfrm>
                                  <a:prstGeom prst="rect">
                                    <a:avLst/>
                                  </a:prstGeom>
                                  <a:noFill/>
                                  <a:ln>
                                    <a:noFill/>
                                  </a:ln>
                                </pic:spPr>
                              </pic:pic>
                            </a:graphicData>
                          </a:graphic>
                        </wp:inline>
                      </w:drawing>
                    </w:r>
                  </w:p>
                </w:txbxContent>
              </v:textbox>
            </v:shape>
          </w:pict>
        </mc:Fallback>
      </mc:AlternateContent>
    </w:r>
    <w:r>
      <w:rPr>
        <w:i w:val="0"/>
        <w:lang w:eastAsia="zh-CN"/>
      </w:rPr>
      <w:drawing>
        <wp:inline distT="0" distB="0" distL="114300" distR="114300">
          <wp:extent cx="1628775" cy="428625"/>
          <wp:effectExtent l="0" t="0" r="0" b="3175"/>
          <wp:docPr id="10" name="Picture 3" descr="C:\Users\home\Desktop\logos\animal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3" descr="C:\Users\home\Desktop\logos\animals-logo.png"/>
                  <pic:cNvPicPr>
                    <a:picLocks noChangeAspect="1"/>
                  </pic:cNvPicPr>
                </pic:nvPicPr>
                <pic:blipFill>
                  <a:blip r:embed="rId2"/>
                  <a:stretch>
                    <a:fillRect/>
                  </a:stretch>
                </pic:blipFill>
                <pic:spPr>
                  <a:xfrm>
                    <a:off x="0" y="0"/>
                    <a:ext cx="1628775" cy="4286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0A245F"/>
    <w:multiLevelType w:val="multilevel"/>
    <w:tmpl w:val="250A245F"/>
    <w:lvl w:ilvl="0" w:tentative="0">
      <w:start w:val="1"/>
      <w:numFmt w:val="decimal"/>
      <w:pStyle w:val="30"/>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2805051C"/>
    <w:multiLevelType w:val="multilevel"/>
    <w:tmpl w:val="2805051C"/>
    <w:lvl w:ilvl="0" w:tentative="0">
      <w:start w:val="1"/>
      <w:numFmt w:val="decimal"/>
      <w:pStyle w:val="17"/>
      <w:lvlText w:val="%1."/>
      <w:lvlJc w:val="left"/>
      <w:pPr>
        <w:ind w:left="1429" w:hanging="360"/>
      </w:p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2">
    <w:nsid w:val="369A6535"/>
    <w:multiLevelType w:val="multilevel"/>
    <w:tmpl w:val="369A6535"/>
    <w:lvl w:ilvl="0" w:tentative="0">
      <w:start w:val="1"/>
      <w:numFmt w:val="bullet"/>
      <w:pStyle w:val="26"/>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lt;/FontName&gt;&lt;FontSize&gt;9&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fvazeeffmdze9oev2rjxf5wadsrfxef5erv5&quot;&gt;我的EndNote库&lt;record-ids&gt;&lt;item&gt;12&lt;/item&gt;&lt;item&gt;15&lt;/item&gt;&lt;item&gt;102&lt;/item&gt;&lt;item&gt;122&lt;/item&gt;&lt;item&gt;225&lt;/item&gt;&lt;item&gt;275&lt;/item&gt;&lt;item&gt;282&lt;/item&gt;&lt;item&gt;357&lt;/item&gt;&lt;item&gt;458&lt;/item&gt;&lt;item&gt;467&lt;/item&gt;&lt;item&gt;470&lt;/item&gt;&lt;item&gt;471&lt;/item&gt;&lt;item&gt;472&lt;/item&gt;&lt;item&gt;473&lt;/item&gt;&lt;item&gt;474&lt;/item&gt;&lt;item&gt;475&lt;/item&gt;&lt;item&gt;476&lt;/item&gt;&lt;item&gt;477&lt;/item&gt;&lt;item&gt;478&lt;/item&gt;&lt;item&gt;479&lt;/item&gt;&lt;item&gt;481&lt;/item&gt;&lt;item&gt;493&lt;/item&gt;&lt;item&gt;494&lt;/item&gt;&lt;/record-ids&gt;&lt;/item&gt;&lt;/Libraries&gt;"/>
  </w:docVars>
  <w:rsids>
    <w:rsidRoot w:val="4DBE0092"/>
    <w:rsid w:val="00023BD4"/>
    <w:rsid w:val="00031CB1"/>
    <w:rsid w:val="00062BCE"/>
    <w:rsid w:val="00065C2F"/>
    <w:rsid w:val="000A6406"/>
    <w:rsid w:val="000D59F2"/>
    <w:rsid w:val="000F55D2"/>
    <w:rsid w:val="00116A52"/>
    <w:rsid w:val="001C6B9C"/>
    <w:rsid w:val="001E0D28"/>
    <w:rsid w:val="001E2AEB"/>
    <w:rsid w:val="001F6532"/>
    <w:rsid w:val="00224ADC"/>
    <w:rsid w:val="00246AE8"/>
    <w:rsid w:val="00267A9B"/>
    <w:rsid w:val="002C57A6"/>
    <w:rsid w:val="002F5F85"/>
    <w:rsid w:val="0032135F"/>
    <w:rsid w:val="00326141"/>
    <w:rsid w:val="00342B49"/>
    <w:rsid w:val="003A3608"/>
    <w:rsid w:val="003B1C74"/>
    <w:rsid w:val="003C4747"/>
    <w:rsid w:val="003E1A5A"/>
    <w:rsid w:val="003E46DF"/>
    <w:rsid w:val="003F0C95"/>
    <w:rsid w:val="00401D30"/>
    <w:rsid w:val="00410486"/>
    <w:rsid w:val="00457BBC"/>
    <w:rsid w:val="0047132B"/>
    <w:rsid w:val="00496979"/>
    <w:rsid w:val="004A59AD"/>
    <w:rsid w:val="004E5595"/>
    <w:rsid w:val="00515729"/>
    <w:rsid w:val="00516AED"/>
    <w:rsid w:val="00544941"/>
    <w:rsid w:val="00544CA9"/>
    <w:rsid w:val="00560F02"/>
    <w:rsid w:val="005A11DC"/>
    <w:rsid w:val="005B155E"/>
    <w:rsid w:val="005F341A"/>
    <w:rsid w:val="00620191"/>
    <w:rsid w:val="00620C3D"/>
    <w:rsid w:val="00640B28"/>
    <w:rsid w:val="0066621A"/>
    <w:rsid w:val="00690510"/>
    <w:rsid w:val="006918E6"/>
    <w:rsid w:val="00692393"/>
    <w:rsid w:val="006B4382"/>
    <w:rsid w:val="006F36D2"/>
    <w:rsid w:val="00724456"/>
    <w:rsid w:val="007546DB"/>
    <w:rsid w:val="007A4795"/>
    <w:rsid w:val="007F47E0"/>
    <w:rsid w:val="007F5016"/>
    <w:rsid w:val="00804D77"/>
    <w:rsid w:val="00825E17"/>
    <w:rsid w:val="00837C8E"/>
    <w:rsid w:val="00846673"/>
    <w:rsid w:val="00873A00"/>
    <w:rsid w:val="008817D7"/>
    <w:rsid w:val="008C1023"/>
    <w:rsid w:val="008D4759"/>
    <w:rsid w:val="008E2587"/>
    <w:rsid w:val="00914EC7"/>
    <w:rsid w:val="009235C0"/>
    <w:rsid w:val="00947E70"/>
    <w:rsid w:val="0097627C"/>
    <w:rsid w:val="009B4191"/>
    <w:rsid w:val="009E0B08"/>
    <w:rsid w:val="009F70E6"/>
    <w:rsid w:val="00A10BF0"/>
    <w:rsid w:val="00A851D1"/>
    <w:rsid w:val="00AF1E37"/>
    <w:rsid w:val="00AF35C1"/>
    <w:rsid w:val="00B47050"/>
    <w:rsid w:val="00B60894"/>
    <w:rsid w:val="00BC4685"/>
    <w:rsid w:val="00C32F11"/>
    <w:rsid w:val="00C5255C"/>
    <w:rsid w:val="00C903CE"/>
    <w:rsid w:val="00D20C10"/>
    <w:rsid w:val="00D23F0E"/>
    <w:rsid w:val="00D3540D"/>
    <w:rsid w:val="00D569D9"/>
    <w:rsid w:val="00D67C29"/>
    <w:rsid w:val="00D85A80"/>
    <w:rsid w:val="00DA2E28"/>
    <w:rsid w:val="00DD5505"/>
    <w:rsid w:val="00DE318C"/>
    <w:rsid w:val="00E012E3"/>
    <w:rsid w:val="00E026A9"/>
    <w:rsid w:val="00E10D9E"/>
    <w:rsid w:val="00E534AA"/>
    <w:rsid w:val="00E92783"/>
    <w:rsid w:val="00EB622D"/>
    <w:rsid w:val="00ED08CC"/>
    <w:rsid w:val="00ED5C06"/>
    <w:rsid w:val="00F01440"/>
    <w:rsid w:val="00F27CEB"/>
    <w:rsid w:val="00F36017"/>
    <w:rsid w:val="00F62F80"/>
    <w:rsid w:val="00F90D74"/>
    <w:rsid w:val="00FA754D"/>
    <w:rsid w:val="00FD62D2"/>
    <w:rsid w:val="00FF50F8"/>
    <w:rsid w:val="010B39D2"/>
    <w:rsid w:val="011F04C2"/>
    <w:rsid w:val="025D3705"/>
    <w:rsid w:val="05713B0F"/>
    <w:rsid w:val="06E25314"/>
    <w:rsid w:val="07F27290"/>
    <w:rsid w:val="08AC15D7"/>
    <w:rsid w:val="08B35BB2"/>
    <w:rsid w:val="08D44779"/>
    <w:rsid w:val="0AF17F3E"/>
    <w:rsid w:val="0E352820"/>
    <w:rsid w:val="0FD22680"/>
    <w:rsid w:val="103055D7"/>
    <w:rsid w:val="128F1E5B"/>
    <w:rsid w:val="12E43E09"/>
    <w:rsid w:val="139E6A3A"/>
    <w:rsid w:val="14711B00"/>
    <w:rsid w:val="149972C2"/>
    <w:rsid w:val="19590235"/>
    <w:rsid w:val="1BD70224"/>
    <w:rsid w:val="1CEE1417"/>
    <w:rsid w:val="1D7067DC"/>
    <w:rsid w:val="1EBE5AFD"/>
    <w:rsid w:val="20920E66"/>
    <w:rsid w:val="22A32D5E"/>
    <w:rsid w:val="22CB033A"/>
    <w:rsid w:val="27F83337"/>
    <w:rsid w:val="28A119AD"/>
    <w:rsid w:val="29D23383"/>
    <w:rsid w:val="2A7E7F05"/>
    <w:rsid w:val="2BD50BD2"/>
    <w:rsid w:val="2DCC5BE5"/>
    <w:rsid w:val="2F414F9D"/>
    <w:rsid w:val="2FBD7759"/>
    <w:rsid w:val="30882971"/>
    <w:rsid w:val="310F33C8"/>
    <w:rsid w:val="32C47E51"/>
    <w:rsid w:val="33F81AD4"/>
    <w:rsid w:val="344A098A"/>
    <w:rsid w:val="35CF6205"/>
    <w:rsid w:val="38274BA7"/>
    <w:rsid w:val="384F6BF8"/>
    <w:rsid w:val="397E10E7"/>
    <w:rsid w:val="3BBA0C6E"/>
    <w:rsid w:val="3BFC378A"/>
    <w:rsid w:val="3D795679"/>
    <w:rsid w:val="3E8F26E6"/>
    <w:rsid w:val="3EA76520"/>
    <w:rsid w:val="40CD6AD9"/>
    <w:rsid w:val="41E223D3"/>
    <w:rsid w:val="42A4776B"/>
    <w:rsid w:val="42A753F6"/>
    <w:rsid w:val="430B2856"/>
    <w:rsid w:val="458474EE"/>
    <w:rsid w:val="45953F05"/>
    <w:rsid w:val="465059F0"/>
    <w:rsid w:val="46DF7C2E"/>
    <w:rsid w:val="48A11A8E"/>
    <w:rsid w:val="4958767B"/>
    <w:rsid w:val="4A5906B2"/>
    <w:rsid w:val="4B2209BF"/>
    <w:rsid w:val="4D951112"/>
    <w:rsid w:val="4DBE0092"/>
    <w:rsid w:val="4E14547B"/>
    <w:rsid w:val="512B0E71"/>
    <w:rsid w:val="51D0096A"/>
    <w:rsid w:val="528A6468"/>
    <w:rsid w:val="54E35638"/>
    <w:rsid w:val="55090BAB"/>
    <w:rsid w:val="559877EE"/>
    <w:rsid w:val="56386CBA"/>
    <w:rsid w:val="56474FBD"/>
    <w:rsid w:val="569C1D9F"/>
    <w:rsid w:val="5AE77BF0"/>
    <w:rsid w:val="5B8924F2"/>
    <w:rsid w:val="5BE32F1D"/>
    <w:rsid w:val="5BE96198"/>
    <w:rsid w:val="5C2F6A4F"/>
    <w:rsid w:val="5CAB1A82"/>
    <w:rsid w:val="5D8B6982"/>
    <w:rsid w:val="5E4E31EA"/>
    <w:rsid w:val="5F7C7627"/>
    <w:rsid w:val="5FBC5036"/>
    <w:rsid w:val="5FE91FAA"/>
    <w:rsid w:val="62C867A0"/>
    <w:rsid w:val="65485D4A"/>
    <w:rsid w:val="66141E1B"/>
    <w:rsid w:val="671D56D1"/>
    <w:rsid w:val="673A41A8"/>
    <w:rsid w:val="67987E4B"/>
    <w:rsid w:val="67A50C1E"/>
    <w:rsid w:val="6C1B75AB"/>
    <w:rsid w:val="70813F80"/>
    <w:rsid w:val="727B68C7"/>
    <w:rsid w:val="728D53D1"/>
    <w:rsid w:val="73E77857"/>
    <w:rsid w:val="75E27497"/>
    <w:rsid w:val="77444531"/>
    <w:rsid w:val="77673792"/>
    <w:rsid w:val="78F767A2"/>
    <w:rsid w:val="7A2741F2"/>
    <w:rsid w:val="7BC82EC8"/>
    <w:rsid w:val="7BCB1C68"/>
    <w:rsid w:val="7C492519"/>
    <w:rsid w:val="7D666F31"/>
    <w:rsid w:val="7D6D6288"/>
    <w:rsid w:val="7E3B2532"/>
    <w:rsid w:val="7EB258EF"/>
    <w:rsid w:val="7F4D25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nhideWhenUsed="0"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qFormat="1" w:uiPriority="99" w:semiHidden="0"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340" w:lineRule="atLeast"/>
      <w:jc w:val="both"/>
    </w:pPr>
    <w:rPr>
      <w:rFonts w:ascii="Times New Roman" w:hAnsi="Times New Roman" w:eastAsia="Times New Roman" w:cs="Times New Roman"/>
      <w:color w:val="000000"/>
      <w:sz w:val="24"/>
      <w:lang w:val="en-US" w:eastAsia="de-DE"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caption"/>
    <w:basedOn w:val="1"/>
    <w:next w:val="1"/>
    <w:qFormat/>
    <w:uiPriority w:val="0"/>
    <w:pPr>
      <w:widowControl w:val="0"/>
      <w:spacing w:line="259" w:lineRule="auto"/>
    </w:pPr>
    <w:rPr>
      <w:rFonts w:ascii="Arial" w:hAnsi="Arial" w:eastAsia="黑体"/>
      <w:color w:val="auto"/>
      <w:kern w:val="2"/>
      <w:sz w:val="20"/>
      <w:szCs w:val="24"/>
      <w:lang w:eastAsia="zh-CN"/>
    </w:rPr>
  </w:style>
  <w:style w:type="paragraph" w:styleId="3">
    <w:name w:val="annotation text"/>
    <w:basedOn w:val="1"/>
    <w:link w:val="63"/>
    <w:unhideWhenUsed/>
    <w:qFormat/>
    <w:uiPriority w:val="99"/>
    <w:pPr>
      <w:spacing w:line="240" w:lineRule="auto"/>
    </w:pPr>
    <w:rPr>
      <w:sz w:val="20"/>
    </w:rPr>
  </w:style>
  <w:style w:type="paragraph" w:styleId="4">
    <w:name w:val="Balloon Text"/>
    <w:basedOn w:val="1"/>
    <w:link w:val="54"/>
    <w:unhideWhenUsed/>
    <w:qFormat/>
    <w:uiPriority w:val="99"/>
    <w:pPr>
      <w:spacing w:line="240" w:lineRule="auto"/>
    </w:pPr>
    <w:rPr>
      <w:sz w:val="18"/>
      <w:szCs w:val="18"/>
    </w:rPr>
  </w:style>
  <w:style w:type="paragraph" w:styleId="5">
    <w:name w:val="footer"/>
    <w:basedOn w:val="1"/>
    <w:link w:val="53"/>
    <w:unhideWhenUsed/>
    <w:qFormat/>
    <w:uiPriority w:val="99"/>
    <w:pPr>
      <w:tabs>
        <w:tab w:val="center" w:pos="4153"/>
        <w:tab w:val="right" w:pos="8306"/>
      </w:tabs>
    </w:pPr>
  </w:style>
  <w:style w:type="paragraph" w:styleId="6">
    <w:name w:val="header"/>
    <w:basedOn w:val="1"/>
    <w:link w:val="56"/>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7">
    <w:name w:val="annotation subject"/>
    <w:basedOn w:val="3"/>
    <w:next w:val="3"/>
    <w:link w:val="64"/>
    <w:semiHidden/>
    <w:unhideWhenUsed/>
    <w:qFormat/>
    <w:uiPriority w:val="99"/>
    <w:pPr>
      <w:spacing w:line="340" w:lineRule="atLeast"/>
      <w:jc w:val="left"/>
    </w:pPr>
    <w:rPr>
      <w:b/>
      <w:bCs/>
      <w:sz w:val="24"/>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qFormat/>
    <w:uiPriority w:val="22"/>
    <w:rPr>
      <w:b/>
      <w:bCs/>
    </w:rPr>
  </w:style>
  <w:style w:type="character" w:styleId="12">
    <w:name w:val="Emphasis"/>
    <w:basedOn w:val="10"/>
    <w:qFormat/>
    <w:uiPriority w:val="20"/>
    <w:rPr>
      <w:i/>
    </w:rPr>
  </w:style>
  <w:style w:type="character" w:styleId="13">
    <w:name w:val="line number"/>
    <w:basedOn w:val="10"/>
    <w:unhideWhenUsed/>
    <w:qFormat/>
    <w:uiPriority w:val="99"/>
  </w:style>
  <w:style w:type="character" w:styleId="14">
    <w:name w:val="Hyperlink"/>
    <w:unhideWhenUsed/>
    <w:qFormat/>
    <w:uiPriority w:val="99"/>
    <w:rPr>
      <w:color w:val="0563C1"/>
      <w:u w:val="single"/>
    </w:rPr>
  </w:style>
  <w:style w:type="character" w:styleId="15">
    <w:name w:val="annotation reference"/>
    <w:unhideWhenUsed/>
    <w:qFormat/>
    <w:uiPriority w:val="99"/>
    <w:rPr>
      <w:sz w:val="16"/>
      <w:szCs w:val="16"/>
    </w:rPr>
  </w:style>
  <w:style w:type="paragraph" w:customStyle="1" w:styleId="16">
    <w:name w:val="EndNote Bibliography"/>
    <w:qFormat/>
    <w:uiPriority w:val="0"/>
    <w:pPr>
      <w:spacing w:after="160" w:line="240" w:lineRule="auto"/>
      <w:jc w:val="both"/>
    </w:pPr>
    <w:rPr>
      <w:rFonts w:ascii="Times New Roman" w:hAnsi="Times New Roman" w:eastAsia="Times New Roman" w:cs="Times New Roman"/>
      <w:color w:val="000000"/>
      <w:sz w:val="18"/>
      <w:lang w:val="de-DE" w:eastAsia="de-DE" w:bidi="ar-SA"/>
    </w:rPr>
  </w:style>
  <w:style w:type="paragraph" w:customStyle="1" w:styleId="17">
    <w:name w:val="MDPI_3.7_itemize"/>
    <w:basedOn w:val="18"/>
    <w:qFormat/>
    <w:uiPriority w:val="0"/>
    <w:pPr>
      <w:numPr>
        <w:ilvl w:val="0"/>
        <w:numId w:val="1"/>
      </w:numPr>
      <w:ind w:left="425" w:hanging="425"/>
    </w:pPr>
  </w:style>
  <w:style w:type="paragraph" w:customStyle="1" w:styleId="18">
    <w:name w:val="MDPI_3.1_text"/>
    <w:qFormat/>
    <w:uiPriority w:val="0"/>
    <w:pPr>
      <w:adjustRightInd w:val="0"/>
      <w:snapToGrid w:val="0"/>
      <w:spacing w:after="160" w:line="260" w:lineRule="atLeast"/>
      <w:ind w:firstLine="425"/>
      <w:jc w:val="both"/>
    </w:pPr>
    <w:rPr>
      <w:rFonts w:ascii="Palatino Linotype" w:hAnsi="Palatino Linotype" w:eastAsia="Times New Roman" w:cs="Times New Roman"/>
      <w:snapToGrid w:val="0"/>
      <w:color w:val="000000"/>
      <w:szCs w:val="22"/>
      <w:lang w:val="en-US" w:eastAsia="de-DE" w:bidi="en-US"/>
    </w:rPr>
  </w:style>
  <w:style w:type="paragraph" w:customStyle="1" w:styleId="19">
    <w:name w:val="MDPI_1.2_title"/>
    <w:next w:val="20"/>
    <w:qFormat/>
    <w:uiPriority w:val="0"/>
    <w:pPr>
      <w:adjustRightInd w:val="0"/>
      <w:snapToGrid w:val="0"/>
      <w:spacing w:after="240" w:line="400" w:lineRule="exact"/>
    </w:pPr>
    <w:rPr>
      <w:rFonts w:ascii="Palatino Linotype" w:hAnsi="Palatino Linotype" w:eastAsia="Times New Roman" w:cs="Times New Roman"/>
      <w:b/>
      <w:snapToGrid w:val="0"/>
      <w:color w:val="000000"/>
      <w:sz w:val="36"/>
      <w:lang w:val="en-US" w:eastAsia="de-DE" w:bidi="en-US"/>
    </w:rPr>
  </w:style>
  <w:style w:type="paragraph" w:customStyle="1" w:styleId="20">
    <w:name w:val="MDPI_1.3_authornames"/>
    <w:basedOn w:val="18"/>
    <w:next w:val="21"/>
    <w:qFormat/>
    <w:uiPriority w:val="0"/>
    <w:pPr>
      <w:spacing w:after="120"/>
      <w:ind w:firstLine="0"/>
      <w:jc w:val="left"/>
    </w:pPr>
    <w:rPr>
      <w:b/>
      <w:snapToGrid/>
    </w:rPr>
  </w:style>
  <w:style w:type="paragraph" w:customStyle="1" w:styleId="21">
    <w:name w:val="MDPI_1.4_history"/>
    <w:basedOn w:val="22"/>
    <w:next w:val="1"/>
    <w:qFormat/>
    <w:uiPriority w:val="0"/>
    <w:pPr>
      <w:ind w:left="113"/>
      <w:jc w:val="left"/>
    </w:pPr>
    <w:rPr>
      <w:snapToGrid/>
    </w:rPr>
  </w:style>
  <w:style w:type="paragraph" w:customStyle="1" w:styleId="22">
    <w:name w:val="MDPI_6.2_Acknowledgments"/>
    <w:qFormat/>
    <w:uiPriority w:val="0"/>
    <w:pPr>
      <w:adjustRightInd w:val="0"/>
      <w:snapToGrid w:val="0"/>
      <w:spacing w:before="120" w:after="160" w:line="200" w:lineRule="atLeast"/>
      <w:jc w:val="both"/>
    </w:pPr>
    <w:rPr>
      <w:rFonts w:ascii="Palatino Linotype" w:hAnsi="Palatino Linotype" w:eastAsia="Times New Roman" w:cs="Times New Roman"/>
      <w:snapToGrid w:val="0"/>
      <w:color w:val="000000"/>
      <w:sz w:val="18"/>
      <w:lang w:val="en-US" w:eastAsia="de-DE" w:bidi="en-US"/>
    </w:rPr>
  </w:style>
  <w:style w:type="paragraph" w:customStyle="1" w:styleId="23">
    <w:name w:val="MDPI_3.3_text_space_after"/>
    <w:basedOn w:val="18"/>
    <w:qFormat/>
    <w:uiPriority w:val="0"/>
    <w:pPr>
      <w:spacing w:after="240"/>
    </w:pPr>
  </w:style>
  <w:style w:type="paragraph" w:customStyle="1" w:styleId="24">
    <w:name w:val="MDPI_1.8_keywords"/>
    <w:basedOn w:val="18"/>
    <w:next w:val="1"/>
    <w:qFormat/>
    <w:uiPriority w:val="0"/>
    <w:pPr>
      <w:spacing w:before="240"/>
      <w:ind w:left="113" w:firstLine="0"/>
    </w:pPr>
  </w:style>
  <w:style w:type="paragraph" w:customStyle="1" w:styleId="25">
    <w:name w:val="MDPI_3.4_text_space_before"/>
    <w:basedOn w:val="18"/>
    <w:qFormat/>
    <w:uiPriority w:val="0"/>
    <w:pPr>
      <w:spacing w:before="240"/>
    </w:pPr>
  </w:style>
  <w:style w:type="paragraph" w:customStyle="1" w:styleId="26">
    <w:name w:val="MDPI_3.8_bullet"/>
    <w:basedOn w:val="18"/>
    <w:qFormat/>
    <w:uiPriority w:val="0"/>
    <w:pPr>
      <w:numPr>
        <w:ilvl w:val="0"/>
        <w:numId w:val="2"/>
      </w:numPr>
      <w:ind w:left="425" w:hanging="425"/>
    </w:pPr>
  </w:style>
  <w:style w:type="paragraph" w:customStyle="1" w:styleId="27">
    <w:name w:val="MDPI_1.9_line"/>
    <w:basedOn w:val="18"/>
    <w:qFormat/>
    <w:uiPriority w:val="0"/>
    <w:pPr>
      <w:pBdr>
        <w:bottom w:val="single" w:color="auto" w:sz="6" w:space="1"/>
      </w:pBdr>
      <w:ind w:firstLine="0"/>
    </w:pPr>
    <w:rPr>
      <w:snapToGrid/>
      <w:szCs w:val="24"/>
    </w:rPr>
  </w:style>
  <w:style w:type="paragraph" w:customStyle="1" w:styleId="28">
    <w:name w:val="MDPI_3.6_text_after_list"/>
    <w:basedOn w:val="18"/>
    <w:qFormat/>
    <w:uiPriority w:val="0"/>
    <w:pPr>
      <w:spacing w:before="120"/>
    </w:pPr>
  </w:style>
  <w:style w:type="paragraph" w:customStyle="1" w:styleId="29">
    <w:name w:val="MDPI_5.2_figure"/>
    <w:qFormat/>
    <w:uiPriority w:val="0"/>
    <w:pPr>
      <w:spacing w:after="160" w:line="259" w:lineRule="auto"/>
      <w:jc w:val="center"/>
    </w:pPr>
    <w:rPr>
      <w:rFonts w:ascii="Palatino Linotype" w:hAnsi="Palatino Linotype" w:eastAsia="Times New Roman" w:cs="Times New Roman"/>
      <w:snapToGrid w:val="0"/>
      <w:color w:val="000000"/>
      <w:sz w:val="24"/>
      <w:lang w:val="en-US" w:eastAsia="de-DE" w:bidi="en-US"/>
    </w:rPr>
  </w:style>
  <w:style w:type="paragraph" w:customStyle="1" w:styleId="30">
    <w:name w:val="MDPI_7.1_References"/>
    <w:basedOn w:val="22"/>
    <w:qFormat/>
    <w:uiPriority w:val="0"/>
    <w:pPr>
      <w:numPr>
        <w:ilvl w:val="0"/>
        <w:numId w:val="3"/>
      </w:numPr>
      <w:spacing w:before="0" w:line="260" w:lineRule="atLeast"/>
      <w:ind w:left="425" w:hanging="425"/>
    </w:pPr>
  </w:style>
  <w:style w:type="paragraph" w:customStyle="1" w:styleId="31">
    <w:name w:val="MDPI_4.1_table_caption"/>
    <w:basedOn w:val="22"/>
    <w:qFormat/>
    <w:uiPriority w:val="0"/>
    <w:pPr>
      <w:spacing w:before="240" w:after="120" w:line="260" w:lineRule="atLeast"/>
      <w:ind w:left="425" w:right="425"/>
    </w:pPr>
    <w:rPr>
      <w:snapToGrid/>
      <w:szCs w:val="22"/>
    </w:rPr>
  </w:style>
  <w:style w:type="paragraph" w:customStyle="1" w:styleId="32">
    <w:name w:val="MDPI_6.4_CoI"/>
    <w:basedOn w:val="22"/>
    <w:qFormat/>
    <w:uiPriority w:val="0"/>
  </w:style>
  <w:style w:type="paragraph" w:customStyle="1" w:styleId="33">
    <w:name w:val="MDPI_2.1_heading1"/>
    <w:basedOn w:val="34"/>
    <w:qFormat/>
    <w:uiPriority w:val="0"/>
    <w:pPr>
      <w:outlineLvl w:val="0"/>
    </w:pPr>
    <w:rPr>
      <w:b/>
    </w:rPr>
  </w:style>
  <w:style w:type="paragraph" w:customStyle="1" w:styleId="34">
    <w:name w:val="MDPI_2.3_heading3"/>
    <w:basedOn w:val="18"/>
    <w:qFormat/>
    <w:uiPriority w:val="0"/>
    <w:pPr>
      <w:spacing w:before="240" w:after="120"/>
      <w:ind w:firstLine="0"/>
      <w:jc w:val="left"/>
      <w:outlineLvl w:val="2"/>
    </w:pPr>
  </w:style>
  <w:style w:type="paragraph" w:customStyle="1" w:styleId="35">
    <w:name w:val="MDPI_8.2_proof"/>
    <w:basedOn w:val="36"/>
    <w:qFormat/>
    <w:uiPriority w:val="0"/>
  </w:style>
  <w:style w:type="paragraph" w:customStyle="1" w:styleId="36">
    <w:name w:val="MDPI_3.2_text_no_indent"/>
    <w:basedOn w:val="18"/>
    <w:qFormat/>
    <w:uiPriority w:val="0"/>
    <w:pPr>
      <w:ind w:firstLine="0"/>
    </w:pPr>
  </w:style>
  <w:style w:type="paragraph" w:customStyle="1" w:styleId="37">
    <w:name w:val="MDPI_3.5_text_before_list"/>
    <w:basedOn w:val="18"/>
    <w:qFormat/>
    <w:uiPriority w:val="0"/>
    <w:pPr>
      <w:spacing w:after="120"/>
    </w:pPr>
  </w:style>
  <w:style w:type="paragraph" w:customStyle="1" w:styleId="38">
    <w:name w:val="MDPI_footer_firstpage"/>
    <w:basedOn w:val="1"/>
    <w:qFormat/>
    <w:uiPriority w:val="0"/>
    <w:pPr>
      <w:tabs>
        <w:tab w:val="right" w:pos="8845"/>
      </w:tabs>
      <w:adjustRightInd w:val="0"/>
      <w:snapToGrid w:val="0"/>
      <w:spacing w:before="120" w:line="160" w:lineRule="exact"/>
      <w:jc w:val="left"/>
    </w:pPr>
    <w:rPr>
      <w:rFonts w:ascii="Palatino Linotype" w:hAnsi="Palatino Linotype"/>
      <w:color w:val="auto"/>
      <w:sz w:val="16"/>
    </w:rPr>
  </w:style>
  <w:style w:type="paragraph" w:customStyle="1" w:styleId="39">
    <w:name w:val="MDPI_4.2_table_body"/>
    <w:qFormat/>
    <w:uiPriority w:val="0"/>
    <w:pPr>
      <w:adjustRightInd w:val="0"/>
      <w:snapToGrid w:val="0"/>
      <w:spacing w:after="160" w:line="260" w:lineRule="atLeast"/>
      <w:jc w:val="center"/>
    </w:pPr>
    <w:rPr>
      <w:rFonts w:ascii="Palatino Linotype" w:hAnsi="Palatino Linotype" w:eastAsia="Times New Roman" w:cs="Times New Roman"/>
      <w:snapToGrid w:val="0"/>
      <w:color w:val="000000"/>
      <w:lang w:val="en-US" w:eastAsia="de-DE" w:bidi="en-US"/>
    </w:rPr>
  </w:style>
  <w:style w:type="paragraph" w:customStyle="1" w:styleId="40">
    <w:name w:val="MDPI_1.6_affiliation"/>
    <w:basedOn w:val="22"/>
    <w:qFormat/>
    <w:uiPriority w:val="0"/>
    <w:pPr>
      <w:spacing w:before="0"/>
      <w:ind w:left="311" w:hanging="198"/>
      <w:jc w:val="left"/>
    </w:pPr>
    <w:rPr>
      <w:snapToGrid/>
      <w:szCs w:val="18"/>
    </w:rPr>
  </w:style>
  <w:style w:type="paragraph" w:customStyle="1" w:styleId="41">
    <w:name w:val="MDPI_1.1_article_type"/>
    <w:basedOn w:val="18"/>
    <w:next w:val="19"/>
    <w:qFormat/>
    <w:uiPriority w:val="0"/>
    <w:pPr>
      <w:spacing w:before="240" w:line="240" w:lineRule="auto"/>
      <w:ind w:firstLine="0"/>
      <w:jc w:val="left"/>
    </w:pPr>
    <w:rPr>
      <w:i/>
    </w:rPr>
  </w:style>
  <w:style w:type="paragraph" w:customStyle="1" w:styleId="42">
    <w:name w:val="MDPI_8.1_theorem"/>
    <w:basedOn w:val="36"/>
    <w:qFormat/>
    <w:uiPriority w:val="0"/>
    <w:rPr>
      <w:i/>
    </w:rPr>
  </w:style>
  <w:style w:type="paragraph" w:customStyle="1" w:styleId="43">
    <w:name w:val="MDPI_5.1_figure_caption"/>
    <w:basedOn w:val="22"/>
    <w:qFormat/>
    <w:uiPriority w:val="0"/>
    <w:pPr>
      <w:spacing w:after="240" w:line="260" w:lineRule="atLeast"/>
      <w:ind w:left="425" w:right="425"/>
    </w:pPr>
    <w:rPr>
      <w:snapToGrid/>
    </w:rPr>
  </w:style>
  <w:style w:type="paragraph" w:customStyle="1" w:styleId="44">
    <w:name w:val="MDPI_4.3_table_footer"/>
    <w:basedOn w:val="31"/>
    <w:next w:val="18"/>
    <w:qFormat/>
    <w:uiPriority w:val="0"/>
    <w:pPr>
      <w:spacing w:before="0"/>
      <w:ind w:left="0" w:right="0"/>
    </w:pPr>
  </w:style>
  <w:style w:type="paragraph" w:customStyle="1" w:styleId="45">
    <w:name w:val="MDPI_3.9_equation"/>
    <w:basedOn w:val="18"/>
    <w:qFormat/>
    <w:uiPriority w:val="0"/>
    <w:pPr>
      <w:spacing w:before="120" w:after="120"/>
      <w:ind w:left="709" w:firstLine="0"/>
      <w:jc w:val="center"/>
    </w:pPr>
  </w:style>
  <w:style w:type="paragraph" w:customStyle="1" w:styleId="46">
    <w:name w:val="MDPI_header_journal_logo"/>
    <w:qFormat/>
    <w:uiPriority w:val="0"/>
    <w:pPr>
      <w:adjustRightInd w:val="0"/>
      <w:snapToGrid w:val="0"/>
      <w:spacing w:after="160" w:line="259" w:lineRule="auto"/>
    </w:pPr>
    <w:rPr>
      <w:rFonts w:ascii="Palatino Linotype" w:hAnsi="Palatino Linotype" w:eastAsia="Times New Roman" w:cs="Times New Roman"/>
      <w:i/>
      <w:color w:val="000000"/>
      <w:sz w:val="24"/>
      <w:szCs w:val="22"/>
      <w:lang w:val="en-US" w:eastAsia="de-CH" w:bidi="ar-SA"/>
    </w:rPr>
  </w:style>
  <w:style w:type="paragraph" w:customStyle="1" w:styleId="47">
    <w:name w:val="EndNote Bibliography Title"/>
    <w:qFormat/>
    <w:uiPriority w:val="0"/>
    <w:pPr>
      <w:spacing w:after="160" w:line="259" w:lineRule="auto"/>
      <w:jc w:val="center"/>
    </w:pPr>
    <w:rPr>
      <w:rFonts w:ascii="Times New Roman" w:hAnsi="Times New Roman" w:eastAsia="Times New Roman" w:cs="Times New Roman"/>
      <w:color w:val="000000"/>
      <w:sz w:val="18"/>
      <w:lang w:val="de-DE" w:eastAsia="de-DE" w:bidi="ar-SA"/>
    </w:rPr>
  </w:style>
  <w:style w:type="paragraph" w:customStyle="1" w:styleId="48">
    <w:name w:val="MDPI_2.2_heading2"/>
    <w:basedOn w:val="1"/>
    <w:qFormat/>
    <w:uiPriority w:val="0"/>
    <w:pPr>
      <w:kinsoku w:val="0"/>
      <w:overflowPunct w:val="0"/>
      <w:autoSpaceDE w:val="0"/>
      <w:autoSpaceDN w:val="0"/>
      <w:adjustRightInd w:val="0"/>
      <w:snapToGrid w:val="0"/>
      <w:spacing w:before="240" w:after="120" w:line="260" w:lineRule="atLeast"/>
      <w:jc w:val="left"/>
      <w:outlineLvl w:val="1"/>
    </w:pPr>
    <w:rPr>
      <w:rFonts w:ascii="Palatino Linotype" w:hAnsi="Palatino Linotype"/>
      <w:i/>
      <w:snapToGrid w:val="0"/>
      <w:sz w:val="20"/>
      <w:szCs w:val="22"/>
      <w:lang w:bidi="en-US"/>
    </w:rPr>
  </w:style>
  <w:style w:type="paragraph" w:customStyle="1" w:styleId="49">
    <w:name w:val="MDPI_3.a_equation_number"/>
    <w:basedOn w:val="18"/>
    <w:qFormat/>
    <w:uiPriority w:val="0"/>
    <w:pPr>
      <w:spacing w:before="120" w:after="120" w:line="240" w:lineRule="auto"/>
      <w:ind w:firstLine="0"/>
      <w:jc w:val="right"/>
    </w:pPr>
  </w:style>
  <w:style w:type="paragraph" w:customStyle="1" w:styleId="50">
    <w:name w:val="MDPI_6.3_AuthorContributions"/>
    <w:basedOn w:val="22"/>
    <w:qFormat/>
    <w:uiPriority w:val="0"/>
    <w:rPr>
      <w:rFonts w:eastAsia="宋体"/>
      <w:color w:val="auto"/>
      <w:lang w:eastAsia="en-US"/>
    </w:rPr>
  </w:style>
  <w:style w:type="paragraph" w:customStyle="1" w:styleId="51">
    <w:name w:val="MDPI_6.1_Supplementary"/>
    <w:basedOn w:val="22"/>
    <w:qFormat/>
    <w:uiPriority w:val="0"/>
    <w:pPr>
      <w:spacing w:before="240"/>
    </w:pPr>
    <w:rPr>
      <w:lang w:eastAsia="en-US"/>
    </w:rPr>
  </w:style>
  <w:style w:type="paragraph" w:customStyle="1" w:styleId="52">
    <w:name w:val="MDPI_1.7_abstract"/>
    <w:basedOn w:val="18"/>
    <w:next w:val="24"/>
    <w:qFormat/>
    <w:uiPriority w:val="0"/>
    <w:pPr>
      <w:spacing w:before="240"/>
      <w:ind w:left="113" w:firstLine="0"/>
    </w:pPr>
    <w:rPr>
      <w:snapToGrid/>
    </w:rPr>
  </w:style>
  <w:style w:type="character" w:customStyle="1" w:styleId="53">
    <w:name w:val="Footer Char"/>
    <w:link w:val="5"/>
    <w:qFormat/>
    <w:uiPriority w:val="99"/>
    <w:rPr>
      <w:rFonts w:ascii="Times New Roman" w:hAnsi="Times New Roman" w:eastAsia="Times New Roman"/>
      <w:color w:val="000000"/>
      <w:sz w:val="24"/>
      <w:lang w:eastAsia="de-DE"/>
    </w:rPr>
  </w:style>
  <w:style w:type="character" w:customStyle="1" w:styleId="54">
    <w:name w:val="Balloon Text Char"/>
    <w:link w:val="4"/>
    <w:semiHidden/>
    <w:qFormat/>
    <w:uiPriority w:val="99"/>
    <w:rPr>
      <w:rFonts w:ascii="Times New Roman" w:hAnsi="Times New Roman" w:eastAsia="Times New Roman" w:cs="Times New Roman"/>
      <w:color w:val="000000"/>
      <w:kern w:val="0"/>
      <w:sz w:val="18"/>
      <w:szCs w:val="18"/>
      <w:lang w:eastAsia="de-DE"/>
    </w:rPr>
  </w:style>
  <w:style w:type="character" w:customStyle="1" w:styleId="55">
    <w:name w:val="font71"/>
    <w:qFormat/>
    <w:uiPriority w:val="0"/>
    <w:rPr>
      <w:rFonts w:hint="default" w:ascii="Times New Roman" w:hAnsi="Times New Roman" w:cs="Times New Roman"/>
      <w:color w:val="000000"/>
      <w:sz w:val="20"/>
      <w:szCs w:val="20"/>
      <w:u w:val="none"/>
      <w:vertAlign w:val="superscript"/>
    </w:rPr>
  </w:style>
  <w:style w:type="character" w:customStyle="1" w:styleId="56">
    <w:name w:val="Header Char"/>
    <w:link w:val="6"/>
    <w:qFormat/>
    <w:uiPriority w:val="99"/>
    <w:rPr>
      <w:rFonts w:ascii="Times New Roman" w:hAnsi="Times New Roman" w:eastAsia="Times New Roman" w:cs="Times New Roman"/>
      <w:color w:val="000000"/>
      <w:kern w:val="0"/>
      <w:sz w:val="18"/>
      <w:szCs w:val="18"/>
      <w:lang w:eastAsia="de-DE"/>
    </w:rPr>
  </w:style>
  <w:style w:type="character" w:customStyle="1" w:styleId="57">
    <w:name w:val="font81"/>
    <w:qFormat/>
    <w:uiPriority w:val="0"/>
    <w:rPr>
      <w:rFonts w:hint="eastAsia" w:ascii="宋体" w:hAnsi="宋体" w:eastAsia="宋体" w:cs="宋体"/>
      <w:color w:val="000000"/>
      <w:sz w:val="20"/>
      <w:szCs w:val="20"/>
      <w:u w:val="none"/>
      <w:vertAlign w:val="superscript"/>
    </w:rPr>
  </w:style>
  <w:style w:type="character" w:customStyle="1" w:styleId="58">
    <w:name w:val="Unresolved Mention1"/>
    <w:unhideWhenUsed/>
    <w:qFormat/>
    <w:uiPriority w:val="99"/>
    <w:rPr>
      <w:color w:val="605E5C"/>
      <w:shd w:val="clear" w:color="auto" w:fill="E1DFDD"/>
    </w:rPr>
  </w:style>
  <w:style w:type="table" w:customStyle="1" w:styleId="59">
    <w:name w:val="MDPI_4.1_three_line_table"/>
    <w:basedOn w:val="8"/>
    <w:qFormat/>
    <w:uiPriority w:val="99"/>
    <w:pPr>
      <w:adjustRightInd w:val="0"/>
      <w:snapToGrid w:val="0"/>
      <w:jc w:val="center"/>
    </w:pPr>
    <w:rPr>
      <w:rFonts w:ascii="Palatino Linotype" w:hAnsi="Palatino Linotype"/>
      <w:color w:val="000000"/>
    </w:rPr>
    <w:tblPr>
      <w:jc w:val="center"/>
      <w:tblBorders>
        <w:top w:val="single" w:color="auto" w:sz="8" w:space="0"/>
        <w:bottom w:val="single" w:color="auto" w:sz="8" w:space="0"/>
      </w:tblBorders>
      <w:tblCellMar>
        <w:top w:w="0" w:type="dxa"/>
        <w:left w:w="108" w:type="dxa"/>
        <w:bottom w:w="0" w:type="dxa"/>
        <w:right w:w="108" w:type="dxa"/>
      </w:tblCellMar>
    </w:tblPr>
    <w:trPr>
      <w:jc w:val="center"/>
    </w:trPr>
    <w:tcPr>
      <w:vAlign w:val="center"/>
    </w:tcPr>
    <w:tblStylePr w:type="firstRow">
      <w:rPr>
        <w:rFonts w:ascii="Palatino Linotype" w:hAnsi="Palatino Linotype"/>
        <w:b/>
        <w:i w:val="0"/>
        <w:sz w:val="20"/>
      </w:rPr>
      <w:tcPr>
        <w:tcBorders>
          <w:top w:val="nil"/>
          <w:left w:val="nil"/>
          <w:bottom w:val="single" w:color="auto" w:sz="4" w:space="0"/>
          <w:right w:val="nil"/>
          <w:insideH w:val="nil"/>
          <w:insideV w:val="nil"/>
          <w:tl2br w:val="nil"/>
          <w:tr2bl w:val="nil"/>
        </w:tcBorders>
      </w:tcPr>
    </w:tblStylePr>
  </w:style>
  <w:style w:type="table" w:customStyle="1" w:styleId="60">
    <w:name w:val="Plain Table 41"/>
    <w:basedOn w:val="8"/>
    <w:qFormat/>
    <w:uiPriority w:val="44"/>
    <w:tblPr>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table" w:customStyle="1" w:styleId="61">
    <w:name w:val="M_deck_5_table_body_three_lines"/>
    <w:basedOn w:val="8"/>
    <w:qFormat/>
    <w:uiPriority w:val="99"/>
    <w:pPr>
      <w:adjustRightInd w:val="0"/>
      <w:snapToGrid w:val="0"/>
      <w:spacing w:line="300" w:lineRule="exact"/>
      <w:jc w:val="center"/>
    </w:pPr>
    <w:rPr>
      <w:lang w:val="de-DE" w:eastAsia="de-DE"/>
    </w:rPr>
    <w:tblPr>
      <w:jc w:val="center"/>
      <w:tblBorders>
        <w:bottom w:val="single" w:color="auto" w:sz="8" w:space="0"/>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character" w:customStyle="1" w:styleId="62">
    <w:name w:val="Unresolved Mention"/>
    <w:basedOn w:val="10"/>
    <w:semiHidden/>
    <w:unhideWhenUsed/>
    <w:qFormat/>
    <w:uiPriority w:val="99"/>
    <w:rPr>
      <w:color w:val="605E5C"/>
      <w:shd w:val="clear" w:color="auto" w:fill="E1DFDD"/>
    </w:rPr>
  </w:style>
  <w:style w:type="character" w:customStyle="1" w:styleId="63">
    <w:name w:val="Comment Text Char"/>
    <w:basedOn w:val="10"/>
    <w:link w:val="3"/>
    <w:qFormat/>
    <w:uiPriority w:val="99"/>
    <w:rPr>
      <w:rFonts w:eastAsia="Times New Roman"/>
      <w:color w:val="000000"/>
      <w:lang w:val="en-US" w:eastAsia="de-DE"/>
    </w:rPr>
  </w:style>
  <w:style w:type="character" w:customStyle="1" w:styleId="64">
    <w:name w:val="Comment Subject Char"/>
    <w:basedOn w:val="63"/>
    <w:link w:val="7"/>
    <w:semiHidden/>
    <w:qFormat/>
    <w:uiPriority w:val="99"/>
    <w:rPr>
      <w:rFonts w:eastAsia="Times New Roman"/>
      <w:b/>
      <w:bCs/>
      <w:color w:val="000000"/>
      <w:sz w:val="24"/>
      <w:lang w:val="en-US" w:eastAsia="de-DE"/>
    </w:rPr>
  </w:style>
</w:styles>
</file>

<file path=word/_rels/document.xml.rels><?xml version="1.0" encoding="UTF-8" standalone="yes"?>
<Relationships xmlns="http://schemas.openxmlformats.org/package/2006/relationships"><Relationship Id="rId9" Type="http://schemas.openxmlformats.org/officeDocument/2006/relationships/image" Target="media/image2.tiff"/><Relationship Id="rId8" Type="http://schemas.openxmlformats.org/officeDocument/2006/relationships/image" Target="media/image1.tiff"/><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3.png"/><Relationship Id="rId14" Type="http://schemas.openxmlformats.org/officeDocument/2006/relationships/image" Target="media/image7.tiff"/><Relationship Id="rId13" Type="http://schemas.openxmlformats.org/officeDocument/2006/relationships/image" Target="media/image6.tiff"/><Relationship Id="rId12" Type="http://schemas.openxmlformats.org/officeDocument/2006/relationships/image" Target="media/image5.tiff"/><Relationship Id="rId11" Type="http://schemas.openxmlformats.org/officeDocument/2006/relationships/image" Target="media/image4.tiff"/><Relationship Id="rId10" Type="http://schemas.openxmlformats.org/officeDocument/2006/relationships/image" Target="media/image3.tiff"/><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019&#24180;9&#26376;14&#26085;%20DLK1&#25991;&#31456;&#20462;&#25913;\animals-templat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animals-template.dot</Template>
  <Pages>14</Pages>
  <Words>5872</Words>
  <Characters>31355</Characters>
  <Lines>697</Lines>
  <Paragraphs>343</Paragraphs>
  <TotalTime>9</TotalTime>
  <ScaleCrop>false</ScaleCrop>
  <LinksUpToDate>false</LinksUpToDate>
  <CharactersWithSpaces>36597</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2020-03-18T09:14:00Z</dcterms:created>
  <dc:creator>逆风飞舞</dc:creator>
  <cp:lastModifiedBy>逆风飞舞</cp:lastModifiedBy>
  <cp:lastPrinted>2020-03-18T09:15:00Z</cp:lastPrinted>
  <dcterms:modified xsi:type="dcterms:W3CDTF">2020-05-06T13:49:25Z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