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C3A" w:rsidRDefault="00071C3A" w:rsidP="00071C3A">
      <w:pPr>
        <w:pStyle w:val="NormalWeb"/>
        <w:shd w:val="clear" w:color="auto" w:fill="F6F6F6"/>
        <w:rPr>
          <w:rFonts w:ascii="Arial" w:hAnsi="Arial" w:cs="Arial"/>
          <w:color w:val="0A0A0A"/>
          <w:sz w:val="20"/>
          <w:szCs w:val="20"/>
        </w:rPr>
      </w:pPr>
      <w:r>
        <w:rPr>
          <w:rFonts w:ascii="Arial" w:hAnsi="Arial" w:cs="Arial"/>
          <w:color w:val="0A0A0A"/>
          <w:sz w:val="20"/>
          <w:szCs w:val="20"/>
        </w:rPr>
        <w:t>This study investigated the impacts of grazing on soil carbon dynamic based on the input of plant and herbivory animal residues. I think the topic is interesting and suitable for readers of the journal.</w:t>
      </w:r>
    </w:p>
    <w:p w:rsidR="00071C3A" w:rsidRDefault="00071C3A" w:rsidP="00071C3A">
      <w:pPr>
        <w:pStyle w:val="NormalWeb"/>
        <w:shd w:val="clear" w:color="auto" w:fill="F6F6F6"/>
        <w:rPr>
          <w:rFonts w:ascii="Arial" w:hAnsi="Arial" w:cs="Arial"/>
          <w:color w:val="0A0A0A"/>
          <w:sz w:val="20"/>
          <w:szCs w:val="20"/>
        </w:rPr>
      </w:pPr>
      <w:r>
        <w:rPr>
          <w:rFonts w:ascii="Arial" w:hAnsi="Arial" w:cs="Arial"/>
          <w:color w:val="0A0A0A"/>
          <w:sz w:val="20"/>
          <w:szCs w:val="20"/>
        </w:rPr>
        <w:t>However described methods of soil sampling and analyzing cause some questions.</w:t>
      </w:r>
    </w:p>
    <w:p w:rsidR="00071C3A" w:rsidRDefault="00071C3A" w:rsidP="00071C3A">
      <w:pPr>
        <w:pStyle w:val="NormalWeb"/>
        <w:shd w:val="clear" w:color="auto" w:fill="F6F6F6"/>
        <w:rPr>
          <w:rFonts w:ascii="Arial" w:hAnsi="Arial" w:cs="Arial"/>
          <w:color w:val="0A0A0A"/>
          <w:sz w:val="20"/>
          <w:szCs w:val="20"/>
        </w:rPr>
      </w:pPr>
      <w:r>
        <w:rPr>
          <w:rFonts w:ascii="Arial" w:hAnsi="Arial" w:cs="Arial"/>
          <w:color w:val="0A0A0A"/>
          <w:sz w:val="20"/>
          <w:szCs w:val="20"/>
        </w:rPr>
        <w:t>First, it is not clear how author estimated clay content (</w:t>
      </w:r>
      <w:proofErr w:type="gramStart"/>
      <w:r>
        <w:rPr>
          <w:rFonts w:ascii="Arial" w:hAnsi="Arial" w:cs="Arial"/>
          <w:color w:val="0A0A0A"/>
          <w:sz w:val="20"/>
          <w:szCs w:val="20"/>
        </w:rPr>
        <w:t>CLAY%</w:t>
      </w:r>
      <w:proofErr w:type="gramEnd"/>
      <w:r>
        <w:rPr>
          <w:rFonts w:ascii="Arial" w:hAnsi="Arial" w:cs="Arial"/>
          <w:color w:val="0A0A0A"/>
          <w:sz w:val="20"/>
          <w:szCs w:val="20"/>
        </w:rPr>
        <w:t>) in the soil using the standard field ball and soil ribbon method? This field method is qualitative but not quantitative.</w:t>
      </w:r>
    </w:p>
    <w:p w:rsidR="00E21279" w:rsidRPr="00E21279" w:rsidRDefault="00E21279" w:rsidP="00071C3A">
      <w:pPr>
        <w:pStyle w:val="NormalWeb"/>
        <w:shd w:val="clear" w:color="auto" w:fill="F6F6F6"/>
        <w:rPr>
          <w:rFonts w:ascii="Arial" w:hAnsi="Arial" w:cs="Arial"/>
          <w:i/>
          <w:color w:val="0A0A0A"/>
          <w:sz w:val="20"/>
          <w:szCs w:val="20"/>
        </w:rPr>
      </w:pPr>
      <w:r>
        <w:rPr>
          <w:rFonts w:ascii="Arial" w:hAnsi="Arial" w:cs="Arial"/>
          <w:i/>
          <w:color w:val="0A0A0A"/>
          <w:sz w:val="20"/>
          <w:szCs w:val="20"/>
        </w:rPr>
        <w:t xml:space="preserve">More details about how the ball and ribbon method </w:t>
      </w:r>
      <w:proofErr w:type="gramStart"/>
      <w:r>
        <w:rPr>
          <w:rFonts w:ascii="Arial" w:hAnsi="Arial" w:cs="Arial"/>
          <w:i/>
          <w:color w:val="0A0A0A"/>
          <w:sz w:val="20"/>
          <w:szCs w:val="20"/>
        </w:rPr>
        <w:t>was used</w:t>
      </w:r>
      <w:proofErr w:type="gramEnd"/>
      <w:r>
        <w:rPr>
          <w:rFonts w:ascii="Arial" w:hAnsi="Arial" w:cs="Arial"/>
          <w:i/>
          <w:color w:val="0A0A0A"/>
          <w:sz w:val="20"/>
          <w:szCs w:val="20"/>
        </w:rPr>
        <w:t xml:space="preserve"> to estimate soil texture have been added at line 231. The ball and ribbon from each sample were used to estimate the soil classification (e.g., clay loam, sandy loam, etc.), following a published d</w:t>
      </w:r>
      <w:r w:rsidR="00D3270E">
        <w:rPr>
          <w:rFonts w:ascii="Arial" w:hAnsi="Arial" w:cs="Arial"/>
          <w:i/>
          <w:color w:val="0A0A0A"/>
          <w:sz w:val="20"/>
          <w:szCs w:val="20"/>
        </w:rPr>
        <w:t>ecision tree (Ritch</w:t>
      </w:r>
      <w:r>
        <w:rPr>
          <w:rFonts w:ascii="Arial" w:hAnsi="Arial" w:cs="Arial"/>
          <w:i/>
          <w:color w:val="0A0A0A"/>
          <w:sz w:val="20"/>
          <w:szCs w:val="20"/>
        </w:rPr>
        <w:t>ey et al. 2015) and then clay content was estimated from a soil classification triangle from the USDA standard soil manual (USDA 1993).</w:t>
      </w:r>
    </w:p>
    <w:p w:rsidR="00071C3A" w:rsidRDefault="00071C3A" w:rsidP="00071C3A">
      <w:pPr>
        <w:pStyle w:val="NormalWeb"/>
        <w:shd w:val="clear" w:color="auto" w:fill="F6F6F6"/>
        <w:rPr>
          <w:rFonts w:ascii="Arial" w:hAnsi="Arial" w:cs="Arial"/>
          <w:color w:val="0A0A0A"/>
          <w:sz w:val="20"/>
          <w:szCs w:val="20"/>
        </w:rPr>
      </w:pPr>
      <w:r>
        <w:rPr>
          <w:rFonts w:ascii="Arial" w:hAnsi="Arial" w:cs="Arial"/>
          <w:color w:val="0A0A0A"/>
          <w:sz w:val="20"/>
          <w:szCs w:val="20"/>
        </w:rPr>
        <w:t xml:space="preserve">The second question concern estimation of soil bulk density. </w:t>
      </w:r>
      <w:proofErr w:type="gramStart"/>
      <w:r>
        <w:rPr>
          <w:rFonts w:ascii="Arial" w:hAnsi="Arial" w:cs="Arial"/>
          <w:color w:val="0A0A0A"/>
          <w:sz w:val="20"/>
          <w:szCs w:val="20"/>
        </w:rPr>
        <w:t>First of all</w:t>
      </w:r>
      <w:proofErr w:type="gramEnd"/>
      <w:r>
        <w:rPr>
          <w:rFonts w:ascii="Arial" w:hAnsi="Arial" w:cs="Arial"/>
          <w:color w:val="0A0A0A"/>
          <w:sz w:val="20"/>
          <w:szCs w:val="20"/>
        </w:rPr>
        <w:t xml:space="preserve">, author measured bulk density only for the depth 0-10cm and write that did not estimate bulk density of the soil on the depth 10-20 cm due to discrete displacement by large gravel on this depth. </w:t>
      </w:r>
      <w:proofErr w:type="gramStart"/>
      <w:r>
        <w:rPr>
          <w:rFonts w:ascii="Arial" w:hAnsi="Arial" w:cs="Arial"/>
          <w:color w:val="0A0A0A"/>
          <w:sz w:val="20"/>
          <w:szCs w:val="20"/>
        </w:rPr>
        <w:t>However</w:t>
      </w:r>
      <w:proofErr w:type="gramEnd"/>
      <w:r>
        <w:rPr>
          <w:rFonts w:ascii="Arial" w:hAnsi="Arial" w:cs="Arial"/>
          <w:color w:val="0A0A0A"/>
          <w:sz w:val="20"/>
          <w:szCs w:val="20"/>
        </w:rPr>
        <w:t xml:space="preserve"> he calculate soil carbon stock for this depth based on bulk density for the upper soil layer (0-10cm). It is not correct method because if the </w:t>
      </w:r>
      <w:proofErr w:type="spellStart"/>
      <w:r>
        <w:rPr>
          <w:rFonts w:ascii="Arial" w:hAnsi="Arial" w:cs="Arial"/>
          <w:color w:val="0A0A0A"/>
          <w:sz w:val="20"/>
          <w:szCs w:val="20"/>
        </w:rPr>
        <w:t>gravelty</w:t>
      </w:r>
      <w:proofErr w:type="spellEnd"/>
      <w:r>
        <w:rPr>
          <w:rFonts w:ascii="Arial" w:hAnsi="Arial" w:cs="Arial"/>
          <w:color w:val="0A0A0A"/>
          <w:sz w:val="20"/>
          <w:szCs w:val="20"/>
        </w:rPr>
        <w:t xml:space="preserve"> of the soil layer 10-20cm was higher </w:t>
      </w:r>
      <w:proofErr w:type="spellStart"/>
      <w:r>
        <w:rPr>
          <w:rFonts w:ascii="Arial" w:hAnsi="Arial" w:cs="Arial"/>
          <w:color w:val="0A0A0A"/>
          <w:sz w:val="20"/>
          <w:szCs w:val="20"/>
        </w:rPr>
        <w:t>then</w:t>
      </w:r>
      <w:proofErr w:type="spellEnd"/>
      <w:r>
        <w:rPr>
          <w:rFonts w:ascii="Arial" w:hAnsi="Arial" w:cs="Arial"/>
          <w:color w:val="0A0A0A"/>
          <w:sz w:val="20"/>
          <w:szCs w:val="20"/>
        </w:rPr>
        <w:t xml:space="preserve"> bulk density of the soil sieved through a 2mm mesh screen (soil that contain organic carbon) will be lower, and as consequence, content of soil organic carbon in this layer will be lower than in the upper soil layer. If it was not possible to take samples on soil bulk density the author should estimate percentage of gravel in that layer and then calculate which part of the volume </w:t>
      </w:r>
      <w:proofErr w:type="gramStart"/>
      <w:r>
        <w:rPr>
          <w:rFonts w:ascii="Arial" w:hAnsi="Arial" w:cs="Arial"/>
          <w:color w:val="0A0A0A"/>
          <w:sz w:val="20"/>
          <w:szCs w:val="20"/>
        </w:rPr>
        <w:t>was filled</w:t>
      </w:r>
      <w:proofErr w:type="gramEnd"/>
      <w:r>
        <w:rPr>
          <w:rFonts w:ascii="Arial" w:hAnsi="Arial" w:cs="Arial"/>
          <w:color w:val="0A0A0A"/>
          <w:sz w:val="20"/>
          <w:szCs w:val="20"/>
        </w:rPr>
        <w:t xml:space="preserve"> by soil.</w:t>
      </w:r>
    </w:p>
    <w:p w:rsidR="00B131C6" w:rsidRPr="00B131C6" w:rsidRDefault="00B131C6" w:rsidP="00071C3A">
      <w:pPr>
        <w:pStyle w:val="NormalWeb"/>
        <w:shd w:val="clear" w:color="auto" w:fill="F6F6F6"/>
        <w:rPr>
          <w:rFonts w:ascii="Arial" w:hAnsi="Arial" w:cs="Arial"/>
          <w:i/>
          <w:color w:val="0A0A0A"/>
          <w:sz w:val="20"/>
          <w:szCs w:val="20"/>
        </w:rPr>
      </w:pPr>
      <w:r>
        <w:rPr>
          <w:rFonts w:ascii="Arial" w:hAnsi="Arial" w:cs="Arial"/>
          <w:i/>
          <w:color w:val="0A0A0A"/>
          <w:sz w:val="20"/>
          <w:szCs w:val="20"/>
        </w:rPr>
        <w:t>I agree with the reviewer. I have the estimates of soil mass and rock at 10-20 cm for each station. Though some of these lower depth samples include rocks that had only a portion of their volume inside the soil core in many cases, and thus slightly overestimate rock volume, I incorporated these measurements into a revised calculation of soil mass per unit volume and thus bulk density.</w:t>
      </w:r>
      <w:r w:rsidR="00FD7818">
        <w:rPr>
          <w:rFonts w:ascii="Arial" w:hAnsi="Arial" w:cs="Arial"/>
          <w:i/>
          <w:color w:val="0A0A0A"/>
          <w:sz w:val="20"/>
          <w:szCs w:val="20"/>
        </w:rPr>
        <w:t xml:space="preserve"> This </w:t>
      </w:r>
      <w:proofErr w:type="gramStart"/>
      <w:r w:rsidR="00FD7818">
        <w:rPr>
          <w:rFonts w:ascii="Arial" w:hAnsi="Arial" w:cs="Arial"/>
          <w:i/>
          <w:color w:val="0A0A0A"/>
          <w:sz w:val="20"/>
          <w:szCs w:val="20"/>
        </w:rPr>
        <w:t>is presented</w:t>
      </w:r>
      <w:proofErr w:type="gramEnd"/>
      <w:r w:rsidR="00FD7818">
        <w:rPr>
          <w:rFonts w:ascii="Arial" w:hAnsi="Arial" w:cs="Arial"/>
          <w:i/>
          <w:color w:val="0A0A0A"/>
          <w:sz w:val="20"/>
          <w:szCs w:val="20"/>
        </w:rPr>
        <w:t xml:space="preserve"> in lines 242-244.</w:t>
      </w:r>
      <w:r w:rsidR="00D3270E">
        <w:rPr>
          <w:rFonts w:ascii="Arial" w:hAnsi="Arial" w:cs="Arial"/>
          <w:i/>
          <w:color w:val="0A0A0A"/>
          <w:sz w:val="20"/>
          <w:szCs w:val="20"/>
        </w:rPr>
        <w:t xml:space="preserve"> The impact was to reduce the estimates of measured SOC, as the reviewer predicted. These new estimates of SOC density </w:t>
      </w:r>
      <w:proofErr w:type="gramStart"/>
      <w:r w:rsidR="00D3270E">
        <w:rPr>
          <w:rFonts w:ascii="Arial" w:hAnsi="Arial" w:cs="Arial"/>
          <w:i/>
          <w:color w:val="0A0A0A"/>
          <w:sz w:val="20"/>
          <w:szCs w:val="20"/>
        </w:rPr>
        <w:t>are presented</w:t>
      </w:r>
      <w:proofErr w:type="gramEnd"/>
      <w:r w:rsidR="00D3270E">
        <w:rPr>
          <w:rFonts w:ascii="Arial" w:hAnsi="Arial" w:cs="Arial"/>
          <w:i/>
          <w:color w:val="0A0A0A"/>
          <w:sz w:val="20"/>
          <w:szCs w:val="20"/>
        </w:rPr>
        <w:t xml:space="preserve"> in a revised Figure 9, but there is </w:t>
      </w:r>
      <w:proofErr w:type="spellStart"/>
      <w:r w:rsidR="00D3270E">
        <w:rPr>
          <w:rFonts w:ascii="Arial" w:hAnsi="Arial" w:cs="Arial"/>
          <w:i/>
          <w:color w:val="0A0A0A"/>
          <w:sz w:val="20"/>
          <w:szCs w:val="20"/>
        </w:rPr>
        <w:t>is</w:t>
      </w:r>
      <w:proofErr w:type="spellEnd"/>
      <w:r w:rsidR="00D3270E">
        <w:rPr>
          <w:rFonts w:ascii="Arial" w:hAnsi="Arial" w:cs="Arial"/>
          <w:i/>
          <w:color w:val="0A0A0A"/>
          <w:sz w:val="20"/>
          <w:szCs w:val="20"/>
        </w:rPr>
        <w:t xml:space="preserve"> still a strong correspondence between predicted and observed values.</w:t>
      </w:r>
      <w:bookmarkStart w:id="0" w:name="_GoBack"/>
      <w:bookmarkEnd w:id="0"/>
    </w:p>
    <w:p w:rsidR="00071C3A" w:rsidRDefault="00071C3A" w:rsidP="00071C3A">
      <w:pPr>
        <w:pStyle w:val="NormalWeb"/>
        <w:shd w:val="clear" w:color="auto" w:fill="F6F6F6"/>
        <w:rPr>
          <w:rFonts w:ascii="Arial" w:hAnsi="Arial" w:cs="Arial"/>
          <w:color w:val="0A0A0A"/>
          <w:sz w:val="20"/>
          <w:szCs w:val="20"/>
        </w:rPr>
      </w:pPr>
      <w:r>
        <w:rPr>
          <w:rFonts w:ascii="Arial" w:hAnsi="Arial" w:cs="Arial"/>
          <w:color w:val="0A0A0A"/>
          <w:sz w:val="20"/>
          <w:szCs w:val="20"/>
        </w:rPr>
        <w:t>The second remark concern the method of bulk density calculation for the layer 0-10 cm. Author determined the bulk density by dividing soil dry mass by its net volume (Core volume – rock volume). It is not correct if he want calculate the soil carbon density for the territory (tons per hectare). To calculate soil carbon density for the square meter or hectare it is necessary to take bulk density determined by dividing dry mass of soil (sieved through a 2 mm mesh screen) by total core volume (without rock volume removing), because 1 hectare of this soil contain not only soil but the rocks as well. In this case if author remove volume of rock during calculation of bulk density, he receive density of soil between rocks and when he multiply it to the area he receive soil bulk density and then the soil carbon density as it would be in case if soil on this territory had not any rocks. For example: if rocks volume in the soil is 50% of the total volume then calculations like that described by author give 2 times overestimation of carbon density because they will not take into account that 50% of total soil volume on this territory are rocks that do not contain carbon. If rocks take 75% of the volume then overestimation of carbon density will be 4 times. Difference in carbon density with such calculations will depend on rock volume in the soil even if carbon content in the sieved soil will be the similar.</w:t>
      </w:r>
    </w:p>
    <w:p w:rsidR="00B131C6" w:rsidRDefault="00FD7818" w:rsidP="00071C3A">
      <w:pPr>
        <w:pStyle w:val="NormalWeb"/>
        <w:shd w:val="clear" w:color="auto" w:fill="F6F6F6"/>
        <w:rPr>
          <w:rFonts w:ascii="Arial" w:hAnsi="Arial" w:cs="Arial"/>
          <w:i/>
          <w:color w:val="0A0A0A"/>
          <w:sz w:val="20"/>
          <w:szCs w:val="20"/>
        </w:rPr>
      </w:pPr>
      <w:r>
        <w:rPr>
          <w:rFonts w:ascii="Arial" w:hAnsi="Arial" w:cs="Arial"/>
          <w:i/>
          <w:color w:val="0A0A0A"/>
          <w:sz w:val="20"/>
          <w:szCs w:val="20"/>
        </w:rPr>
        <w:t>In lines 244-246 I</w:t>
      </w:r>
      <w:r w:rsidR="00B131C6">
        <w:rPr>
          <w:rFonts w:ascii="Arial" w:hAnsi="Arial" w:cs="Arial"/>
          <w:i/>
          <w:color w:val="0A0A0A"/>
          <w:sz w:val="20"/>
          <w:szCs w:val="20"/>
        </w:rPr>
        <w:t>I clarify the calculation of carbon density, SOC (t/ha) from bulk density, BD (g/cm</w:t>
      </w:r>
      <w:r w:rsidR="00B131C6">
        <w:rPr>
          <w:rFonts w:ascii="Arial" w:hAnsi="Arial" w:cs="Arial"/>
          <w:i/>
          <w:color w:val="0A0A0A"/>
          <w:sz w:val="20"/>
          <w:szCs w:val="20"/>
          <w:vertAlign w:val="superscript"/>
        </w:rPr>
        <w:t>3</w:t>
      </w:r>
      <w:r w:rsidR="00B131C6">
        <w:rPr>
          <w:rFonts w:ascii="Arial" w:hAnsi="Arial" w:cs="Arial"/>
          <w:i/>
          <w:color w:val="0A0A0A"/>
          <w:sz w:val="20"/>
          <w:szCs w:val="20"/>
        </w:rPr>
        <w:t>) and percent carbon in soil (</w:t>
      </w:r>
      <w:proofErr w:type="gramStart"/>
      <w:r w:rsidR="00B131C6">
        <w:rPr>
          <w:rFonts w:ascii="Arial" w:hAnsi="Arial" w:cs="Arial"/>
          <w:i/>
          <w:color w:val="0A0A0A"/>
          <w:sz w:val="20"/>
          <w:szCs w:val="20"/>
        </w:rPr>
        <w:t>SOIL%</w:t>
      </w:r>
      <w:proofErr w:type="gramEnd"/>
      <w:r w:rsidR="00B131C6">
        <w:rPr>
          <w:rFonts w:ascii="Arial" w:hAnsi="Arial" w:cs="Arial"/>
          <w:i/>
          <w:color w:val="0A0A0A"/>
          <w:sz w:val="20"/>
          <w:szCs w:val="20"/>
        </w:rPr>
        <w:t>) following the standard formula</w:t>
      </w:r>
    </w:p>
    <w:p w:rsidR="00B131C6" w:rsidRDefault="00B131C6" w:rsidP="00071C3A">
      <w:pPr>
        <w:pStyle w:val="NormalWeb"/>
        <w:shd w:val="clear" w:color="auto" w:fill="F6F6F6"/>
        <w:rPr>
          <w:rFonts w:ascii="Arial" w:hAnsi="Arial" w:cs="Arial"/>
          <w:i/>
          <w:color w:val="0A0A0A"/>
          <w:sz w:val="20"/>
          <w:szCs w:val="20"/>
        </w:rPr>
      </w:pPr>
      <w:proofErr w:type="gramStart"/>
      <w:r>
        <w:rPr>
          <w:rFonts w:ascii="Arial" w:hAnsi="Arial" w:cs="Arial"/>
          <w:i/>
          <w:color w:val="0A0A0A"/>
          <w:sz w:val="20"/>
          <w:szCs w:val="20"/>
        </w:rPr>
        <w:t>SOC  =</w:t>
      </w:r>
      <w:proofErr w:type="gramEnd"/>
      <w:r>
        <w:rPr>
          <w:rFonts w:ascii="Arial" w:hAnsi="Arial" w:cs="Arial"/>
          <w:i/>
          <w:color w:val="0A0A0A"/>
          <w:sz w:val="20"/>
          <w:szCs w:val="20"/>
        </w:rPr>
        <w:t xml:space="preserve"> SOC%*BD*DEPTH*(1-V</w:t>
      </w:r>
      <w:r>
        <w:rPr>
          <w:rFonts w:ascii="Arial" w:hAnsi="Arial" w:cs="Arial"/>
          <w:i/>
          <w:color w:val="0A0A0A"/>
          <w:sz w:val="20"/>
          <w:szCs w:val="20"/>
          <w:vertAlign w:val="subscript"/>
        </w:rPr>
        <w:t>R</w:t>
      </w:r>
      <w:r>
        <w:rPr>
          <w:rFonts w:ascii="Arial" w:hAnsi="Arial" w:cs="Arial"/>
          <w:i/>
          <w:color w:val="0A0A0A"/>
          <w:sz w:val="20"/>
          <w:szCs w:val="20"/>
        </w:rPr>
        <w:t>/V</w:t>
      </w:r>
      <w:r>
        <w:rPr>
          <w:rFonts w:ascii="Arial" w:hAnsi="Arial" w:cs="Arial"/>
          <w:i/>
          <w:color w:val="0A0A0A"/>
          <w:sz w:val="20"/>
          <w:szCs w:val="20"/>
          <w:vertAlign w:val="subscript"/>
        </w:rPr>
        <w:t>T</w:t>
      </w:r>
      <w:r>
        <w:rPr>
          <w:rFonts w:ascii="Arial" w:hAnsi="Arial" w:cs="Arial"/>
          <w:i/>
          <w:color w:val="0A0A0A"/>
          <w:sz w:val="20"/>
          <w:szCs w:val="20"/>
        </w:rPr>
        <w:t>)</w:t>
      </w:r>
    </w:p>
    <w:p w:rsidR="00B131C6" w:rsidRDefault="00B131C6" w:rsidP="00071C3A">
      <w:pPr>
        <w:pStyle w:val="NormalWeb"/>
        <w:shd w:val="clear" w:color="auto" w:fill="F6F6F6"/>
        <w:rPr>
          <w:rFonts w:ascii="Arial" w:hAnsi="Arial" w:cs="Arial"/>
          <w:i/>
          <w:color w:val="0A0A0A"/>
          <w:sz w:val="20"/>
          <w:szCs w:val="20"/>
        </w:rPr>
      </w:pPr>
      <w:r>
        <w:rPr>
          <w:rFonts w:ascii="Arial" w:hAnsi="Arial" w:cs="Arial"/>
          <w:i/>
          <w:color w:val="0A0A0A"/>
          <w:sz w:val="20"/>
          <w:szCs w:val="20"/>
        </w:rPr>
        <w:t>Where V</w:t>
      </w:r>
      <w:r>
        <w:rPr>
          <w:rFonts w:ascii="Arial" w:hAnsi="Arial" w:cs="Arial"/>
          <w:i/>
          <w:color w:val="0A0A0A"/>
          <w:sz w:val="20"/>
          <w:szCs w:val="20"/>
          <w:vertAlign w:val="subscript"/>
        </w:rPr>
        <w:t>R</w:t>
      </w:r>
      <w:r>
        <w:rPr>
          <w:rFonts w:ascii="Arial" w:hAnsi="Arial" w:cs="Arial"/>
          <w:i/>
          <w:color w:val="0A0A0A"/>
          <w:sz w:val="20"/>
          <w:szCs w:val="20"/>
        </w:rPr>
        <w:t xml:space="preserve"> = rock volume and V</w:t>
      </w:r>
      <w:r>
        <w:rPr>
          <w:rFonts w:ascii="Arial" w:hAnsi="Arial" w:cs="Arial"/>
          <w:i/>
          <w:color w:val="0A0A0A"/>
          <w:sz w:val="20"/>
          <w:szCs w:val="20"/>
          <w:vertAlign w:val="subscript"/>
        </w:rPr>
        <w:t>T</w:t>
      </w:r>
      <w:r>
        <w:rPr>
          <w:rFonts w:ascii="Arial" w:hAnsi="Arial" w:cs="Arial"/>
          <w:i/>
          <w:color w:val="0A0A0A"/>
          <w:sz w:val="20"/>
          <w:szCs w:val="20"/>
        </w:rPr>
        <w:t xml:space="preserve"> = total core volume.</w:t>
      </w:r>
    </w:p>
    <w:p w:rsidR="00B131C6" w:rsidRPr="00B131C6" w:rsidRDefault="00B131C6" w:rsidP="00071C3A">
      <w:pPr>
        <w:pStyle w:val="NormalWeb"/>
        <w:shd w:val="clear" w:color="auto" w:fill="F6F6F6"/>
        <w:rPr>
          <w:rFonts w:ascii="Arial" w:hAnsi="Arial" w:cs="Arial"/>
          <w:i/>
          <w:color w:val="0A0A0A"/>
          <w:sz w:val="20"/>
          <w:szCs w:val="20"/>
        </w:rPr>
      </w:pPr>
      <w:r>
        <w:rPr>
          <w:rFonts w:ascii="Arial" w:hAnsi="Arial" w:cs="Arial"/>
          <w:i/>
          <w:color w:val="0A0A0A"/>
          <w:sz w:val="20"/>
          <w:szCs w:val="20"/>
        </w:rPr>
        <w:t>This is the standard and correct method for estimating soil carbon density</w:t>
      </w:r>
      <w:r w:rsidR="00A10606">
        <w:rPr>
          <w:rFonts w:ascii="Arial" w:hAnsi="Arial" w:cs="Arial"/>
          <w:i/>
          <w:color w:val="0A0A0A"/>
          <w:sz w:val="20"/>
          <w:szCs w:val="20"/>
        </w:rPr>
        <w:t xml:space="preserve">, see equation (5) in </w:t>
      </w:r>
      <w:proofErr w:type="spellStart"/>
      <w:r w:rsidR="00A10606">
        <w:rPr>
          <w:rFonts w:ascii="Arial" w:hAnsi="Arial" w:cs="Arial"/>
          <w:i/>
          <w:color w:val="0A0A0A"/>
          <w:sz w:val="20"/>
          <w:szCs w:val="20"/>
        </w:rPr>
        <w:t>Poeplau</w:t>
      </w:r>
      <w:proofErr w:type="spellEnd"/>
      <w:r w:rsidR="00A10606">
        <w:rPr>
          <w:rFonts w:ascii="Arial" w:hAnsi="Arial" w:cs="Arial"/>
          <w:i/>
          <w:color w:val="0A0A0A"/>
          <w:sz w:val="20"/>
          <w:szCs w:val="20"/>
        </w:rPr>
        <w:t xml:space="preserve"> et al 2017 Soil 3: 61-66.</w:t>
      </w:r>
    </w:p>
    <w:p w:rsidR="00071C3A" w:rsidRDefault="00071C3A" w:rsidP="00071C3A">
      <w:pPr>
        <w:pStyle w:val="NormalWeb"/>
        <w:shd w:val="clear" w:color="auto" w:fill="F6F6F6"/>
        <w:rPr>
          <w:rFonts w:ascii="Arial" w:hAnsi="Arial" w:cs="Arial"/>
          <w:color w:val="0A0A0A"/>
          <w:sz w:val="20"/>
          <w:szCs w:val="20"/>
        </w:rPr>
      </w:pPr>
      <w:r>
        <w:rPr>
          <w:rFonts w:ascii="Arial" w:hAnsi="Arial" w:cs="Arial"/>
          <w:color w:val="0A0A0A"/>
          <w:sz w:val="20"/>
          <w:szCs w:val="20"/>
        </w:rPr>
        <w:lastRenderedPageBreak/>
        <w:t>I think that author should improve these calculations to receive real soil carbon density for the studied areas used for the verification of the model.</w:t>
      </w:r>
    </w:p>
    <w:p w:rsidR="00F16999" w:rsidRDefault="00D3270E"/>
    <w:sectPr w:rsidR="00F16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4000ACFF" w:usb2="00000001"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3A"/>
    <w:rsid w:val="00071C3A"/>
    <w:rsid w:val="00216D59"/>
    <w:rsid w:val="00A10606"/>
    <w:rsid w:val="00B131C6"/>
    <w:rsid w:val="00C22350"/>
    <w:rsid w:val="00D3270E"/>
    <w:rsid w:val="00E21279"/>
    <w:rsid w:val="00FD7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5AEF3"/>
  <w15:chartTrackingRefBased/>
  <w15:docId w15:val="{F5383E20-870F-4A22-AC32-C54B68A3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1C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56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Syracuse University</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E Ritchie</dc:creator>
  <cp:keywords/>
  <dc:description/>
  <cp:lastModifiedBy>Mark E Ritchie</cp:lastModifiedBy>
  <cp:revision>3</cp:revision>
  <dcterms:created xsi:type="dcterms:W3CDTF">2020-04-01T20:13:00Z</dcterms:created>
  <dcterms:modified xsi:type="dcterms:W3CDTF">2020-04-04T12:06:00Z</dcterms:modified>
</cp:coreProperties>
</file>