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3DB74" w14:textId="14D2B4C5" w:rsidR="00AC685D" w:rsidRDefault="00AC685D" w:rsidP="00AC685D">
      <w:pPr>
        <w:pStyle w:val="BodyA"/>
        <w:rPr>
          <w:rFonts w:ascii="Helvetica" w:eastAsia="Helvetica" w:hAnsi="Helvetica" w:cs="Helvetica"/>
          <w:b/>
          <w:bCs/>
          <w:sz w:val="28"/>
          <w:szCs w:val="28"/>
        </w:rPr>
      </w:pPr>
      <w:r>
        <w:rPr>
          <w:rFonts w:ascii="Helvetica" w:hAnsi="Helvetica"/>
          <w:b/>
          <w:bCs/>
          <w:sz w:val="28"/>
          <w:szCs w:val="28"/>
        </w:rPr>
        <w:t>Response to Reviewer 1</w:t>
      </w:r>
    </w:p>
    <w:p w14:paraId="0656AF43" w14:textId="77777777" w:rsidR="00AC685D" w:rsidRDefault="00AC685D" w:rsidP="00AC685D">
      <w:pPr>
        <w:pStyle w:val="BodyA"/>
        <w:rPr>
          <w:rFonts w:ascii="Times New Roman" w:eastAsia="Times New Roman" w:hAnsi="Times New Roman" w:cs="Times New Roman"/>
          <w:b/>
          <w:bCs/>
        </w:rPr>
      </w:pPr>
    </w:p>
    <w:p w14:paraId="468E40B5" w14:textId="77777777" w:rsidR="00AC685D" w:rsidRDefault="00AC685D" w:rsidP="00AC685D">
      <w:pPr>
        <w:pStyle w:val="BodyA"/>
        <w:rPr>
          <w:rFonts w:ascii="Times New Roman" w:eastAsia="Times New Roman" w:hAnsi="Times New Roman" w:cs="Times New Roman"/>
          <w:sz w:val="22"/>
          <w:szCs w:val="22"/>
        </w:rPr>
      </w:pPr>
      <w:r>
        <w:rPr>
          <w:rFonts w:ascii="Times New Roman" w:hAnsi="Times New Roman"/>
          <w:sz w:val="22"/>
          <w:szCs w:val="22"/>
        </w:rPr>
        <w:t>We thank the referee for their feedback and comments. The comments are addressed individually below. The modifications to the manuscript are marked in the revised version.</w:t>
      </w:r>
    </w:p>
    <w:p w14:paraId="5A552F67" w14:textId="77777777" w:rsidR="00AC685D" w:rsidRDefault="00AC685D" w:rsidP="00AC685D">
      <w:pPr>
        <w:pStyle w:val="BodyA"/>
        <w:rPr>
          <w:rFonts w:ascii="Times New Roman" w:eastAsia="Times New Roman" w:hAnsi="Times New Roman" w:cs="Times New Roman"/>
        </w:rPr>
      </w:pPr>
    </w:p>
    <w:p w14:paraId="11085F7B" w14:textId="77777777" w:rsidR="00AC685D" w:rsidRDefault="00AC685D" w:rsidP="00AC685D">
      <w:pPr>
        <w:pStyle w:val="Heading"/>
        <w:spacing w:before="1"/>
        <w:rPr>
          <w:b w:val="0"/>
          <w:bCs w:val="0"/>
          <w:i/>
          <w:iCs/>
        </w:rPr>
      </w:pPr>
      <w:r>
        <w:rPr>
          <w:i/>
          <w:iCs/>
        </w:rPr>
        <w:t>Major concerns</w:t>
      </w:r>
      <w:r>
        <w:rPr>
          <w:b w:val="0"/>
          <w:bCs w:val="0"/>
          <w:i/>
          <w:iCs/>
        </w:rPr>
        <w:t>:</w:t>
      </w:r>
    </w:p>
    <w:p w14:paraId="0943BC17" w14:textId="77777777" w:rsidR="00AC685D" w:rsidRDefault="00AC685D" w:rsidP="00AC685D">
      <w:pPr>
        <w:pStyle w:val="Heading"/>
        <w:spacing w:before="1"/>
        <w:rPr>
          <w:i/>
          <w:iCs/>
        </w:rPr>
      </w:pPr>
    </w:p>
    <w:p w14:paraId="06937FFF" w14:textId="77777777" w:rsidR="00AC685D" w:rsidRDefault="00AC685D" w:rsidP="00AC685D">
      <w:pPr>
        <w:pStyle w:val="ListParagraph"/>
        <w:numPr>
          <w:ilvl w:val="0"/>
          <w:numId w:val="2"/>
        </w:numPr>
        <w:rPr>
          <w:rFonts w:ascii="Helvetica" w:hAnsi="Helvetica"/>
          <w:b/>
          <w:bCs/>
          <w:i/>
          <w:iCs/>
        </w:rPr>
      </w:pPr>
      <w:r>
        <w:rPr>
          <w:rFonts w:ascii="Helvetica" w:hAnsi="Helvetica"/>
          <w:b/>
          <w:bCs/>
          <w:i/>
          <w:iCs/>
        </w:rPr>
        <w:t>Photogrammetry.</w:t>
      </w:r>
    </w:p>
    <w:p w14:paraId="63A2119B" w14:textId="77777777" w:rsidR="00AC685D" w:rsidRDefault="00AC685D" w:rsidP="00AC685D">
      <w:pPr>
        <w:pStyle w:val="BodyText"/>
        <w:spacing w:before="8"/>
        <w:rPr>
          <w:rFonts w:ascii="Helvetica" w:eastAsia="Helvetica" w:hAnsi="Helvetica" w:cs="Helvetica"/>
          <w:b/>
          <w:bCs/>
          <w:sz w:val="19"/>
          <w:szCs w:val="19"/>
        </w:rPr>
      </w:pPr>
    </w:p>
    <w:p w14:paraId="5B8A5B72" w14:textId="77777777" w:rsidR="00AC685D" w:rsidRDefault="00AC685D" w:rsidP="00AC685D">
      <w:pPr>
        <w:pStyle w:val="BodyA"/>
        <w:ind w:left="100"/>
        <w:rPr>
          <w:rFonts w:ascii="Helvetica" w:eastAsia="Helvetica" w:hAnsi="Helvetica" w:cs="Helvetica"/>
          <w:i/>
          <w:iCs/>
        </w:rPr>
      </w:pPr>
      <w:r>
        <w:rPr>
          <w:rFonts w:ascii="Helvetica" w:hAnsi="Helvetica"/>
          <w:i/>
          <w:iCs/>
          <w:sz w:val="22"/>
          <w:szCs w:val="22"/>
        </w:rPr>
        <w:t xml:space="preserve">The authors </w:t>
      </w:r>
      <w:proofErr w:type="gramStart"/>
      <w:r>
        <w:rPr>
          <w:rFonts w:ascii="Helvetica" w:hAnsi="Helvetica"/>
          <w:i/>
          <w:iCs/>
          <w:sz w:val="22"/>
          <w:szCs w:val="22"/>
        </w:rPr>
        <w:t>spends</w:t>
      </w:r>
      <w:proofErr w:type="gramEnd"/>
      <w:r>
        <w:rPr>
          <w:rFonts w:ascii="Helvetica" w:hAnsi="Helvetica"/>
          <w:i/>
          <w:iCs/>
          <w:sz w:val="22"/>
          <w:szCs w:val="22"/>
        </w:rPr>
        <w:t xml:space="preserve"> pages of texts and figures in 2.4 to describe the photogrammetry method used for image pre-processing, altitude calculation, FOV, footprint </w:t>
      </w:r>
      <w:proofErr w:type="spellStart"/>
      <w:r>
        <w:rPr>
          <w:rFonts w:ascii="Helvetica" w:hAnsi="Helvetica"/>
          <w:i/>
          <w:iCs/>
          <w:sz w:val="22"/>
          <w:szCs w:val="22"/>
        </w:rPr>
        <w:t>ect</w:t>
      </w:r>
      <w:proofErr w:type="spellEnd"/>
      <w:r>
        <w:rPr>
          <w:rFonts w:ascii="Helvetica" w:hAnsi="Helvetica"/>
          <w:i/>
          <w:iCs/>
          <w:sz w:val="22"/>
          <w:szCs w:val="22"/>
        </w:rPr>
        <w:t>. In the conclusion, however, the authors then write (Line 262): “</w:t>
      </w:r>
      <w:r>
        <w:rPr>
          <w:rFonts w:ascii="Helvetica" w:hAnsi="Helvetica"/>
          <w:i/>
          <w:iCs/>
          <w:sz w:val="20"/>
          <w:szCs w:val="20"/>
        </w:rPr>
        <w:t>It is assumed that for a parcel of water small enough, i.e. the volume of water around the collected sample, the dye distribution was homogeneous.</w:t>
      </w:r>
      <w:r>
        <w:rPr>
          <w:rFonts w:ascii="Helvetica" w:hAnsi="Helvetica"/>
          <w:i/>
          <w:iCs/>
          <w:sz w:val="22"/>
          <w:szCs w:val="22"/>
        </w:rPr>
        <w:t>” If the water in that small region is homogeneous, then what is the point of taking large effort to compute FOV and altitude? And create heatmaps? If “homogenous water in small region” is assumed, most of the content discussing (or preparing the discussion) the spatial variation within the manuscript is not required.</w:t>
      </w:r>
    </w:p>
    <w:p w14:paraId="65E31315" w14:textId="77777777" w:rsidR="00AC685D" w:rsidRDefault="00AC685D" w:rsidP="00AC685D">
      <w:pPr>
        <w:pStyle w:val="BodyText"/>
        <w:spacing w:line="273" w:lineRule="auto"/>
        <w:ind w:left="100" w:right="86"/>
        <w:rPr>
          <w:rFonts w:ascii="Helvetica" w:eastAsia="Helvetica" w:hAnsi="Helvetica" w:cs="Helvetica"/>
          <w:i/>
          <w:iCs/>
        </w:rPr>
      </w:pPr>
      <w:r>
        <w:rPr>
          <w:rFonts w:ascii="Helvetica" w:hAnsi="Helvetica"/>
          <w:i/>
          <w:iCs/>
        </w:rPr>
        <w:t>The photogrammetry processing is only required if the authors plan to map the entire dye released area, which obviously not the objective of this paper.</w:t>
      </w:r>
    </w:p>
    <w:p w14:paraId="535FF155" w14:textId="77777777" w:rsidR="00AC685D" w:rsidRDefault="00AC685D" w:rsidP="00AC685D">
      <w:pPr>
        <w:pStyle w:val="BodyText"/>
      </w:pPr>
    </w:p>
    <w:p w14:paraId="5AB1133D" w14:textId="726DB252"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xml:space="preserve">: We have modified the text to clarify that a small region refers to the area immediately surrounding the water sampling device. As seen in the pictures and the heatmaps, the dye concentration is quite heterogeneous and varies significantly over the areas captured in each image. </w:t>
      </w:r>
      <w:bookmarkStart w:id="0" w:name="_GoBack"/>
      <w:bookmarkEnd w:id="0"/>
      <w:r>
        <w:rPr>
          <w:rFonts w:ascii="Times New Roman" w:hAnsi="Times New Roman"/>
        </w:rPr>
        <w:t xml:space="preserve">The DOWSE sampler collected a few centimeter-cubes of water in situ and an image was photographed subsequently. The assumption is that the </w:t>
      </w:r>
      <w:proofErr w:type="gramStart"/>
      <w:r>
        <w:rPr>
          <w:rFonts w:ascii="Times New Roman" w:hAnsi="Times New Roman"/>
        </w:rPr>
        <w:t>in situ</w:t>
      </w:r>
      <w:proofErr w:type="gramEnd"/>
      <w:r>
        <w:rPr>
          <w:rFonts w:ascii="Times New Roman" w:hAnsi="Times New Roman"/>
        </w:rPr>
        <w:t xml:space="preserve"> water sample was collected at the center of the image. The center pixel was then used to calibrate the heat maps (in pixels) from the </w:t>
      </w:r>
      <w:proofErr w:type="gramStart"/>
      <w:r>
        <w:rPr>
          <w:rFonts w:ascii="Times New Roman" w:hAnsi="Times New Roman"/>
        </w:rPr>
        <w:t>in situ</w:t>
      </w:r>
      <w:proofErr w:type="gramEnd"/>
      <w:r>
        <w:rPr>
          <w:rFonts w:ascii="Times New Roman" w:hAnsi="Times New Roman"/>
        </w:rPr>
        <w:t xml:space="preserve"> dye concentration measured from the water sample. It is impossible, however, to obtain the pixel information (i.e. pixel location and red ratios) corresponding to the centimeter-cubes of water that were collected. For an image was taken at a 2-meter </w:t>
      </w:r>
      <w:proofErr w:type="gramStart"/>
      <w:r>
        <w:rPr>
          <w:rFonts w:ascii="Times New Roman" w:hAnsi="Times New Roman"/>
        </w:rPr>
        <w:t>altitude,  for</w:t>
      </w:r>
      <w:proofErr w:type="gramEnd"/>
      <w:r>
        <w:rPr>
          <w:rFonts w:ascii="Times New Roman" w:hAnsi="Times New Roman"/>
        </w:rPr>
        <w:t xml:space="preserve"> example, one pixel corresponds to 4.3 mm. This is what we consider “small enough” for a parcel of water. Thus, when we match the </w:t>
      </w:r>
      <w:proofErr w:type="gramStart"/>
      <w:r>
        <w:rPr>
          <w:rFonts w:ascii="Times New Roman" w:hAnsi="Times New Roman"/>
        </w:rPr>
        <w:t>in situ</w:t>
      </w:r>
      <w:proofErr w:type="gramEnd"/>
      <w:r>
        <w:rPr>
          <w:rFonts w:ascii="Times New Roman" w:hAnsi="Times New Roman"/>
        </w:rPr>
        <w:t xml:space="preserve"> ppb measurements to the red ratio value at the center pixel, we consider that this ppb value represents the water parcel immediately in the vicinity of the in situ sample.</w:t>
      </w:r>
    </w:p>
    <w:p w14:paraId="563BE958" w14:textId="77777777" w:rsidR="00AC685D" w:rsidRDefault="00AC685D" w:rsidP="00AC685D">
      <w:pPr>
        <w:pStyle w:val="BodyText"/>
        <w:jc w:val="both"/>
        <w:rPr>
          <w:rFonts w:ascii="Times New Roman" w:eastAsia="Times New Roman" w:hAnsi="Times New Roman" w:cs="Times New Roman"/>
        </w:rPr>
      </w:pPr>
    </w:p>
    <w:p w14:paraId="5373BB2C" w14:textId="77777777" w:rsidR="00AC685D" w:rsidRDefault="00AC685D" w:rsidP="00AC685D">
      <w:pPr>
        <w:pStyle w:val="BodyText"/>
        <w:spacing w:before="7"/>
        <w:rPr>
          <w:sz w:val="16"/>
          <w:szCs w:val="16"/>
        </w:rPr>
      </w:pPr>
    </w:p>
    <w:p w14:paraId="19E05789" w14:textId="77777777" w:rsidR="00AC685D" w:rsidRDefault="00AC685D" w:rsidP="00AC685D">
      <w:pPr>
        <w:pStyle w:val="Heading"/>
        <w:numPr>
          <w:ilvl w:val="0"/>
          <w:numId w:val="3"/>
        </w:numPr>
        <w:spacing w:line="267" w:lineRule="exact"/>
        <w:rPr>
          <w:i/>
          <w:iCs/>
        </w:rPr>
      </w:pPr>
      <w:r>
        <w:rPr>
          <w:i/>
          <w:iCs/>
        </w:rPr>
        <w:t>The foundation of Results.</w:t>
      </w:r>
    </w:p>
    <w:p w14:paraId="4E8AE05C" w14:textId="77777777" w:rsidR="00AC685D" w:rsidRDefault="00AC685D" w:rsidP="00AC685D">
      <w:pPr>
        <w:pStyle w:val="BodyText"/>
        <w:ind w:left="100" w:right="419"/>
        <w:rPr>
          <w:rFonts w:ascii="Helvetica" w:eastAsia="Helvetica" w:hAnsi="Helvetica" w:cs="Helvetica"/>
          <w:i/>
          <w:iCs/>
        </w:rPr>
      </w:pPr>
      <w:r>
        <w:rPr>
          <w:rFonts w:ascii="Helvetica" w:hAnsi="Helvetica"/>
          <w:i/>
          <w:iCs/>
        </w:rPr>
        <w:t xml:space="preserve">In section 3. Two parts of results are presented: 1st the red ratio </w:t>
      </w:r>
      <w:proofErr w:type="spellStart"/>
      <w:r>
        <w:rPr>
          <w:rFonts w:ascii="Helvetica" w:hAnsi="Helvetica"/>
          <w:i/>
          <w:iCs/>
        </w:rPr>
        <w:t>v.s</w:t>
      </w:r>
      <w:proofErr w:type="spellEnd"/>
      <w:r>
        <w:rPr>
          <w:rFonts w:ascii="Helvetica" w:hAnsi="Helvetica"/>
          <w:i/>
          <w:iCs/>
        </w:rPr>
        <w:t>. dye concentration; 2</w:t>
      </w:r>
      <w:proofErr w:type="spellStart"/>
      <w:r>
        <w:rPr>
          <w:rFonts w:ascii="Helvetica" w:hAnsi="Helvetica"/>
          <w:i/>
          <w:iCs/>
          <w:position w:val="32"/>
          <w:sz w:val="14"/>
          <w:szCs w:val="14"/>
        </w:rPr>
        <w:t>nd</w:t>
      </w:r>
      <w:proofErr w:type="spellEnd"/>
      <w:r>
        <w:rPr>
          <w:rFonts w:ascii="Helvetica" w:hAnsi="Helvetica"/>
          <w:i/>
          <w:iCs/>
          <w:position w:val="32"/>
          <w:sz w:val="14"/>
          <w:szCs w:val="14"/>
        </w:rPr>
        <w:t xml:space="preserve"> </w:t>
      </w:r>
      <w:r>
        <w:rPr>
          <w:rFonts w:ascii="Helvetica" w:hAnsi="Helvetica"/>
          <w:i/>
          <w:iCs/>
        </w:rPr>
        <w:t xml:space="preserve">part the surface </w:t>
      </w:r>
      <w:proofErr w:type="spellStart"/>
      <w:r>
        <w:rPr>
          <w:rFonts w:ascii="Helvetica" w:hAnsi="Helvetica"/>
          <w:i/>
          <w:iCs/>
        </w:rPr>
        <w:t>v.s</w:t>
      </w:r>
      <w:proofErr w:type="spellEnd"/>
      <w:r>
        <w:rPr>
          <w:rFonts w:ascii="Helvetica" w:hAnsi="Helvetica"/>
          <w:i/>
          <w:iCs/>
        </w:rPr>
        <w:t>. altitude images. Both of them are not built on solid basis from my understanding.</w:t>
      </w:r>
    </w:p>
    <w:p w14:paraId="40CE0F1A" w14:textId="77777777" w:rsidR="00AC685D" w:rsidRDefault="00AC685D" w:rsidP="00AC685D">
      <w:pPr>
        <w:pStyle w:val="BodyText"/>
        <w:spacing w:before="2"/>
        <w:rPr>
          <w:rFonts w:ascii="Helvetica" w:eastAsia="Helvetica" w:hAnsi="Helvetica" w:cs="Helvetica"/>
          <w:i/>
          <w:iCs/>
        </w:rPr>
      </w:pPr>
    </w:p>
    <w:p w14:paraId="3C261E94" w14:textId="77777777" w:rsidR="00AC685D" w:rsidRDefault="00AC685D" w:rsidP="00AC685D">
      <w:pPr>
        <w:pStyle w:val="ListParagraph"/>
        <w:numPr>
          <w:ilvl w:val="1"/>
          <w:numId w:val="3"/>
        </w:numPr>
        <w:spacing w:before="1"/>
        <w:rPr>
          <w:rFonts w:ascii="Helvetica" w:hAnsi="Helvetica"/>
          <w:i/>
          <w:iCs/>
        </w:rPr>
      </w:pPr>
      <w:r>
        <w:rPr>
          <w:rFonts w:ascii="Helvetica" w:hAnsi="Helvetica"/>
          <w:i/>
          <w:iCs/>
        </w:rPr>
        <w:t xml:space="preserve">red ratio </w:t>
      </w:r>
      <w:proofErr w:type="spellStart"/>
      <w:r>
        <w:rPr>
          <w:rFonts w:ascii="Helvetica" w:hAnsi="Helvetica"/>
          <w:i/>
          <w:iCs/>
        </w:rPr>
        <w:t>v.s</w:t>
      </w:r>
      <w:proofErr w:type="spellEnd"/>
      <w:r>
        <w:rPr>
          <w:rFonts w:ascii="Helvetica" w:hAnsi="Helvetica"/>
          <w:i/>
          <w:iCs/>
        </w:rPr>
        <w:t>. dye concentration.</w:t>
      </w:r>
    </w:p>
    <w:p w14:paraId="1D6FEE35" w14:textId="77777777" w:rsidR="00AC685D" w:rsidRDefault="00AC685D" w:rsidP="00AC685D">
      <w:pPr>
        <w:pStyle w:val="BodyText"/>
        <w:ind w:left="820" w:right="151"/>
        <w:rPr>
          <w:rFonts w:ascii="Helvetica" w:eastAsia="Helvetica" w:hAnsi="Helvetica" w:cs="Helvetica"/>
          <w:i/>
          <w:iCs/>
        </w:rPr>
      </w:pPr>
      <w:r>
        <w:rPr>
          <w:rFonts w:ascii="Helvetica" w:hAnsi="Helvetica"/>
          <w:i/>
          <w:iCs/>
        </w:rPr>
        <w:t>The “mean red ratio” in Figure 8 is derived from “</w:t>
      </w:r>
      <w:r>
        <w:rPr>
          <w:rFonts w:ascii="Helvetica" w:hAnsi="Helvetica"/>
          <w:i/>
          <w:iCs/>
          <w:sz w:val="20"/>
          <w:szCs w:val="20"/>
        </w:rPr>
        <w:t>the highest and lowest values of red ratios were averaged</w:t>
      </w:r>
      <w:r>
        <w:rPr>
          <w:rFonts w:ascii="Helvetica" w:hAnsi="Helvetica"/>
          <w:i/>
          <w:iCs/>
        </w:rPr>
        <w:t>” according to Line 187. Without further description, I assume it is a mean of two values: highest and lowest of red ratio. Continuing the discussion of the “homogenous” assumption, if the small area is homogenous, then why not averaging the entire image, rather than only the two [min, max] values? As these two bound values could be easily skewed by other environment factors, such as waves as the author discussed.</w:t>
      </w:r>
    </w:p>
    <w:p w14:paraId="6A1223F2" w14:textId="77777777" w:rsidR="00AC685D" w:rsidRDefault="00AC685D" w:rsidP="00AC685D">
      <w:pPr>
        <w:pStyle w:val="BodyText"/>
        <w:ind w:left="820" w:right="297"/>
        <w:jc w:val="both"/>
        <w:rPr>
          <w:rFonts w:ascii="Helvetica" w:eastAsia="Helvetica" w:hAnsi="Helvetica" w:cs="Helvetica"/>
          <w:i/>
          <w:iCs/>
        </w:rPr>
      </w:pPr>
      <w:r>
        <w:rPr>
          <w:rFonts w:ascii="Helvetica" w:hAnsi="Helvetica"/>
          <w:i/>
          <w:iCs/>
        </w:rPr>
        <w:t xml:space="preserve">I know that averaging the entire image will include artificial objects such as the DOWSE or part of the boat; but some simple remote sensing auto-classification can </w:t>
      </w:r>
      <w:r>
        <w:rPr>
          <w:rFonts w:ascii="Helvetica" w:hAnsi="Helvetica"/>
          <w:i/>
          <w:iCs/>
        </w:rPr>
        <w:lastRenderedPageBreak/>
        <w:t>remove them to keep the averaging happens only over water surface.</w:t>
      </w:r>
    </w:p>
    <w:p w14:paraId="54F9D9B3" w14:textId="77777777" w:rsidR="00AC685D" w:rsidRDefault="00AC685D" w:rsidP="00AC685D">
      <w:pPr>
        <w:pStyle w:val="BodyText"/>
        <w:spacing w:before="8"/>
        <w:rPr>
          <w:rFonts w:ascii="Helvetica" w:eastAsia="Helvetica" w:hAnsi="Helvetica" w:cs="Helvetica"/>
          <w:i/>
          <w:iCs/>
          <w:sz w:val="21"/>
          <w:szCs w:val="21"/>
        </w:rPr>
      </w:pPr>
    </w:p>
    <w:p w14:paraId="10217941" w14:textId="77777777" w:rsidR="00AC685D" w:rsidRDefault="00AC685D" w:rsidP="00AC685D">
      <w:pPr>
        <w:pStyle w:val="BodyText"/>
        <w:spacing w:before="1"/>
        <w:ind w:left="820" w:right="99"/>
        <w:rPr>
          <w:rFonts w:ascii="Helvetica" w:eastAsia="Helvetica" w:hAnsi="Helvetica" w:cs="Helvetica"/>
          <w:i/>
          <w:iCs/>
        </w:rPr>
      </w:pPr>
      <w:r>
        <w:rPr>
          <w:rFonts w:ascii="Helvetica" w:hAnsi="Helvetica"/>
          <w:i/>
          <w:iCs/>
        </w:rPr>
        <w:t>In addition, I feel using a 4</w:t>
      </w:r>
      <w:proofErr w:type="spellStart"/>
      <w:proofErr w:type="gramStart"/>
      <w:r>
        <w:rPr>
          <w:rFonts w:ascii="Helvetica" w:hAnsi="Helvetica"/>
          <w:i/>
          <w:iCs/>
          <w:position w:val="32"/>
          <w:sz w:val="14"/>
          <w:szCs w:val="14"/>
        </w:rPr>
        <w:t>th</w:t>
      </w:r>
      <w:proofErr w:type="spellEnd"/>
      <w:r>
        <w:rPr>
          <w:rFonts w:ascii="Helvetica" w:hAnsi="Helvetica"/>
          <w:i/>
          <w:iCs/>
          <w:position w:val="32"/>
          <w:sz w:val="14"/>
          <w:szCs w:val="14"/>
        </w:rPr>
        <w:t xml:space="preserve">  </w:t>
      </w:r>
      <w:r>
        <w:rPr>
          <w:rFonts w:ascii="Helvetica" w:hAnsi="Helvetica"/>
          <w:i/>
          <w:iCs/>
        </w:rPr>
        <w:t>order</w:t>
      </w:r>
      <w:proofErr w:type="gramEnd"/>
      <w:r>
        <w:rPr>
          <w:rFonts w:ascii="Helvetica" w:hAnsi="Helvetica"/>
          <w:i/>
          <w:iCs/>
        </w:rPr>
        <w:t xml:space="preserve"> polynomial for merely 24 samples seems superfluous; it is very easily to overfit the model and cannot apply any other similar applications. This argument is confirmed by the fitting curve given in Figure 8.</w:t>
      </w:r>
    </w:p>
    <w:p w14:paraId="6F356231" w14:textId="77777777" w:rsidR="00AC685D" w:rsidRDefault="00AC685D" w:rsidP="00AC685D">
      <w:pPr>
        <w:pStyle w:val="BodyText"/>
        <w:spacing w:before="1"/>
        <w:ind w:left="820" w:right="99"/>
      </w:pPr>
    </w:p>
    <w:p w14:paraId="6E04D8C0" w14:textId="77777777"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We have modified the text to clarify that a small region refers to the area immediately surrounding the water sampling device. Consequently, entire images were not averaged. We have added additional text to show additional fits of the data: “The R</w:t>
      </w:r>
      <w:r>
        <w:rPr>
          <w:rFonts w:ascii="Times New Roman" w:hAnsi="Times New Roman"/>
          <w:vertAlign w:val="superscript"/>
        </w:rPr>
        <w:t>2</w:t>
      </w:r>
      <w:r>
        <w:rPr>
          <w:rFonts w:ascii="Times New Roman" w:hAnsi="Times New Roman"/>
        </w:rPr>
        <w:t xml:space="preserve"> values were 0.708 for a third-order polynomial, 0.592 for a second-order polynomial and 0.511 for a linear fit.”</w:t>
      </w:r>
    </w:p>
    <w:p w14:paraId="4AFC2DC4" w14:textId="77777777" w:rsidR="00AC685D" w:rsidRDefault="00AC685D" w:rsidP="00AC685D">
      <w:pPr>
        <w:pStyle w:val="BodyText"/>
        <w:jc w:val="both"/>
        <w:rPr>
          <w:rFonts w:ascii="Times New Roman" w:eastAsia="Times New Roman" w:hAnsi="Times New Roman" w:cs="Times New Roman"/>
          <w:color w:val="FF2600"/>
          <w:u w:color="FF2600"/>
        </w:rPr>
      </w:pPr>
      <w:r>
        <w:rPr>
          <w:rFonts w:ascii="Times New Roman" w:hAnsi="Times New Roman"/>
        </w:rPr>
        <w:t xml:space="preserve">The raw data are also available online, should there be an interest in exploring additional associations of these data that are beyond the scope of the analyses reported here. </w:t>
      </w:r>
    </w:p>
    <w:p w14:paraId="4774A752" w14:textId="77777777" w:rsidR="00AC685D" w:rsidRDefault="00AC685D" w:rsidP="00AC685D">
      <w:pPr>
        <w:pStyle w:val="BodyText"/>
        <w:jc w:val="both"/>
      </w:pPr>
    </w:p>
    <w:p w14:paraId="6143DCF0" w14:textId="77777777" w:rsidR="00AC685D" w:rsidRDefault="00AC685D" w:rsidP="00AC685D">
      <w:pPr>
        <w:pStyle w:val="BodyText"/>
      </w:pPr>
    </w:p>
    <w:p w14:paraId="037FCF77" w14:textId="77777777" w:rsidR="00AC685D" w:rsidRDefault="00AC685D" w:rsidP="00AC685D">
      <w:pPr>
        <w:pStyle w:val="ListParagraph"/>
        <w:numPr>
          <w:ilvl w:val="1"/>
          <w:numId w:val="4"/>
        </w:numPr>
        <w:rPr>
          <w:rFonts w:ascii="Helvetica" w:hAnsi="Helvetica"/>
          <w:b/>
          <w:bCs/>
          <w:i/>
          <w:iCs/>
        </w:rPr>
      </w:pPr>
      <w:r>
        <w:rPr>
          <w:rFonts w:ascii="Helvetica" w:hAnsi="Helvetica"/>
          <w:b/>
          <w:bCs/>
          <w:i/>
          <w:iCs/>
        </w:rPr>
        <w:t xml:space="preserve">surface </w:t>
      </w:r>
      <w:proofErr w:type="spellStart"/>
      <w:r>
        <w:rPr>
          <w:rFonts w:ascii="Helvetica" w:hAnsi="Helvetica"/>
          <w:b/>
          <w:bCs/>
          <w:i/>
          <w:iCs/>
        </w:rPr>
        <w:t>v.s</w:t>
      </w:r>
      <w:proofErr w:type="spellEnd"/>
      <w:r>
        <w:rPr>
          <w:rFonts w:ascii="Helvetica" w:hAnsi="Helvetica"/>
          <w:b/>
          <w:bCs/>
          <w:i/>
          <w:iCs/>
        </w:rPr>
        <w:t>. altitude images</w:t>
      </w:r>
    </w:p>
    <w:p w14:paraId="5946A766" w14:textId="77777777" w:rsidR="00AC685D" w:rsidRDefault="00AC685D" w:rsidP="00AC685D">
      <w:pPr>
        <w:pStyle w:val="BodyText"/>
        <w:ind w:left="820" w:right="333"/>
        <w:rPr>
          <w:rFonts w:ascii="Helvetica" w:eastAsia="Helvetica" w:hAnsi="Helvetica" w:cs="Helvetica"/>
          <w:i/>
          <w:iCs/>
        </w:rPr>
      </w:pPr>
      <w:r>
        <w:rPr>
          <w:rFonts w:ascii="Helvetica" w:hAnsi="Helvetica"/>
          <w:i/>
          <w:iCs/>
        </w:rPr>
        <w:t>As a principle of remote sensing (RS), a RS measure should be independent from observing distance, such measure including remote sensing reflectance, radiance, etc. it is critical that a measure is independent from observing distance, so that satellites observe at hundreds of km away can be comparable from ground observation.</w:t>
      </w:r>
    </w:p>
    <w:p w14:paraId="0690E37A" w14:textId="77777777" w:rsidR="00AC685D" w:rsidRDefault="00AC685D" w:rsidP="00AC685D">
      <w:pPr>
        <w:pStyle w:val="BodyText"/>
        <w:rPr>
          <w:rFonts w:ascii="Helvetica" w:eastAsia="Helvetica" w:hAnsi="Helvetica" w:cs="Helvetica"/>
          <w:i/>
          <w:iCs/>
        </w:rPr>
      </w:pPr>
    </w:p>
    <w:p w14:paraId="7F73769D" w14:textId="77777777" w:rsidR="00AC685D" w:rsidRDefault="00AC685D" w:rsidP="00AC685D">
      <w:pPr>
        <w:pStyle w:val="BodyText"/>
        <w:ind w:left="820" w:right="194"/>
        <w:rPr>
          <w:rFonts w:ascii="Helvetica" w:eastAsia="Helvetica" w:hAnsi="Helvetica" w:cs="Helvetica"/>
          <w:i/>
          <w:iCs/>
        </w:rPr>
      </w:pPr>
      <w:r>
        <w:rPr>
          <w:rFonts w:ascii="Helvetica" w:hAnsi="Helvetica"/>
          <w:i/>
          <w:iCs/>
        </w:rPr>
        <w:t xml:space="preserve">In that sense, this “surface </w:t>
      </w:r>
      <w:proofErr w:type="spellStart"/>
      <w:r>
        <w:rPr>
          <w:rFonts w:ascii="Helvetica" w:hAnsi="Helvetica"/>
          <w:i/>
          <w:iCs/>
        </w:rPr>
        <w:t>v.s</w:t>
      </w:r>
      <w:proofErr w:type="spellEnd"/>
      <w:r>
        <w:rPr>
          <w:rFonts w:ascii="Helvetica" w:hAnsi="Helvetica"/>
          <w:i/>
          <w:iCs/>
        </w:rPr>
        <w:t>. altitude images” discussion &amp; analysis is not really valuable from the perspective of remote sensing; if not violate an essential remote sensing principle. The authors may argue that the result shows some difference on the dye concentration. But such difference should be largely removed by stricter research design. For example, the authors may deploy a white/grey reference board in the scene every time during the UAV sensing, which is a standard method in RS to cross-calibrate observation environment difference.</w:t>
      </w:r>
    </w:p>
    <w:p w14:paraId="0B9A6730" w14:textId="77777777" w:rsidR="00AC685D" w:rsidRDefault="00AC685D" w:rsidP="00AC685D">
      <w:pPr>
        <w:pStyle w:val="BodyText"/>
        <w:rPr>
          <w:rFonts w:ascii="Helvetica" w:eastAsia="Helvetica" w:hAnsi="Helvetica" w:cs="Helvetica"/>
          <w:i/>
          <w:iCs/>
        </w:rPr>
      </w:pPr>
    </w:p>
    <w:p w14:paraId="3D75638C" w14:textId="77777777" w:rsidR="00AC685D" w:rsidRDefault="00AC685D" w:rsidP="00AC685D">
      <w:pPr>
        <w:pStyle w:val="BodyText"/>
        <w:ind w:left="820" w:right="303"/>
        <w:rPr>
          <w:rFonts w:ascii="Helvetica" w:eastAsia="Helvetica" w:hAnsi="Helvetica" w:cs="Helvetica"/>
          <w:i/>
          <w:iCs/>
        </w:rPr>
      </w:pPr>
      <w:r>
        <w:rPr>
          <w:rFonts w:ascii="Helvetica" w:hAnsi="Helvetica"/>
          <w:i/>
          <w:iCs/>
        </w:rPr>
        <w:t>Also, the “surface” image is described as “</w:t>
      </w:r>
      <w:r>
        <w:rPr>
          <w:rFonts w:ascii="Helvetica" w:hAnsi="Helvetica"/>
          <w:i/>
          <w:iCs/>
          <w:sz w:val="20"/>
          <w:szCs w:val="20"/>
        </w:rPr>
        <w:t xml:space="preserve">An overhead image was then taken of the sampling device in the water </w:t>
      </w:r>
      <w:proofErr w:type="gramStart"/>
      <w:r>
        <w:rPr>
          <w:rFonts w:ascii="Helvetica" w:hAnsi="Helvetica"/>
          <w:i/>
          <w:iCs/>
          <w:sz w:val="20"/>
          <w:szCs w:val="20"/>
        </w:rPr>
        <w:t xml:space="preserve">… </w:t>
      </w:r>
      <w:r>
        <w:rPr>
          <w:rFonts w:ascii="Helvetica" w:hAnsi="Helvetica"/>
          <w:i/>
          <w:iCs/>
        </w:rPr>
        <w:t>”</w:t>
      </w:r>
      <w:proofErr w:type="gramEnd"/>
      <w:r>
        <w:rPr>
          <w:rFonts w:ascii="Helvetica" w:hAnsi="Helvetica"/>
          <w:i/>
          <w:iCs/>
        </w:rPr>
        <w:t xml:space="preserve"> (Line 100). Then what exactly is the height of these “surface” images? They probably not at height=0m as it is not safe for the UAV just over water; then the height may also be varied due to the wave condition? If the “surface” image altitude is varied and unknown, then the strict definition and photogrammetry processing in 2.4 is not actually helpful?</w:t>
      </w:r>
    </w:p>
    <w:p w14:paraId="5B78B3CC" w14:textId="77777777" w:rsidR="00AC685D" w:rsidRDefault="00AC685D" w:rsidP="00AC685D">
      <w:pPr>
        <w:pStyle w:val="BodyText"/>
      </w:pPr>
    </w:p>
    <w:p w14:paraId="40966CF4" w14:textId="77777777"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xml:space="preserve">: This is an excellent point. Our initial plan was to have a drifter in every image, and to sample dye adjacent to the drifter. However, given the challenging field conditions, such as high wave height, fast currents, and rapid dispersion of the dye, we were unable to proceed with the initial plan.  Consequently, we only had a few sets of images of higher altitude images where we had objects that we could use for calibration. Please note that for the lower altitude images, we did have the sampler in the water as a reference for each sampling point. We have added additional text to address the value of having a calibration measurement at each sampling point; perhaps this is something the drone could drop into the water immediately prior to collecting a sample in a set area of the dye domain. </w:t>
      </w:r>
    </w:p>
    <w:p w14:paraId="65DEB04B" w14:textId="77777777" w:rsidR="00AC685D" w:rsidRDefault="00AC685D" w:rsidP="00AC685D">
      <w:pPr>
        <w:pStyle w:val="BodyText"/>
      </w:pPr>
    </w:p>
    <w:p w14:paraId="2B1E1D6A" w14:textId="77777777" w:rsidR="00AC685D" w:rsidRDefault="00AC685D" w:rsidP="00AC685D">
      <w:pPr>
        <w:pStyle w:val="Heading"/>
        <w:numPr>
          <w:ilvl w:val="0"/>
          <w:numId w:val="5"/>
        </w:numPr>
        <w:rPr>
          <w:i/>
          <w:iCs/>
          <w:lang w:val="fr-FR"/>
        </w:rPr>
      </w:pPr>
      <w:proofErr w:type="spellStart"/>
      <w:r>
        <w:rPr>
          <w:i/>
          <w:iCs/>
          <w:lang w:val="fr-FR"/>
        </w:rPr>
        <w:t>References</w:t>
      </w:r>
      <w:proofErr w:type="spellEnd"/>
    </w:p>
    <w:p w14:paraId="3D5B4220" w14:textId="77777777" w:rsidR="00AC685D" w:rsidRDefault="00AC685D" w:rsidP="00AC685D">
      <w:pPr>
        <w:pStyle w:val="BodyText"/>
        <w:ind w:left="100"/>
        <w:rPr>
          <w:rFonts w:ascii="Helvetica" w:eastAsia="Helvetica" w:hAnsi="Helvetica" w:cs="Helvetica"/>
          <w:i/>
          <w:iCs/>
        </w:rPr>
      </w:pPr>
      <w:r>
        <w:rPr>
          <w:rFonts w:ascii="Helvetica" w:hAnsi="Helvetica"/>
          <w:i/>
          <w:iCs/>
        </w:rPr>
        <w:t xml:space="preserve">The manuscript only cites 15 references, which is not sufficient for remote sensing studies in general. (when I </w:t>
      </w:r>
      <w:proofErr w:type="gramStart"/>
      <w:r>
        <w:rPr>
          <w:rFonts w:ascii="Helvetica" w:hAnsi="Helvetica"/>
          <w:i/>
          <w:iCs/>
        </w:rPr>
        <w:t>say</w:t>
      </w:r>
      <w:proofErr w:type="gramEnd"/>
      <w:r>
        <w:rPr>
          <w:rFonts w:ascii="Helvetica" w:hAnsi="Helvetica"/>
          <w:i/>
          <w:iCs/>
        </w:rPr>
        <w:t xml:space="preserve"> “in general”, I mean “typical”; the authors may have a good reason to </w:t>
      </w:r>
      <w:r>
        <w:rPr>
          <w:rFonts w:ascii="Helvetica" w:hAnsi="Helvetica"/>
          <w:i/>
          <w:iCs/>
        </w:rPr>
        <w:lastRenderedPageBreak/>
        <w:t xml:space="preserve">argue for it). Within these references, [8-11] were only cited once for the “hydrography” studies, which are not directly related to this study. </w:t>
      </w:r>
      <w:proofErr w:type="gramStart"/>
      <w:r>
        <w:rPr>
          <w:rFonts w:ascii="Helvetica" w:hAnsi="Helvetica"/>
          <w:i/>
          <w:iCs/>
        </w:rPr>
        <w:t>Also</w:t>
      </w:r>
      <w:proofErr w:type="gramEnd"/>
      <w:r>
        <w:rPr>
          <w:rFonts w:ascii="Helvetica" w:hAnsi="Helvetica"/>
          <w:i/>
          <w:iCs/>
        </w:rPr>
        <w:t xml:space="preserve"> the majority of references are 2016---present; it is good to include newly published work to show the recent advances, but it is also worth to include classic papers to show the history of this topic.</w:t>
      </w:r>
    </w:p>
    <w:p w14:paraId="71049E90" w14:textId="77777777" w:rsidR="00AC685D" w:rsidRDefault="00AC685D" w:rsidP="00AC685D">
      <w:pPr>
        <w:pStyle w:val="BodyText"/>
        <w:rPr>
          <w:rFonts w:ascii="Helvetica" w:eastAsia="Helvetica" w:hAnsi="Helvetica" w:cs="Helvetica"/>
          <w:i/>
          <w:iCs/>
        </w:rPr>
      </w:pPr>
    </w:p>
    <w:p w14:paraId="5943EB74" w14:textId="77777777" w:rsidR="00AC685D" w:rsidRDefault="00AC685D" w:rsidP="00AC685D">
      <w:pPr>
        <w:pStyle w:val="BodyText"/>
        <w:ind w:left="100" w:right="89"/>
        <w:rPr>
          <w:rFonts w:ascii="Helvetica" w:eastAsia="Helvetica" w:hAnsi="Helvetica" w:cs="Helvetica"/>
          <w:i/>
          <w:iCs/>
        </w:rPr>
      </w:pPr>
      <w:r>
        <w:rPr>
          <w:rFonts w:ascii="Helvetica" w:hAnsi="Helvetica"/>
          <w:i/>
          <w:iCs/>
        </w:rPr>
        <w:t xml:space="preserve">For example, at Line 43, many </w:t>
      </w:r>
      <w:proofErr w:type="gramStart"/>
      <w:r>
        <w:rPr>
          <w:rFonts w:ascii="Helvetica" w:hAnsi="Helvetica"/>
          <w:i/>
          <w:iCs/>
        </w:rPr>
        <w:t>drone</w:t>
      </w:r>
      <w:proofErr w:type="gramEnd"/>
      <w:r>
        <w:rPr>
          <w:rFonts w:ascii="Helvetica" w:hAnsi="Helvetica"/>
          <w:i/>
          <w:iCs/>
        </w:rPr>
        <w:t xml:space="preserve"> related system for ocean study in 2000s were explored [Ref1-2]; at Line 54, there was also existing working deeply discuss water quality and sun rays and waves on UAVs [Ref3].  These are only some examples to expand the current 15 references.</w:t>
      </w:r>
    </w:p>
    <w:p w14:paraId="1DACA5C6" w14:textId="77777777" w:rsidR="00AC685D" w:rsidRDefault="00AC685D" w:rsidP="00AC685D">
      <w:pPr>
        <w:pStyle w:val="BodyText"/>
        <w:spacing w:before="4"/>
        <w:rPr>
          <w:rFonts w:ascii="Helvetica" w:eastAsia="Helvetica" w:hAnsi="Helvetica" w:cs="Helvetica"/>
          <w:i/>
          <w:iCs/>
        </w:rPr>
      </w:pPr>
    </w:p>
    <w:p w14:paraId="03604E3D" w14:textId="77777777" w:rsidR="00AC685D" w:rsidRDefault="00AC685D" w:rsidP="00AC685D">
      <w:pPr>
        <w:pStyle w:val="BodyA"/>
        <w:tabs>
          <w:tab w:val="left" w:pos="5260"/>
        </w:tabs>
        <w:ind w:left="100" w:right="137"/>
        <w:rPr>
          <w:rFonts w:ascii="Helvetica" w:eastAsia="Helvetica" w:hAnsi="Helvetica" w:cs="Helvetica"/>
          <w:i/>
          <w:iCs/>
          <w:sz w:val="20"/>
          <w:szCs w:val="20"/>
        </w:rPr>
      </w:pPr>
      <w:r>
        <w:rPr>
          <w:rFonts w:ascii="Helvetica" w:hAnsi="Helvetica"/>
          <w:i/>
          <w:iCs/>
          <w:sz w:val="20"/>
          <w:szCs w:val="20"/>
          <w:lang w:val="it-IT"/>
        </w:rPr>
        <w:t xml:space="preserve">[Ref1] </w:t>
      </w:r>
      <w:proofErr w:type="spellStart"/>
      <w:r>
        <w:rPr>
          <w:rFonts w:ascii="Helvetica" w:hAnsi="Helvetica"/>
          <w:i/>
          <w:iCs/>
          <w:sz w:val="20"/>
          <w:szCs w:val="20"/>
          <w:lang w:val="it-IT"/>
        </w:rPr>
        <w:t>Lomax</w:t>
      </w:r>
      <w:proofErr w:type="spellEnd"/>
      <w:r>
        <w:rPr>
          <w:rFonts w:ascii="Helvetica" w:hAnsi="Helvetica"/>
          <w:i/>
          <w:iCs/>
          <w:sz w:val="20"/>
          <w:szCs w:val="20"/>
          <w:lang w:val="it-IT"/>
        </w:rPr>
        <w:t>, A.S., Corso, W.,</w:t>
      </w:r>
      <w:r>
        <w:rPr>
          <w:rFonts w:ascii="Helvetica" w:hAnsi="Helvetica"/>
          <w:i/>
          <w:iCs/>
          <w:spacing w:val="-13"/>
          <w:sz w:val="20"/>
          <w:szCs w:val="20"/>
        </w:rPr>
        <w:t xml:space="preserve"> </w:t>
      </w:r>
      <w:proofErr w:type="spellStart"/>
      <w:r>
        <w:rPr>
          <w:rFonts w:ascii="Helvetica" w:hAnsi="Helvetica"/>
          <w:i/>
          <w:iCs/>
          <w:sz w:val="20"/>
          <w:szCs w:val="20"/>
          <w:lang w:val="it-IT"/>
        </w:rPr>
        <w:t>Etro</w:t>
      </w:r>
      <w:proofErr w:type="spellEnd"/>
      <w:r>
        <w:rPr>
          <w:rFonts w:ascii="Helvetica" w:hAnsi="Helvetica"/>
          <w:i/>
          <w:iCs/>
          <w:sz w:val="20"/>
          <w:szCs w:val="20"/>
          <w:lang w:val="it-IT"/>
        </w:rPr>
        <w:t>,</w:t>
      </w:r>
      <w:r>
        <w:rPr>
          <w:rFonts w:ascii="Helvetica" w:hAnsi="Helvetica"/>
          <w:i/>
          <w:iCs/>
          <w:spacing w:val="-1"/>
          <w:sz w:val="20"/>
          <w:szCs w:val="20"/>
        </w:rPr>
        <w:t xml:space="preserve"> </w:t>
      </w:r>
      <w:r>
        <w:rPr>
          <w:rFonts w:ascii="Helvetica" w:hAnsi="Helvetica"/>
          <w:i/>
          <w:iCs/>
          <w:sz w:val="20"/>
          <w:szCs w:val="20"/>
        </w:rPr>
        <w:t>J.F. Employing Unmanned</w:t>
      </w:r>
      <w:r>
        <w:rPr>
          <w:rFonts w:ascii="Helvetica" w:hAnsi="Helvetica"/>
          <w:i/>
          <w:iCs/>
          <w:spacing w:val="-10"/>
          <w:sz w:val="20"/>
          <w:szCs w:val="20"/>
        </w:rPr>
        <w:t xml:space="preserve"> </w:t>
      </w:r>
      <w:proofErr w:type="spellStart"/>
      <w:r>
        <w:rPr>
          <w:rFonts w:ascii="Helvetica" w:hAnsi="Helvetica"/>
          <w:i/>
          <w:iCs/>
          <w:sz w:val="20"/>
          <w:szCs w:val="20"/>
          <w:lang w:val="it-IT"/>
        </w:rPr>
        <w:t>Aerial</w:t>
      </w:r>
      <w:proofErr w:type="spellEnd"/>
      <w:r>
        <w:rPr>
          <w:rFonts w:ascii="Helvetica" w:hAnsi="Helvetica"/>
          <w:i/>
          <w:iCs/>
          <w:spacing w:val="-5"/>
          <w:sz w:val="20"/>
          <w:szCs w:val="20"/>
        </w:rPr>
        <w:t xml:space="preserve"> </w:t>
      </w:r>
      <w:r>
        <w:rPr>
          <w:rFonts w:ascii="Helvetica" w:hAnsi="Helvetica"/>
          <w:i/>
          <w:iCs/>
          <w:sz w:val="20"/>
          <w:szCs w:val="20"/>
        </w:rPr>
        <w:t>Vehicles (UAVs) as an element of the integrated ocean observing system. (2005) Proceedings of MTS/IEEE OCEANS, 2005, art. no.</w:t>
      </w:r>
      <w:r>
        <w:rPr>
          <w:rFonts w:ascii="Helvetica" w:hAnsi="Helvetica"/>
          <w:i/>
          <w:iCs/>
          <w:spacing w:val="-23"/>
          <w:sz w:val="20"/>
          <w:szCs w:val="20"/>
        </w:rPr>
        <w:t xml:space="preserve"> </w:t>
      </w:r>
      <w:r>
        <w:rPr>
          <w:rFonts w:ascii="Helvetica" w:hAnsi="Helvetica"/>
          <w:i/>
          <w:iCs/>
          <w:sz w:val="20"/>
          <w:szCs w:val="20"/>
        </w:rPr>
        <w:t>1639759.</w:t>
      </w:r>
    </w:p>
    <w:p w14:paraId="20A61B35" w14:textId="77777777" w:rsidR="00AC685D" w:rsidRDefault="00AC685D" w:rsidP="00AC685D">
      <w:pPr>
        <w:pStyle w:val="BodyA"/>
        <w:ind w:left="100" w:right="238"/>
        <w:rPr>
          <w:rFonts w:ascii="Helvetica" w:eastAsia="Helvetica" w:hAnsi="Helvetica" w:cs="Helvetica"/>
          <w:i/>
          <w:iCs/>
          <w:sz w:val="20"/>
          <w:szCs w:val="20"/>
        </w:rPr>
      </w:pPr>
      <w:r>
        <w:rPr>
          <w:rFonts w:ascii="Helvetica" w:hAnsi="Helvetica"/>
          <w:i/>
          <w:iCs/>
          <w:sz w:val="20"/>
          <w:szCs w:val="20"/>
        </w:rPr>
        <w:t xml:space="preserve">[Ref2] Dugan, J.P., Piotrowski, C.C., Williams, </w:t>
      </w:r>
      <w:proofErr w:type="spellStart"/>
      <w:r>
        <w:rPr>
          <w:rFonts w:ascii="Helvetica" w:hAnsi="Helvetica"/>
          <w:i/>
          <w:iCs/>
          <w:sz w:val="20"/>
          <w:szCs w:val="20"/>
        </w:rPr>
        <w:t>J.</w:t>
      </w:r>
      <w:proofErr w:type="gramStart"/>
      <w:r>
        <w:rPr>
          <w:rFonts w:ascii="Helvetica" w:hAnsi="Helvetica"/>
          <w:i/>
          <w:iCs/>
          <w:sz w:val="20"/>
          <w:szCs w:val="20"/>
        </w:rPr>
        <w:t>Z.Rapid</w:t>
      </w:r>
      <w:proofErr w:type="spellEnd"/>
      <w:proofErr w:type="gramEnd"/>
      <w:r>
        <w:rPr>
          <w:rFonts w:ascii="Helvetica" w:hAnsi="Helvetica"/>
          <w:i/>
          <w:iCs/>
          <w:sz w:val="20"/>
          <w:szCs w:val="20"/>
        </w:rPr>
        <w:t xml:space="preserve"> environmental assessment of nearshore METOC fields using motion imaging techniques applied to surrogate UAV data. (2002) Oceans Conference Record (IEEE), 4, pp. 1956- 1961.</w:t>
      </w:r>
    </w:p>
    <w:p w14:paraId="1F6E77B4" w14:textId="77777777" w:rsidR="00AC685D" w:rsidRDefault="00AC685D" w:rsidP="00AC685D">
      <w:pPr>
        <w:pStyle w:val="BodyA"/>
        <w:spacing w:before="3"/>
        <w:ind w:left="100" w:right="358"/>
        <w:rPr>
          <w:rFonts w:ascii="Helvetica" w:eastAsia="Helvetica" w:hAnsi="Helvetica" w:cs="Helvetica"/>
          <w:i/>
          <w:iCs/>
          <w:sz w:val="20"/>
          <w:szCs w:val="20"/>
        </w:rPr>
      </w:pPr>
      <w:r>
        <w:rPr>
          <w:rFonts w:ascii="Helvetica" w:hAnsi="Helvetica"/>
          <w:i/>
          <w:iCs/>
          <w:sz w:val="20"/>
          <w:szCs w:val="20"/>
        </w:rPr>
        <w:t>[Ref3] Zeng, C., Richardson, M., &amp; King, D.J. The impacts of environmental variables on water reflectance measured using a lightweight unmanned aerial vehicle (UAV)-based spectrometer system. (2017). ISPRS Journal of Photogrammetry and Remote Sensing.</w:t>
      </w:r>
    </w:p>
    <w:p w14:paraId="6BF2F7C0" w14:textId="77777777" w:rsidR="00AC685D" w:rsidRDefault="00AC685D" w:rsidP="00AC685D">
      <w:pPr>
        <w:pStyle w:val="BodyText"/>
        <w:rPr>
          <w:rFonts w:ascii="Times New Roman" w:eastAsia="Times New Roman" w:hAnsi="Times New Roman" w:cs="Times New Roman"/>
        </w:rPr>
      </w:pPr>
    </w:p>
    <w:p w14:paraId="631765E7" w14:textId="77777777" w:rsidR="00AC685D" w:rsidRDefault="00AC685D" w:rsidP="00AC685D">
      <w:pPr>
        <w:pStyle w:val="BodyText"/>
        <w:jc w:val="both"/>
      </w:pPr>
      <w:r>
        <w:rPr>
          <w:rFonts w:ascii="Times New Roman" w:hAnsi="Times New Roman"/>
          <w:b/>
          <w:bCs/>
        </w:rPr>
        <w:t>Authors’ reply</w:t>
      </w:r>
      <w:r>
        <w:rPr>
          <w:rFonts w:ascii="Times New Roman" w:hAnsi="Times New Roman"/>
        </w:rPr>
        <w:t xml:space="preserve">: We have incorporated the three references mentioned above. Thank you for bringing these to our attention. We have also added a few more in addition to these, including Field </w:t>
      </w:r>
      <w:proofErr w:type="gramStart"/>
      <w:r>
        <w:rPr>
          <w:rFonts w:ascii="Times New Roman" w:hAnsi="Times New Roman"/>
        </w:rPr>
        <w:t>et al.(</w:t>
      </w:r>
      <w:proofErr w:type="gramEnd"/>
      <w:r>
        <w:rPr>
          <w:rFonts w:ascii="Times New Roman" w:hAnsi="Times New Roman"/>
        </w:rPr>
        <w:t xml:space="preserve">1995), Parker (1973), </w:t>
      </w:r>
      <w:proofErr w:type="spellStart"/>
      <w:r>
        <w:rPr>
          <w:rFonts w:ascii="Times New Roman" w:hAnsi="Times New Roman"/>
        </w:rPr>
        <w:t>Feddersen</w:t>
      </w:r>
      <w:proofErr w:type="spellEnd"/>
      <w:r>
        <w:rPr>
          <w:rFonts w:ascii="Times New Roman" w:hAnsi="Times New Roman"/>
        </w:rPr>
        <w:t xml:space="preserve"> et al. (2016), Romero et al. (2019), </w:t>
      </w:r>
      <w:proofErr w:type="spellStart"/>
      <w:r>
        <w:rPr>
          <w:rFonts w:ascii="Times New Roman" w:hAnsi="Times New Roman"/>
        </w:rPr>
        <w:t>Baek</w:t>
      </w:r>
      <w:proofErr w:type="spellEnd"/>
      <w:r>
        <w:rPr>
          <w:rFonts w:ascii="Times New Roman" w:hAnsi="Times New Roman"/>
        </w:rPr>
        <w:t xml:space="preserve"> et al. (2019), </w:t>
      </w:r>
      <w:proofErr w:type="spellStart"/>
      <w:r>
        <w:rPr>
          <w:rFonts w:ascii="Times New Roman" w:hAnsi="Times New Roman"/>
        </w:rPr>
        <w:t>Legleiter</w:t>
      </w:r>
      <w:proofErr w:type="spellEnd"/>
      <w:r>
        <w:rPr>
          <w:rFonts w:ascii="Times New Roman" w:hAnsi="Times New Roman"/>
        </w:rPr>
        <w:t xml:space="preserve"> et al. (2020).  </w:t>
      </w:r>
    </w:p>
    <w:p w14:paraId="13AD3127" w14:textId="77777777" w:rsidR="00AC685D" w:rsidRDefault="00AC685D" w:rsidP="00AC685D">
      <w:pPr>
        <w:pStyle w:val="BodyText"/>
        <w:jc w:val="both"/>
      </w:pPr>
      <w:r>
        <w:t>.</w:t>
      </w:r>
    </w:p>
    <w:p w14:paraId="76435DA9" w14:textId="77777777" w:rsidR="00AC685D" w:rsidRDefault="00AC685D" w:rsidP="00AC685D">
      <w:pPr>
        <w:pStyle w:val="BodyText"/>
      </w:pPr>
    </w:p>
    <w:p w14:paraId="116D1AF4" w14:textId="77777777" w:rsidR="00AC685D" w:rsidRDefault="00AC685D" w:rsidP="00AC685D">
      <w:pPr>
        <w:pStyle w:val="BodyText"/>
        <w:spacing w:before="1"/>
        <w:rPr>
          <w:rFonts w:ascii="Times New Roman" w:eastAsia="Times New Roman" w:hAnsi="Times New Roman" w:cs="Times New Roman"/>
          <w:sz w:val="24"/>
          <w:szCs w:val="24"/>
        </w:rPr>
      </w:pPr>
    </w:p>
    <w:p w14:paraId="21AFAE2D" w14:textId="77777777" w:rsidR="00AC685D" w:rsidRDefault="00AC685D" w:rsidP="00AC685D">
      <w:pPr>
        <w:pStyle w:val="Heading"/>
        <w:spacing w:before="1"/>
        <w:rPr>
          <w:b w:val="0"/>
          <w:bCs w:val="0"/>
          <w:i/>
          <w:iCs/>
        </w:rPr>
      </w:pPr>
      <w:r>
        <w:rPr>
          <w:i/>
          <w:iCs/>
        </w:rPr>
        <w:t>Minor comments</w:t>
      </w:r>
      <w:r>
        <w:rPr>
          <w:b w:val="0"/>
          <w:bCs w:val="0"/>
          <w:i/>
          <w:iCs/>
        </w:rPr>
        <w:t>:</w:t>
      </w:r>
    </w:p>
    <w:p w14:paraId="6BB9BC47" w14:textId="77777777" w:rsidR="00AC685D" w:rsidRDefault="00AC685D" w:rsidP="00AC685D">
      <w:pPr>
        <w:pStyle w:val="BodyText"/>
        <w:spacing w:before="8"/>
        <w:rPr>
          <w:rFonts w:ascii="Helvetica" w:eastAsia="Helvetica" w:hAnsi="Helvetica" w:cs="Helvetica"/>
          <w:i/>
          <w:iCs/>
          <w:sz w:val="19"/>
          <w:szCs w:val="19"/>
        </w:rPr>
      </w:pPr>
    </w:p>
    <w:p w14:paraId="4F78D805" w14:textId="77777777" w:rsidR="00AC685D" w:rsidRDefault="00AC685D" w:rsidP="00AC685D">
      <w:pPr>
        <w:pStyle w:val="BodyText"/>
        <w:spacing w:line="276" w:lineRule="auto"/>
        <w:ind w:left="100" w:right="341"/>
        <w:rPr>
          <w:rFonts w:ascii="Helvetica" w:eastAsia="Helvetica" w:hAnsi="Helvetica" w:cs="Helvetica"/>
          <w:i/>
          <w:iCs/>
        </w:rPr>
      </w:pPr>
      <w:r>
        <w:rPr>
          <w:rFonts w:ascii="Helvetica" w:hAnsi="Helvetica"/>
          <w:i/>
          <w:iCs/>
        </w:rPr>
        <w:t xml:space="preserve">The manuscript includes wordy details in occasions, for example description of FOV, footprint, RGB image decomposition, </w:t>
      </w:r>
      <w:proofErr w:type="spellStart"/>
      <w:r>
        <w:rPr>
          <w:rFonts w:ascii="Helvetica" w:hAnsi="Helvetica"/>
          <w:i/>
          <w:iCs/>
        </w:rPr>
        <w:t>etc</w:t>
      </w:r>
      <w:proofErr w:type="spellEnd"/>
      <w:r>
        <w:rPr>
          <w:rFonts w:ascii="Helvetica" w:hAnsi="Helvetica"/>
          <w:i/>
          <w:iCs/>
        </w:rPr>
        <w:t>, which is irrelevant to the objectives; reduce such description could largely improve the manuscript readability.</w:t>
      </w:r>
    </w:p>
    <w:p w14:paraId="6A0404C4" w14:textId="77777777" w:rsidR="00AC685D" w:rsidRDefault="00AC685D" w:rsidP="00AC685D">
      <w:pPr>
        <w:pStyle w:val="BodyText"/>
        <w:spacing w:before="4"/>
        <w:rPr>
          <w:rFonts w:ascii="Helvetica" w:eastAsia="Helvetica" w:hAnsi="Helvetica" w:cs="Helvetica"/>
          <w:i/>
          <w:iCs/>
          <w:sz w:val="16"/>
          <w:szCs w:val="16"/>
        </w:rPr>
      </w:pPr>
    </w:p>
    <w:p w14:paraId="3737C1F3" w14:textId="77777777" w:rsidR="00AC685D" w:rsidRDefault="00AC685D" w:rsidP="00AC685D">
      <w:pPr>
        <w:pStyle w:val="ListParagraph"/>
        <w:numPr>
          <w:ilvl w:val="0"/>
          <w:numId w:val="7"/>
        </w:numPr>
        <w:spacing w:before="1" w:line="276" w:lineRule="auto"/>
        <w:ind w:right="508"/>
        <w:rPr>
          <w:rFonts w:ascii="Helvetica" w:hAnsi="Helvetica"/>
          <w:i/>
          <w:iCs/>
        </w:rPr>
      </w:pPr>
      <w:r>
        <w:rPr>
          <w:rFonts w:ascii="Helvetica" w:hAnsi="Helvetica"/>
          <w:i/>
          <w:iCs/>
        </w:rPr>
        <w:t xml:space="preserve">In the title and places within the text, it mentioned “Tracking the movement”: but the method development does not consider the time domain in any manner. It is </w:t>
      </w:r>
      <w:proofErr w:type="spellStart"/>
      <w:r>
        <w:rPr>
          <w:rFonts w:ascii="Helvetica" w:hAnsi="Helvetica"/>
          <w:i/>
          <w:iCs/>
        </w:rPr>
        <w:t>unappropriate</w:t>
      </w:r>
      <w:proofErr w:type="spellEnd"/>
      <w:r>
        <w:rPr>
          <w:rFonts w:ascii="Helvetica" w:hAnsi="Helvetica"/>
          <w:i/>
          <w:iCs/>
        </w:rPr>
        <w:t xml:space="preserve"> to include such statement, only if the author would like to expand the analysis and show how the rhodamine dye concentration changed within that 3 hours along paths.</w:t>
      </w:r>
    </w:p>
    <w:p w14:paraId="71184C95" w14:textId="77777777" w:rsidR="00AC685D" w:rsidRDefault="00AC685D" w:rsidP="00AC685D">
      <w:pPr>
        <w:pStyle w:val="ListParagraph"/>
        <w:tabs>
          <w:tab w:val="left" w:pos="370"/>
        </w:tabs>
        <w:spacing w:before="1" w:line="276" w:lineRule="auto"/>
        <w:ind w:left="0" w:right="508" w:firstLine="100"/>
      </w:pPr>
    </w:p>
    <w:p w14:paraId="4C3EF101" w14:textId="77777777"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xml:space="preserve">: We have removed the ‘movement’ portion of the title to reflect this salient point. The title now reads ‘Tracking a surrogate hazardous agent (rhodamine dye) in a coastal ocean environment using in situ measurements and concentration estimates derived from drone images. We have also </w:t>
      </w:r>
      <w:r>
        <w:rPr>
          <w:rFonts w:ascii="Times New Roman" w:hAnsi="Times New Roman"/>
          <w:u w:color="FF2600"/>
        </w:rPr>
        <w:t>deleted a significant portion of the discussion to avoid redundancy.</w:t>
      </w:r>
    </w:p>
    <w:p w14:paraId="25B09D64" w14:textId="77777777" w:rsidR="00AC685D" w:rsidRDefault="00AC685D" w:rsidP="00AC685D">
      <w:pPr>
        <w:pStyle w:val="BodyText"/>
        <w:jc w:val="both"/>
      </w:pPr>
    </w:p>
    <w:p w14:paraId="0392B9A2" w14:textId="77777777" w:rsidR="00AC685D" w:rsidRDefault="00AC685D" w:rsidP="00AC685D">
      <w:pPr>
        <w:pStyle w:val="ListParagraph"/>
        <w:numPr>
          <w:ilvl w:val="0"/>
          <w:numId w:val="8"/>
        </w:numPr>
        <w:spacing w:before="197"/>
        <w:ind w:right="177"/>
        <w:rPr>
          <w:rFonts w:ascii="Helvetica" w:hAnsi="Helvetica"/>
          <w:i/>
          <w:iCs/>
        </w:rPr>
      </w:pPr>
      <w:r>
        <w:rPr>
          <w:rFonts w:ascii="Helvetica" w:hAnsi="Helvetica"/>
          <w:i/>
          <w:iCs/>
        </w:rPr>
        <w:t>Line 35 &amp; 47, and further in the discussion, “</w:t>
      </w:r>
      <w:r>
        <w:rPr>
          <w:rFonts w:ascii="Helvetica" w:hAnsi="Helvetica"/>
          <w:i/>
          <w:iCs/>
          <w:sz w:val="20"/>
          <w:szCs w:val="20"/>
        </w:rPr>
        <w:t>Powers, Hanlon and Schmale [</w:t>
      </w:r>
      <w:r>
        <w:rPr>
          <w:rFonts w:ascii="Helvetica" w:hAnsi="Helvetica"/>
          <w:i/>
          <w:iCs/>
          <w:color w:val="0875B8"/>
          <w:sz w:val="20"/>
          <w:szCs w:val="20"/>
          <w:u w:color="0875B8"/>
        </w:rPr>
        <w:t>4</w:t>
      </w:r>
      <w:r>
        <w:rPr>
          <w:rFonts w:ascii="Helvetica" w:hAnsi="Helvetica"/>
          <w:i/>
          <w:iCs/>
          <w:sz w:val="20"/>
          <w:szCs w:val="20"/>
        </w:rPr>
        <w:t>]</w:t>
      </w:r>
      <w:r>
        <w:rPr>
          <w:rFonts w:ascii="Helvetica" w:hAnsi="Helvetica"/>
          <w:i/>
          <w:iCs/>
        </w:rPr>
        <w:t>” or “</w:t>
      </w:r>
      <w:r>
        <w:rPr>
          <w:rFonts w:ascii="Helvetica" w:hAnsi="Helvetica"/>
          <w:i/>
          <w:iCs/>
          <w:sz w:val="20"/>
          <w:szCs w:val="20"/>
        </w:rPr>
        <w:t>Powers et al. [</w:t>
      </w:r>
      <w:r>
        <w:rPr>
          <w:rFonts w:ascii="Helvetica" w:hAnsi="Helvetica"/>
          <w:i/>
          <w:iCs/>
          <w:color w:val="0875B8"/>
          <w:sz w:val="20"/>
          <w:szCs w:val="20"/>
          <w:u w:color="0875B8"/>
        </w:rPr>
        <w:t>4</w:t>
      </w:r>
      <w:r>
        <w:rPr>
          <w:rFonts w:ascii="Helvetica" w:hAnsi="Helvetica"/>
          <w:i/>
          <w:iCs/>
          <w:sz w:val="20"/>
          <w:szCs w:val="20"/>
        </w:rPr>
        <w:t>]</w:t>
      </w:r>
      <w:r>
        <w:rPr>
          <w:rFonts w:ascii="Helvetica" w:hAnsi="Helvetica"/>
          <w:i/>
          <w:iCs/>
        </w:rPr>
        <w:t>”, please use a consistent format as required by the journal.</w:t>
      </w:r>
    </w:p>
    <w:p w14:paraId="2EE82716" w14:textId="77777777" w:rsidR="00AC685D" w:rsidRDefault="00AC685D" w:rsidP="00AC685D">
      <w:pPr>
        <w:pStyle w:val="BodyText"/>
        <w:spacing w:before="5"/>
        <w:rPr>
          <w:sz w:val="12"/>
          <w:szCs w:val="12"/>
        </w:rPr>
      </w:pPr>
    </w:p>
    <w:p w14:paraId="1B30496A" w14:textId="77777777" w:rsidR="00AC685D" w:rsidRDefault="00AC685D" w:rsidP="00AC685D">
      <w:pPr>
        <w:pStyle w:val="ListParagraph"/>
        <w:numPr>
          <w:ilvl w:val="0"/>
          <w:numId w:val="8"/>
        </w:numPr>
        <w:spacing w:before="57"/>
        <w:ind w:right="107"/>
        <w:rPr>
          <w:rFonts w:ascii="Helvetica" w:hAnsi="Helvetica"/>
          <w:i/>
          <w:iCs/>
        </w:rPr>
      </w:pPr>
      <w:r>
        <w:rPr>
          <w:rFonts w:ascii="Helvetica" w:hAnsi="Helvetica"/>
          <w:i/>
          <w:iCs/>
        </w:rPr>
        <w:t>Line 77, “90’” feet is not a standard unit for the journal? If use it, need to define the symbol first, and include the equivalent value in meters.</w:t>
      </w:r>
    </w:p>
    <w:p w14:paraId="267D39DB" w14:textId="77777777" w:rsidR="00AC685D" w:rsidRDefault="00AC685D" w:rsidP="00AC685D">
      <w:pPr>
        <w:pStyle w:val="BodyText"/>
      </w:pPr>
    </w:p>
    <w:p w14:paraId="2D2151F0" w14:textId="77777777"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We thank the referee for their thorough reading of the paper. For items 2 and 3, the changes have been addressed in the manuscript and are marked in blue.</w:t>
      </w:r>
    </w:p>
    <w:p w14:paraId="725133AF" w14:textId="77777777" w:rsidR="00AC685D" w:rsidRDefault="00AC685D" w:rsidP="00AC685D">
      <w:pPr>
        <w:pStyle w:val="BodyText"/>
      </w:pPr>
    </w:p>
    <w:p w14:paraId="3038B610" w14:textId="77777777" w:rsidR="00AC685D" w:rsidRDefault="00AC685D" w:rsidP="00AC685D">
      <w:pPr>
        <w:pStyle w:val="ListParagraph"/>
        <w:numPr>
          <w:ilvl w:val="0"/>
          <w:numId w:val="8"/>
        </w:numPr>
        <w:spacing w:line="273" w:lineRule="auto"/>
        <w:ind w:right="170"/>
      </w:pPr>
      <w:r>
        <w:t>Figure 1, the focus of the figure (image locations) is very small, not well shown in the figure. a Bird’s eye view (subfigure) may help to show both the region and the locations of interests?</w:t>
      </w:r>
    </w:p>
    <w:p w14:paraId="0AAD5676" w14:textId="77777777" w:rsidR="00AC685D" w:rsidRDefault="00AC685D" w:rsidP="00AC685D">
      <w:pPr>
        <w:pStyle w:val="BodyText"/>
        <w:spacing w:before="3"/>
        <w:ind w:left="100"/>
      </w:pPr>
      <w:r>
        <w:t>Background color is not needed (just a suggestion);</w:t>
      </w:r>
    </w:p>
    <w:p w14:paraId="36DAADC2" w14:textId="77777777" w:rsidR="00AC685D" w:rsidRDefault="00AC685D" w:rsidP="00AC685D">
      <w:pPr>
        <w:pStyle w:val="BodyText"/>
        <w:spacing w:before="3"/>
        <w:ind w:left="100"/>
      </w:pPr>
    </w:p>
    <w:p w14:paraId="7E48AA7D" w14:textId="77777777" w:rsidR="00AC685D" w:rsidRDefault="00AC685D" w:rsidP="00AC685D">
      <w:pPr>
        <w:pStyle w:val="BodyText"/>
        <w:jc w:val="both"/>
      </w:pPr>
      <w:r>
        <w:rPr>
          <w:rFonts w:ascii="Times New Roman" w:hAnsi="Times New Roman"/>
          <w:b/>
          <w:bCs/>
        </w:rPr>
        <w:t>Authors’ reply</w:t>
      </w:r>
      <w:r>
        <w:rPr>
          <w:rFonts w:ascii="Times New Roman" w:hAnsi="Times New Roman"/>
        </w:rPr>
        <w:t xml:space="preserve">: Figure 1 has been modified to include an insert detailing the sample locations and show the </w:t>
      </w:r>
      <w:r>
        <w:rPr>
          <w:rFonts w:ascii="Times New Roman" w:hAnsi="Times New Roman"/>
          <w:u w:color="FF2600"/>
        </w:rPr>
        <w:t>insert’s location relative to Martha’s Vineyard.</w:t>
      </w:r>
    </w:p>
    <w:p w14:paraId="44C17465" w14:textId="77777777" w:rsidR="00AC685D" w:rsidRDefault="00AC685D" w:rsidP="00AC685D">
      <w:pPr>
        <w:pStyle w:val="BodyText"/>
        <w:spacing w:before="8"/>
        <w:rPr>
          <w:sz w:val="19"/>
          <w:szCs w:val="19"/>
        </w:rPr>
      </w:pPr>
    </w:p>
    <w:p w14:paraId="4C9B319D" w14:textId="77777777" w:rsidR="00AC685D" w:rsidRDefault="00AC685D" w:rsidP="00AC685D">
      <w:pPr>
        <w:pStyle w:val="ListParagraph"/>
        <w:numPr>
          <w:ilvl w:val="0"/>
          <w:numId w:val="8"/>
        </w:numPr>
        <w:spacing w:line="276" w:lineRule="auto"/>
        <w:ind w:right="225"/>
        <w:rPr>
          <w:rFonts w:ascii="Helvetica" w:hAnsi="Helvetica"/>
          <w:i/>
          <w:iCs/>
        </w:rPr>
      </w:pPr>
      <w:r>
        <w:rPr>
          <w:rFonts w:ascii="Helvetica" w:hAnsi="Helvetica"/>
          <w:i/>
          <w:iCs/>
        </w:rPr>
        <w:t xml:space="preserve">Line 81, the vessel name </w:t>
      </w:r>
      <w:proofErr w:type="gramStart"/>
      <w:r>
        <w:rPr>
          <w:rFonts w:ascii="Helvetica" w:hAnsi="Helvetica"/>
          <w:i/>
          <w:iCs/>
        </w:rPr>
        <w:t>need</w:t>
      </w:r>
      <w:proofErr w:type="gramEnd"/>
      <w:r>
        <w:rPr>
          <w:rFonts w:ascii="Helvetica" w:hAnsi="Helvetica"/>
          <w:i/>
          <w:iCs/>
        </w:rPr>
        <w:t xml:space="preserve"> to be consistent: previously line 77 used an abbreviation (UCONN), is that the name of the vessel? If yes, then be consistent and keep use it.</w:t>
      </w:r>
    </w:p>
    <w:p w14:paraId="78CB3597" w14:textId="77777777" w:rsidR="00AC685D" w:rsidRDefault="00AC685D" w:rsidP="00AC685D">
      <w:pPr>
        <w:pStyle w:val="BodyText"/>
        <w:spacing w:before="4"/>
        <w:rPr>
          <w:sz w:val="16"/>
          <w:szCs w:val="16"/>
        </w:rPr>
      </w:pPr>
    </w:p>
    <w:p w14:paraId="26D3CEBA" w14:textId="77777777"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We thank the referee for their thorough reading of the paper. The changes have been addressed in the manuscript and are marked in blue.</w:t>
      </w:r>
    </w:p>
    <w:p w14:paraId="26AE8C90" w14:textId="77777777" w:rsidR="00AC685D" w:rsidRDefault="00AC685D" w:rsidP="00AC685D">
      <w:pPr>
        <w:pStyle w:val="BodyText"/>
        <w:spacing w:before="4"/>
        <w:rPr>
          <w:sz w:val="16"/>
          <w:szCs w:val="16"/>
        </w:rPr>
      </w:pPr>
    </w:p>
    <w:p w14:paraId="115345BC" w14:textId="77777777" w:rsidR="00AC685D" w:rsidRDefault="00AC685D" w:rsidP="00AC685D">
      <w:pPr>
        <w:pStyle w:val="ListParagraph"/>
        <w:numPr>
          <w:ilvl w:val="0"/>
          <w:numId w:val="9"/>
        </w:numPr>
        <w:spacing w:line="276" w:lineRule="auto"/>
        <w:ind w:right="164"/>
      </w:pPr>
      <w:r>
        <w:t xml:space="preserve">Line 83-88: the impact of releasing dye into ocean. For scientific ethics reason, it is encouraged to include discussion of the environmental impact of such release. Even if the discussion is very </w:t>
      </w:r>
      <w:proofErr w:type="gramStart"/>
      <w:r>
        <w:t>briefly, or</w:t>
      </w:r>
      <w:proofErr w:type="gramEnd"/>
      <w:r>
        <w:t xml:space="preserve"> refer to some external source.</w:t>
      </w:r>
    </w:p>
    <w:p w14:paraId="42A6F378" w14:textId="77777777" w:rsidR="00AC685D" w:rsidRDefault="00AC685D" w:rsidP="00AC685D">
      <w:pPr>
        <w:pStyle w:val="ListParagraph"/>
        <w:tabs>
          <w:tab w:val="left" w:pos="369"/>
        </w:tabs>
        <w:spacing w:line="276" w:lineRule="auto"/>
        <w:ind w:left="0" w:right="164" w:firstLine="100"/>
      </w:pPr>
    </w:p>
    <w:p w14:paraId="19D728F3" w14:textId="77777777" w:rsidR="00AC685D" w:rsidRDefault="00AC685D" w:rsidP="00AC685D">
      <w:pPr>
        <w:pStyle w:val="BodyText"/>
        <w:jc w:val="both"/>
      </w:pPr>
      <w:r>
        <w:rPr>
          <w:rFonts w:ascii="Times New Roman" w:hAnsi="Times New Roman"/>
          <w:b/>
          <w:bCs/>
        </w:rPr>
        <w:t>Authors’ reply</w:t>
      </w:r>
      <w:r>
        <w:rPr>
          <w:rFonts w:ascii="Times New Roman" w:hAnsi="Times New Roman"/>
        </w:rPr>
        <w:t>: The literature was explored to confirm that rhodamine dye had a low environmental impact at the concentrations that we released. A paragraph and references were added in the introduction.</w:t>
      </w:r>
    </w:p>
    <w:p w14:paraId="6E4AAA65" w14:textId="77777777" w:rsidR="00AC685D" w:rsidRDefault="00AC685D" w:rsidP="00AC685D">
      <w:pPr>
        <w:pStyle w:val="BodyText"/>
        <w:spacing w:before="4"/>
        <w:rPr>
          <w:sz w:val="16"/>
          <w:szCs w:val="16"/>
        </w:rPr>
      </w:pPr>
    </w:p>
    <w:p w14:paraId="4177E6C4" w14:textId="77777777" w:rsidR="00AC685D" w:rsidRDefault="00AC685D" w:rsidP="00AC685D">
      <w:pPr>
        <w:pStyle w:val="ListParagraph"/>
        <w:numPr>
          <w:ilvl w:val="0"/>
          <w:numId w:val="8"/>
        </w:numPr>
        <w:spacing w:line="276" w:lineRule="auto"/>
        <w:ind w:right="110"/>
      </w:pPr>
      <w:r>
        <w:t>Figure 3. Very little information using large amount of space. Simply list as a table if it is really important. Same for Table 1. Not sure why the detailed of each sample is requested in the main text? It could be included as appendix if removing them does not change the structure or critical elaboration in the paper.</w:t>
      </w:r>
    </w:p>
    <w:p w14:paraId="2FDCD3A2" w14:textId="77777777" w:rsidR="00AC685D" w:rsidRDefault="00AC685D" w:rsidP="00AC685D">
      <w:pPr>
        <w:pStyle w:val="BodyText"/>
        <w:spacing w:before="4"/>
        <w:rPr>
          <w:sz w:val="16"/>
          <w:szCs w:val="16"/>
        </w:rPr>
      </w:pPr>
    </w:p>
    <w:p w14:paraId="45AFACF1" w14:textId="77777777"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We prefer to retain Figure 3 and Table 1 in the manuscript. Figure 3 shows the variability of the dye across the different drone images, and the information provided in Table 1 is essential to understand and appreciate the resulting analyses presented in this paper.</w:t>
      </w:r>
    </w:p>
    <w:p w14:paraId="7F8A7123" w14:textId="77777777" w:rsidR="00AC685D" w:rsidRDefault="00AC685D" w:rsidP="00AC685D">
      <w:pPr>
        <w:pStyle w:val="BodyText"/>
        <w:spacing w:before="4"/>
        <w:rPr>
          <w:sz w:val="16"/>
          <w:szCs w:val="16"/>
        </w:rPr>
      </w:pPr>
    </w:p>
    <w:p w14:paraId="7D2358E0" w14:textId="77777777" w:rsidR="00AC685D" w:rsidRDefault="00AC685D" w:rsidP="00AC685D">
      <w:pPr>
        <w:pStyle w:val="ListParagraph"/>
        <w:numPr>
          <w:ilvl w:val="0"/>
          <w:numId w:val="8"/>
        </w:numPr>
        <w:spacing w:line="276" w:lineRule="auto"/>
        <w:ind w:right="108"/>
      </w:pPr>
      <w:r>
        <w:t>Section 2.4. Most figures are unnecessary, as they are either basic for remote sensing readers, or not critical important to show as part of the paper.</w:t>
      </w:r>
    </w:p>
    <w:p w14:paraId="501591AB" w14:textId="77777777" w:rsidR="00AC685D" w:rsidRDefault="00AC685D" w:rsidP="00AC685D">
      <w:pPr>
        <w:pStyle w:val="BodyA"/>
        <w:rPr>
          <w:rFonts w:ascii="Times New Roman" w:eastAsia="Times New Roman" w:hAnsi="Times New Roman" w:cs="Times New Roman"/>
        </w:rPr>
      </w:pPr>
    </w:p>
    <w:p w14:paraId="6682368B" w14:textId="77777777" w:rsidR="00AC685D" w:rsidRDefault="00AC685D" w:rsidP="00AC685D">
      <w:pPr>
        <w:pStyle w:val="BodyText"/>
        <w:jc w:val="both"/>
        <w:rPr>
          <w:rFonts w:ascii="Times New Roman" w:eastAsia="Times New Roman" w:hAnsi="Times New Roman" w:cs="Times New Roman"/>
        </w:rPr>
      </w:pPr>
      <w:r>
        <w:rPr>
          <w:rFonts w:ascii="Times New Roman" w:hAnsi="Times New Roman"/>
          <w:b/>
          <w:bCs/>
        </w:rPr>
        <w:t>Authors’ reply</w:t>
      </w:r>
      <w:r>
        <w:rPr>
          <w:rFonts w:ascii="Times New Roman" w:hAnsi="Times New Roman"/>
        </w:rPr>
        <w:t>: Figure 5 has been removed from the manuscript to address this concern.</w:t>
      </w:r>
    </w:p>
    <w:p w14:paraId="02AFE6B6" w14:textId="77777777" w:rsidR="00F01587" w:rsidRDefault="00F01587"/>
    <w:sectPr w:rsidR="00F01587" w:rsidSect="00734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076B7"/>
    <w:multiLevelType w:val="hybridMultilevel"/>
    <w:tmpl w:val="46CC8930"/>
    <w:styleLink w:val="ImportedStyle2"/>
    <w:lvl w:ilvl="0" w:tplc="90D4C2D4">
      <w:start w:val="1"/>
      <w:numFmt w:val="decimal"/>
      <w:suff w:val="nothing"/>
      <w:lvlText w:val="%1."/>
      <w:lvlJc w:val="left"/>
      <w:pPr>
        <w:tabs>
          <w:tab w:val="left" w:pos="370"/>
        </w:tabs>
        <w:ind w:left="27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BD74A5B0">
      <w:start w:val="1"/>
      <w:numFmt w:val="decimal"/>
      <w:suff w:val="nothing"/>
      <w:lvlText w:val="%2."/>
      <w:lvlJc w:val="left"/>
      <w:pPr>
        <w:tabs>
          <w:tab w:val="left" w:pos="370"/>
        </w:tabs>
        <w:ind w:left="99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BF9ECA50">
      <w:start w:val="1"/>
      <w:numFmt w:val="decimal"/>
      <w:suff w:val="nothing"/>
      <w:lvlText w:val="%3."/>
      <w:lvlJc w:val="left"/>
      <w:pPr>
        <w:tabs>
          <w:tab w:val="left" w:pos="370"/>
        </w:tabs>
        <w:ind w:left="171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EAAAFA76">
      <w:start w:val="1"/>
      <w:numFmt w:val="decimal"/>
      <w:suff w:val="nothing"/>
      <w:lvlText w:val="%4."/>
      <w:lvlJc w:val="left"/>
      <w:pPr>
        <w:tabs>
          <w:tab w:val="left" w:pos="370"/>
        </w:tabs>
        <w:ind w:left="243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2ECA4424">
      <w:start w:val="1"/>
      <w:numFmt w:val="decimal"/>
      <w:suff w:val="nothing"/>
      <w:lvlText w:val="%5."/>
      <w:lvlJc w:val="left"/>
      <w:pPr>
        <w:tabs>
          <w:tab w:val="left" w:pos="370"/>
        </w:tabs>
        <w:ind w:left="315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A3D0E7D6">
      <w:start w:val="1"/>
      <w:numFmt w:val="decimal"/>
      <w:suff w:val="nothing"/>
      <w:lvlText w:val="%6."/>
      <w:lvlJc w:val="left"/>
      <w:pPr>
        <w:tabs>
          <w:tab w:val="left" w:pos="370"/>
        </w:tabs>
        <w:ind w:left="387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B90ED91E">
      <w:start w:val="1"/>
      <w:numFmt w:val="decimal"/>
      <w:suff w:val="nothing"/>
      <w:lvlText w:val="%7."/>
      <w:lvlJc w:val="left"/>
      <w:pPr>
        <w:tabs>
          <w:tab w:val="left" w:pos="370"/>
        </w:tabs>
        <w:ind w:left="459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E6562CE0">
      <w:start w:val="1"/>
      <w:numFmt w:val="decimal"/>
      <w:suff w:val="nothing"/>
      <w:lvlText w:val="%8."/>
      <w:lvlJc w:val="left"/>
      <w:pPr>
        <w:tabs>
          <w:tab w:val="left" w:pos="370"/>
        </w:tabs>
        <w:ind w:left="531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D2802686">
      <w:start w:val="1"/>
      <w:numFmt w:val="decimal"/>
      <w:suff w:val="nothing"/>
      <w:lvlText w:val="%9."/>
      <w:lvlJc w:val="left"/>
      <w:pPr>
        <w:tabs>
          <w:tab w:val="left" w:pos="370"/>
        </w:tabs>
        <w:ind w:left="6030" w:hanging="17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3054EA7"/>
    <w:multiLevelType w:val="hybridMultilevel"/>
    <w:tmpl w:val="46CC8930"/>
    <w:numStyleLink w:val="ImportedStyle2"/>
  </w:abstractNum>
  <w:abstractNum w:abstractNumId="2" w15:restartNumberingAfterBreak="0">
    <w:nsid w:val="5F447407"/>
    <w:multiLevelType w:val="hybridMultilevel"/>
    <w:tmpl w:val="1E1C609E"/>
    <w:numStyleLink w:val="ImportedStyle1"/>
  </w:abstractNum>
  <w:abstractNum w:abstractNumId="3" w15:restartNumberingAfterBreak="0">
    <w:nsid w:val="72271544"/>
    <w:multiLevelType w:val="hybridMultilevel"/>
    <w:tmpl w:val="1E1C609E"/>
    <w:styleLink w:val="ImportedStyle1"/>
    <w:lvl w:ilvl="0" w:tplc="E8BAAB68">
      <w:start w:val="1"/>
      <w:numFmt w:val="decimal"/>
      <w:lvlText w:val="%1."/>
      <w:lvlJc w:val="left"/>
      <w:pPr>
        <w:tabs>
          <w:tab w:val="left" w:pos="371"/>
        </w:tabs>
        <w:ind w:left="370" w:hanging="27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5DAE5F3A">
      <w:start w:val="1"/>
      <w:numFmt w:val="lowerLetter"/>
      <w:lvlText w:val="%2)"/>
      <w:lvlJc w:val="left"/>
      <w:pPr>
        <w:tabs>
          <w:tab w:val="left" w:pos="371"/>
        </w:tabs>
        <w:ind w:left="1180"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98C42E68">
      <w:start w:val="1"/>
      <w:numFmt w:val="lowerLetter"/>
      <w:lvlText w:val="%3)"/>
      <w:lvlJc w:val="left"/>
      <w:pPr>
        <w:tabs>
          <w:tab w:val="left" w:pos="371"/>
        </w:tabs>
        <w:ind w:left="2001"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C2805C4A">
      <w:start w:val="1"/>
      <w:numFmt w:val="lowerLetter"/>
      <w:lvlText w:val="%4)"/>
      <w:lvlJc w:val="left"/>
      <w:pPr>
        <w:tabs>
          <w:tab w:val="left" w:pos="371"/>
        </w:tabs>
        <w:ind w:left="2822"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0BB20D14">
      <w:start w:val="1"/>
      <w:numFmt w:val="lowerLetter"/>
      <w:lvlText w:val="%5)"/>
      <w:lvlJc w:val="left"/>
      <w:pPr>
        <w:tabs>
          <w:tab w:val="left" w:pos="371"/>
        </w:tabs>
        <w:ind w:left="3643"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038C757A">
      <w:start w:val="1"/>
      <w:numFmt w:val="lowerLetter"/>
      <w:lvlText w:val="%6)"/>
      <w:lvlJc w:val="left"/>
      <w:pPr>
        <w:tabs>
          <w:tab w:val="left" w:pos="371"/>
        </w:tabs>
        <w:ind w:left="4464"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45AAE7E6">
      <w:start w:val="1"/>
      <w:numFmt w:val="lowerLetter"/>
      <w:lvlText w:val="%7)"/>
      <w:lvlJc w:val="left"/>
      <w:pPr>
        <w:tabs>
          <w:tab w:val="left" w:pos="371"/>
        </w:tabs>
        <w:ind w:left="5285"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17487EFC">
      <w:start w:val="1"/>
      <w:numFmt w:val="lowerLetter"/>
      <w:lvlText w:val="%8)"/>
      <w:lvlJc w:val="left"/>
      <w:pPr>
        <w:tabs>
          <w:tab w:val="left" w:pos="371"/>
        </w:tabs>
        <w:ind w:left="6106"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0C906BEA">
      <w:start w:val="1"/>
      <w:numFmt w:val="lowerLetter"/>
      <w:lvlText w:val="%9)"/>
      <w:lvlJc w:val="left"/>
      <w:pPr>
        <w:tabs>
          <w:tab w:val="left" w:pos="371"/>
        </w:tabs>
        <w:ind w:left="6927" w:hanging="359"/>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2"/>
    <w:lvlOverride w:ilvl="0">
      <w:lvl w:ilvl="0" w:tplc="8C643D44">
        <w:start w:val="1"/>
        <w:numFmt w:val="decimal"/>
        <w:lvlText w:val="%1."/>
        <w:lvlJc w:val="left"/>
        <w:pPr>
          <w:tabs>
            <w:tab w:val="left" w:pos="322"/>
          </w:tabs>
          <w:ind w:left="321" w:hanging="221"/>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1">
      <w:lvl w:ilvl="1" w:tplc="A7305EDC">
        <w:start w:val="1"/>
        <w:numFmt w:val="lowerLetter"/>
        <w:lvlText w:val="%2)"/>
        <w:lvlJc w:val="left"/>
        <w:pPr>
          <w:tabs>
            <w:tab w:val="left" w:pos="1181"/>
          </w:tabs>
          <w:ind w:left="11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6885820">
        <w:start w:val="1"/>
        <w:numFmt w:val="lowerLetter"/>
        <w:lvlText w:val="%3)"/>
        <w:lvlJc w:val="left"/>
        <w:pPr>
          <w:tabs>
            <w:tab w:val="left" w:pos="1181"/>
          </w:tabs>
          <w:ind w:left="20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09C9C14">
        <w:start w:val="1"/>
        <w:numFmt w:val="lowerLetter"/>
        <w:lvlText w:val="%4)"/>
        <w:lvlJc w:val="left"/>
        <w:pPr>
          <w:tabs>
            <w:tab w:val="left" w:pos="1181"/>
          </w:tabs>
          <w:ind w:left="28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5B0B9AA">
        <w:start w:val="1"/>
        <w:numFmt w:val="lowerLetter"/>
        <w:lvlText w:val="%5)"/>
        <w:lvlJc w:val="left"/>
        <w:pPr>
          <w:tabs>
            <w:tab w:val="left" w:pos="1181"/>
          </w:tabs>
          <w:ind w:left="36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98098AA">
        <w:start w:val="1"/>
        <w:numFmt w:val="lowerLetter"/>
        <w:lvlText w:val="%6)"/>
        <w:lvlJc w:val="left"/>
        <w:pPr>
          <w:tabs>
            <w:tab w:val="left" w:pos="1181"/>
          </w:tabs>
          <w:ind w:left="44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D5A0B22">
        <w:start w:val="1"/>
        <w:numFmt w:val="lowerLetter"/>
        <w:lvlText w:val="%7)"/>
        <w:lvlJc w:val="left"/>
        <w:pPr>
          <w:tabs>
            <w:tab w:val="left" w:pos="1181"/>
          </w:tabs>
          <w:ind w:left="52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BF6E9AA">
        <w:start w:val="1"/>
        <w:numFmt w:val="lowerLetter"/>
        <w:lvlText w:val="%8)"/>
        <w:lvlJc w:val="left"/>
        <w:pPr>
          <w:tabs>
            <w:tab w:val="left" w:pos="1181"/>
          </w:tabs>
          <w:ind w:left="61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343ECE">
        <w:start w:val="1"/>
        <w:numFmt w:val="lowerLetter"/>
        <w:lvlText w:val="%9)"/>
        <w:lvlJc w:val="left"/>
        <w:pPr>
          <w:tabs>
            <w:tab w:val="left" w:pos="1181"/>
          </w:tabs>
          <w:ind w:left="69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2"/>
    <w:lvlOverride w:ilvl="0">
      <w:lvl w:ilvl="0" w:tplc="8C643D44">
        <w:start w:val="1"/>
        <w:numFmt w:val="decimal"/>
        <w:lvlText w:val="%1."/>
        <w:lvlJc w:val="left"/>
        <w:pPr>
          <w:ind w:left="321" w:hanging="221"/>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1">
      <w:lvl w:ilvl="1" w:tplc="A7305EDC">
        <w:start w:val="1"/>
        <w:numFmt w:val="lowerLetter"/>
        <w:lvlText w:val="%2)"/>
        <w:lvlJc w:val="left"/>
        <w:pPr>
          <w:tabs>
            <w:tab w:val="left" w:pos="1054"/>
          </w:tabs>
          <w:ind w:left="105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96885820">
        <w:start w:val="1"/>
        <w:numFmt w:val="lowerLetter"/>
        <w:lvlText w:val="%3)"/>
        <w:lvlJc w:val="left"/>
        <w:pPr>
          <w:tabs>
            <w:tab w:val="left" w:pos="1054"/>
          </w:tabs>
          <w:ind w:left="187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609C9C14">
        <w:start w:val="1"/>
        <w:numFmt w:val="lowerLetter"/>
        <w:lvlText w:val="%4)"/>
        <w:lvlJc w:val="left"/>
        <w:pPr>
          <w:tabs>
            <w:tab w:val="left" w:pos="1054"/>
          </w:tabs>
          <w:ind w:left="269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55B0B9AA">
        <w:start w:val="1"/>
        <w:numFmt w:val="lowerLetter"/>
        <w:lvlText w:val="%5)"/>
        <w:lvlJc w:val="left"/>
        <w:pPr>
          <w:tabs>
            <w:tab w:val="left" w:pos="1054"/>
          </w:tabs>
          <w:ind w:left="351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298098AA">
        <w:start w:val="1"/>
        <w:numFmt w:val="lowerLetter"/>
        <w:lvlText w:val="%6)"/>
        <w:lvlJc w:val="left"/>
        <w:pPr>
          <w:tabs>
            <w:tab w:val="left" w:pos="1054"/>
          </w:tabs>
          <w:ind w:left="433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3D5A0B22">
        <w:start w:val="1"/>
        <w:numFmt w:val="lowerLetter"/>
        <w:lvlText w:val="%7)"/>
        <w:lvlJc w:val="left"/>
        <w:pPr>
          <w:tabs>
            <w:tab w:val="left" w:pos="1054"/>
          </w:tabs>
          <w:ind w:left="515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7BF6E9AA">
        <w:start w:val="1"/>
        <w:numFmt w:val="lowerLetter"/>
        <w:lvlText w:val="%8)"/>
        <w:lvlJc w:val="left"/>
        <w:pPr>
          <w:tabs>
            <w:tab w:val="left" w:pos="1054"/>
          </w:tabs>
          <w:ind w:left="597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B5343ECE">
        <w:start w:val="1"/>
        <w:numFmt w:val="lowerLetter"/>
        <w:lvlText w:val="%9)"/>
        <w:lvlJc w:val="left"/>
        <w:pPr>
          <w:tabs>
            <w:tab w:val="left" w:pos="1054"/>
          </w:tabs>
          <w:ind w:left="6793" w:hanging="233"/>
        </w:pPr>
        <w:rPr>
          <w:rFonts w:ascii="Trebuchet MS" w:eastAsia="Trebuchet MS" w:hAnsi="Trebuchet MS" w:cs="Trebuchet MS"/>
          <w:b w:val="0"/>
          <w:bCs w:val="0"/>
          <w:i/>
          <w:iCs/>
          <w:caps w:val="0"/>
          <w:smallCaps w:val="0"/>
          <w:strike w:val="0"/>
          <w:dstrike w:val="0"/>
          <w:outline w:val="0"/>
          <w:emboss w:val="0"/>
          <w:imprint w:val="0"/>
          <w:spacing w:val="0"/>
          <w:w w:val="100"/>
          <w:kern w:val="0"/>
          <w:position w:val="0"/>
          <w:highlight w:val="none"/>
          <w:vertAlign w:val="baseline"/>
        </w:rPr>
      </w:lvl>
    </w:lvlOverride>
  </w:num>
  <w:num w:numId="5">
    <w:abstractNumId w:val="2"/>
    <w:lvlOverride w:ilvl="0">
      <w:lvl w:ilvl="0" w:tplc="8C643D44">
        <w:start w:val="1"/>
        <w:numFmt w:val="decimal"/>
        <w:lvlText w:val="%1."/>
        <w:lvlJc w:val="left"/>
        <w:pPr>
          <w:tabs>
            <w:tab w:val="left" w:pos="319"/>
          </w:tabs>
          <w:ind w:left="318" w:hanging="218"/>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1">
      <w:lvl w:ilvl="1" w:tplc="A7305EDC">
        <w:start w:val="1"/>
        <w:numFmt w:val="lowerLetter"/>
        <w:lvlText w:val="%2)"/>
        <w:lvlJc w:val="left"/>
        <w:pPr>
          <w:tabs>
            <w:tab w:val="left" w:pos="319"/>
          </w:tabs>
          <w:ind w:left="1128"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lvl w:ilvl="2" w:tplc="96885820">
        <w:start w:val="1"/>
        <w:numFmt w:val="lowerLetter"/>
        <w:lvlText w:val="%3)"/>
        <w:lvlJc w:val="left"/>
        <w:pPr>
          <w:tabs>
            <w:tab w:val="left" w:pos="319"/>
          </w:tabs>
          <w:ind w:left="1949"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lvl w:ilvl="3" w:tplc="609C9C14">
        <w:start w:val="1"/>
        <w:numFmt w:val="lowerLetter"/>
        <w:lvlText w:val="%4)"/>
        <w:lvlJc w:val="left"/>
        <w:pPr>
          <w:tabs>
            <w:tab w:val="left" w:pos="319"/>
          </w:tabs>
          <w:ind w:left="2770"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lvl w:ilvl="4" w:tplc="55B0B9AA">
        <w:start w:val="1"/>
        <w:numFmt w:val="lowerLetter"/>
        <w:lvlText w:val="%5)"/>
        <w:lvlJc w:val="left"/>
        <w:pPr>
          <w:tabs>
            <w:tab w:val="left" w:pos="319"/>
          </w:tabs>
          <w:ind w:left="3591"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lvl w:ilvl="5" w:tplc="298098AA">
        <w:start w:val="1"/>
        <w:numFmt w:val="lowerLetter"/>
        <w:lvlText w:val="%6)"/>
        <w:lvlJc w:val="left"/>
        <w:pPr>
          <w:tabs>
            <w:tab w:val="left" w:pos="319"/>
          </w:tabs>
          <w:ind w:left="4412"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lvl w:ilvl="6" w:tplc="3D5A0B22">
        <w:start w:val="1"/>
        <w:numFmt w:val="lowerLetter"/>
        <w:lvlText w:val="%7)"/>
        <w:lvlJc w:val="left"/>
        <w:pPr>
          <w:tabs>
            <w:tab w:val="left" w:pos="319"/>
          </w:tabs>
          <w:ind w:left="5233"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lvl w:ilvl="7" w:tplc="7BF6E9AA">
        <w:start w:val="1"/>
        <w:numFmt w:val="lowerLetter"/>
        <w:lvlText w:val="%8)"/>
        <w:lvlJc w:val="left"/>
        <w:pPr>
          <w:tabs>
            <w:tab w:val="left" w:pos="319"/>
          </w:tabs>
          <w:ind w:left="6054"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lvl w:ilvl="8" w:tplc="B5343ECE">
        <w:start w:val="1"/>
        <w:numFmt w:val="lowerLetter"/>
        <w:lvlText w:val="%9)"/>
        <w:lvlJc w:val="left"/>
        <w:pPr>
          <w:tabs>
            <w:tab w:val="left" w:pos="319"/>
          </w:tabs>
          <w:ind w:left="6875" w:hanging="307"/>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6">
    <w:abstractNumId w:val="0"/>
  </w:num>
  <w:num w:numId="7">
    <w:abstractNumId w:val="1"/>
  </w:num>
  <w:num w:numId="8">
    <w:abstractNumId w:val="1"/>
    <w:lvlOverride w:ilvl="0">
      <w:lvl w:ilvl="0" w:tplc="A7D4EA82">
        <w:start w:val="1"/>
        <w:numFmt w:val="decimal"/>
        <w:suff w:val="nothing"/>
        <w:lvlText w:val="%1."/>
        <w:lvlJc w:val="left"/>
        <w:pPr>
          <w:tabs>
            <w:tab w:val="left" w:pos="319"/>
          </w:tabs>
          <w:ind w:left="21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CD8B82C">
        <w:start w:val="1"/>
        <w:numFmt w:val="decimal"/>
        <w:suff w:val="nothing"/>
        <w:lvlText w:val="%2."/>
        <w:lvlJc w:val="left"/>
        <w:pPr>
          <w:tabs>
            <w:tab w:val="left" w:pos="319"/>
          </w:tabs>
          <w:ind w:left="93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66DE86">
        <w:start w:val="1"/>
        <w:numFmt w:val="decimal"/>
        <w:suff w:val="nothing"/>
        <w:lvlText w:val="%3."/>
        <w:lvlJc w:val="left"/>
        <w:pPr>
          <w:tabs>
            <w:tab w:val="left" w:pos="319"/>
          </w:tabs>
          <w:ind w:left="165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C8A2F78">
        <w:start w:val="1"/>
        <w:numFmt w:val="decimal"/>
        <w:suff w:val="nothing"/>
        <w:lvlText w:val="%4."/>
        <w:lvlJc w:val="left"/>
        <w:pPr>
          <w:tabs>
            <w:tab w:val="left" w:pos="319"/>
          </w:tabs>
          <w:ind w:left="237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4009BD6">
        <w:start w:val="1"/>
        <w:numFmt w:val="decimal"/>
        <w:suff w:val="nothing"/>
        <w:lvlText w:val="%5."/>
        <w:lvlJc w:val="left"/>
        <w:pPr>
          <w:tabs>
            <w:tab w:val="left" w:pos="319"/>
          </w:tabs>
          <w:ind w:left="309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542051A">
        <w:start w:val="1"/>
        <w:numFmt w:val="decimal"/>
        <w:suff w:val="nothing"/>
        <w:lvlText w:val="%6."/>
        <w:lvlJc w:val="left"/>
        <w:pPr>
          <w:tabs>
            <w:tab w:val="left" w:pos="319"/>
          </w:tabs>
          <w:ind w:left="381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C0C8D8C">
        <w:start w:val="1"/>
        <w:numFmt w:val="decimal"/>
        <w:suff w:val="nothing"/>
        <w:lvlText w:val="%7."/>
        <w:lvlJc w:val="left"/>
        <w:pPr>
          <w:tabs>
            <w:tab w:val="left" w:pos="319"/>
          </w:tabs>
          <w:ind w:left="453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AEA4586">
        <w:start w:val="1"/>
        <w:numFmt w:val="decimal"/>
        <w:suff w:val="nothing"/>
        <w:lvlText w:val="%8."/>
        <w:lvlJc w:val="left"/>
        <w:pPr>
          <w:tabs>
            <w:tab w:val="left" w:pos="319"/>
          </w:tabs>
          <w:ind w:left="525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7CA7586">
        <w:start w:val="1"/>
        <w:numFmt w:val="decimal"/>
        <w:suff w:val="nothing"/>
        <w:lvlText w:val="%9."/>
        <w:lvlJc w:val="left"/>
        <w:pPr>
          <w:tabs>
            <w:tab w:val="left" w:pos="319"/>
          </w:tabs>
          <w:ind w:left="5979" w:hanging="11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1"/>
    <w:lvlOverride w:ilvl="0">
      <w:lvl w:ilvl="0" w:tplc="A7D4EA82">
        <w:start w:val="1"/>
        <w:numFmt w:val="decimal"/>
        <w:suff w:val="nothing"/>
        <w:lvlText w:val="%1."/>
        <w:lvlJc w:val="left"/>
        <w:pPr>
          <w:tabs>
            <w:tab w:val="left" w:pos="369"/>
          </w:tabs>
          <w:ind w:left="26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CD8B82C">
        <w:start w:val="1"/>
        <w:numFmt w:val="decimal"/>
        <w:suff w:val="nothing"/>
        <w:lvlText w:val="%2."/>
        <w:lvlJc w:val="left"/>
        <w:pPr>
          <w:tabs>
            <w:tab w:val="left" w:pos="369"/>
          </w:tabs>
          <w:ind w:left="98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66DE86">
        <w:start w:val="1"/>
        <w:numFmt w:val="decimal"/>
        <w:suff w:val="nothing"/>
        <w:lvlText w:val="%3."/>
        <w:lvlJc w:val="left"/>
        <w:pPr>
          <w:tabs>
            <w:tab w:val="left" w:pos="369"/>
          </w:tabs>
          <w:ind w:left="170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C8A2F78">
        <w:start w:val="1"/>
        <w:numFmt w:val="decimal"/>
        <w:suff w:val="nothing"/>
        <w:lvlText w:val="%4."/>
        <w:lvlJc w:val="left"/>
        <w:pPr>
          <w:tabs>
            <w:tab w:val="left" w:pos="369"/>
          </w:tabs>
          <w:ind w:left="242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4009BD6">
        <w:start w:val="1"/>
        <w:numFmt w:val="decimal"/>
        <w:suff w:val="nothing"/>
        <w:lvlText w:val="%5."/>
        <w:lvlJc w:val="left"/>
        <w:pPr>
          <w:tabs>
            <w:tab w:val="left" w:pos="369"/>
          </w:tabs>
          <w:ind w:left="314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542051A">
        <w:start w:val="1"/>
        <w:numFmt w:val="decimal"/>
        <w:suff w:val="nothing"/>
        <w:lvlText w:val="%6."/>
        <w:lvlJc w:val="left"/>
        <w:pPr>
          <w:tabs>
            <w:tab w:val="left" w:pos="369"/>
          </w:tabs>
          <w:ind w:left="386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C0C8D8C">
        <w:start w:val="1"/>
        <w:numFmt w:val="decimal"/>
        <w:suff w:val="nothing"/>
        <w:lvlText w:val="%7."/>
        <w:lvlJc w:val="left"/>
        <w:pPr>
          <w:tabs>
            <w:tab w:val="left" w:pos="369"/>
          </w:tabs>
          <w:ind w:left="458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AEA4586">
        <w:start w:val="1"/>
        <w:numFmt w:val="decimal"/>
        <w:suff w:val="nothing"/>
        <w:lvlText w:val="%8."/>
        <w:lvlJc w:val="left"/>
        <w:pPr>
          <w:tabs>
            <w:tab w:val="left" w:pos="369"/>
          </w:tabs>
          <w:ind w:left="530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7CA7586">
        <w:start w:val="1"/>
        <w:numFmt w:val="decimal"/>
        <w:suff w:val="nothing"/>
        <w:lvlText w:val="%9."/>
        <w:lvlJc w:val="left"/>
        <w:pPr>
          <w:tabs>
            <w:tab w:val="left" w:pos="369"/>
          </w:tabs>
          <w:ind w:left="6029" w:hanging="16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85D"/>
    <w:rsid w:val="00000DFE"/>
    <w:rsid w:val="0001595F"/>
    <w:rsid w:val="00016BCC"/>
    <w:rsid w:val="00017F56"/>
    <w:rsid w:val="0002744F"/>
    <w:rsid w:val="0002782B"/>
    <w:rsid w:val="00032CAC"/>
    <w:rsid w:val="000345F2"/>
    <w:rsid w:val="000402D5"/>
    <w:rsid w:val="00044269"/>
    <w:rsid w:val="00045136"/>
    <w:rsid w:val="000471DD"/>
    <w:rsid w:val="0004753D"/>
    <w:rsid w:val="00047F6D"/>
    <w:rsid w:val="000533F9"/>
    <w:rsid w:val="00054AC5"/>
    <w:rsid w:val="00070003"/>
    <w:rsid w:val="000924F3"/>
    <w:rsid w:val="000952C9"/>
    <w:rsid w:val="000A4D0F"/>
    <w:rsid w:val="000A5257"/>
    <w:rsid w:val="000B0B6D"/>
    <w:rsid w:val="000B280B"/>
    <w:rsid w:val="000D2942"/>
    <w:rsid w:val="000D7AF0"/>
    <w:rsid w:val="000E112E"/>
    <w:rsid w:val="000E238D"/>
    <w:rsid w:val="000E57A1"/>
    <w:rsid w:val="0012097E"/>
    <w:rsid w:val="0013184E"/>
    <w:rsid w:val="00145E62"/>
    <w:rsid w:val="0015091C"/>
    <w:rsid w:val="00155445"/>
    <w:rsid w:val="00160F06"/>
    <w:rsid w:val="001618E2"/>
    <w:rsid w:val="00165F9B"/>
    <w:rsid w:val="00176FB8"/>
    <w:rsid w:val="0019471D"/>
    <w:rsid w:val="00196BD3"/>
    <w:rsid w:val="001A3E40"/>
    <w:rsid w:val="001A4DA2"/>
    <w:rsid w:val="001B0EC6"/>
    <w:rsid w:val="001C16CD"/>
    <w:rsid w:val="001D0DCD"/>
    <w:rsid w:val="001D3ECE"/>
    <w:rsid w:val="001D4FF1"/>
    <w:rsid w:val="001F355D"/>
    <w:rsid w:val="001F6812"/>
    <w:rsid w:val="002053D8"/>
    <w:rsid w:val="00207AA1"/>
    <w:rsid w:val="00211E58"/>
    <w:rsid w:val="00215420"/>
    <w:rsid w:val="0022320F"/>
    <w:rsid w:val="002267EA"/>
    <w:rsid w:val="002313B1"/>
    <w:rsid w:val="002368F2"/>
    <w:rsid w:val="00260615"/>
    <w:rsid w:val="00260B94"/>
    <w:rsid w:val="00263816"/>
    <w:rsid w:val="002658B4"/>
    <w:rsid w:val="0029013E"/>
    <w:rsid w:val="002A033E"/>
    <w:rsid w:val="002B18EB"/>
    <w:rsid w:val="002B507E"/>
    <w:rsid w:val="002F06E6"/>
    <w:rsid w:val="002F3D62"/>
    <w:rsid w:val="002F7B4E"/>
    <w:rsid w:val="0030154B"/>
    <w:rsid w:val="00304DDD"/>
    <w:rsid w:val="00304E85"/>
    <w:rsid w:val="00312504"/>
    <w:rsid w:val="00317A9D"/>
    <w:rsid w:val="00322909"/>
    <w:rsid w:val="00323D7A"/>
    <w:rsid w:val="0032772F"/>
    <w:rsid w:val="00330C9F"/>
    <w:rsid w:val="00344775"/>
    <w:rsid w:val="00345D23"/>
    <w:rsid w:val="0034690D"/>
    <w:rsid w:val="0035062E"/>
    <w:rsid w:val="00352804"/>
    <w:rsid w:val="003552F7"/>
    <w:rsid w:val="00366A34"/>
    <w:rsid w:val="003833B4"/>
    <w:rsid w:val="00386D1A"/>
    <w:rsid w:val="00390470"/>
    <w:rsid w:val="00393C41"/>
    <w:rsid w:val="00394D91"/>
    <w:rsid w:val="003972AE"/>
    <w:rsid w:val="00397FA5"/>
    <w:rsid w:val="003A544B"/>
    <w:rsid w:val="003B66A0"/>
    <w:rsid w:val="003B67D0"/>
    <w:rsid w:val="003B6924"/>
    <w:rsid w:val="003C729E"/>
    <w:rsid w:val="003D4401"/>
    <w:rsid w:val="003E005A"/>
    <w:rsid w:val="003E3953"/>
    <w:rsid w:val="003E6CC6"/>
    <w:rsid w:val="003F5733"/>
    <w:rsid w:val="003F6541"/>
    <w:rsid w:val="00401CC8"/>
    <w:rsid w:val="00403366"/>
    <w:rsid w:val="0041296E"/>
    <w:rsid w:val="004161A6"/>
    <w:rsid w:val="00423876"/>
    <w:rsid w:val="004263BE"/>
    <w:rsid w:val="0042660E"/>
    <w:rsid w:val="004278AF"/>
    <w:rsid w:val="00434017"/>
    <w:rsid w:val="004450CF"/>
    <w:rsid w:val="00446BA3"/>
    <w:rsid w:val="00446E3E"/>
    <w:rsid w:val="00453381"/>
    <w:rsid w:val="00453AAB"/>
    <w:rsid w:val="004541A2"/>
    <w:rsid w:val="004549E1"/>
    <w:rsid w:val="00454B52"/>
    <w:rsid w:val="00456DBF"/>
    <w:rsid w:val="0046319C"/>
    <w:rsid w:val="0046496E"/>
    <w:rsid w:val="00465449"/>
    <w:rsid w:val="00472BA2"/>
    <w:rsid w:val="004734AF"/>
    <w:rsid w:val="004735F2"/>
    <w:rsid w:val="0047489C"/>
    <w:rsid w:val="00482E0A"/>
    <w:rsid w:val="004909B2"/>
    <w:rsid w:val="004932CC"/>
    <w:rsid w:val="00493A63"/>
    <w:rsid w:val="0049789D"/>
    <w:rsid w:val="004A4000"/>
    <w:rsid w:val="004A7188"/>
    <w:rsid w:val="004B2DCD"/>
    <w:rsid w:val="004B318B"/>
    <w:rsid w:val="004B4158"/>
    <w:rsid w:val="004B717A"/>
    <w:rsid w:val="004D74D1"/>
    <w:rsid w:val="004E3EA0"/>
    <w:rsid w:val="004F2FDC"/>
    <w:rsid w:val="004F4B5E"/>
    <w:rsid w:val="004F6025"/>
    <w:rsid w:val="005026F4"/>
    <w:rsid w:val="00503F80"/>
    <w:rsid w:val="005065B2"/>
    <w:rsid w:val="0051390B"/>
    <w:rsid w:val="005145FB"/>
    <w:rsid w:val="00526245"/>
    <w:rsid w:val="005303D8"/>
    <w:rsid w:val="00534A43"/>
    <w:rsid w:val="0054010C"/>
    <w:rsid w:val="00540E60"/>
    <w:rsid w:val="00541DCF"/>
    <w:rsid w:val="00545364"/>
    <w:rsid w:val="00556689"/>
    <w:rsid w:val="0058132B"/>
    <w:rsid w:val="00584A01"/>
    <w:rsid w:val="00590ADF"/>
    <w:rsid w:val="00596441"/>
    <w:rsid w:val="00596644"/>
    <w:rsid w:val="005A205D"/>
    <w:rsid w:val="005A2EBF"/>
    <w:rsid w:val="005A306B"/>
    <w:rsid w:val="005A3070"/>
    <w:rsid w:val="005A5FD1"/>
    <w:rsid w:val="005B7328"/>
    <w:rsid w:val="005B760A"/>
    <w:rsid w:val="005B7AF6"/>
    <w:rsid w:val="005C2A19"/>
    <w:rsid w:val="005D66FA"/>
    <w:rsid w:val="005E4693"/>
    <w:rsid w:val="005F57A2"/>
    <w:rsid w:val="0060360C"/>
    <w:rsid w:val="00605B4E"/>
    <w:rsid w:val="0061399F"/>
    <w:rsid w:val="006152AD"/>
    <w:rsid w:val="00616B46"/>
    <w:rsid w:val="00620312"/>
    <w:rsid w:val="00620460"/>
    <w:rsid w:val="0062177D"/>
    <w:rsid w:val="00621A4F"/>
    <w:rsid w:val="00622C80"/>
    <w:rsid w:val="00624604"/>
    <w:rsid w:val="00625041"/>
    <w:rsid w:val="0063280E"/>
    <w:rsid w:val="0063395F"/>
    <w:rsid w:val="006356A4"/>
    <w:rsid w:val="00636812"/>
    <w:rsid w:val="00636F4D"/>
    <w:rsid w:val="00645FEC"/>
    <w:rsid w:val="00650561"/>
    <w:rsid w:val="00657389"/>
    <w:rsid w:val="00657C09"/>
    <w:rsid w:val="00657E2E"/>
    <w:rsid w:val="00682783"/>
    <w:rsid w:val="006845C3"/>
    <w:rsid w:val="00686F21"/>
    <w:rsid w:val="00690CCE"/>
    <w:rsid w:val="00695B0D"/>
    <w:rsid w:val="006B4D07"/>
    <w:rsid w:val="006C0162"/>
    <w:rsid w:val="006C2A06"/>
    <w:rsid w:val="006C2B68"/>
    <w:rsid w:val="006D0B00"/>
    <w:rsid w:val="006D4AA8"/>
    <w:rsid w:val="006E0780"/>
    <w:rsid w:val="006F673D"/>
    <w:rsid w:val="00703299"/>
    <w:rsid w:val="00703A8D"/>
    <w:rsid w:val="00704777"/>
    <w:rsid w:val="00705C73"/>
    <w:rsid w:val="00713CA5"/>
    <w:rsid w:val="0071752C"/>
    <w:rsid w:val="00734EF7"/>
    <w:rsid w:val="0074660A"/>
    <w:rsid w:val="00746F20"/>
    <w:rsid w:val="00756CAB"/>
    <w:rsid w:val="00773B11"/>
    <w:rsid w:val="00776095"/>
    <w:rsid w:val="00785959"/>
    <w:rsid w:val="00795BFE"/>
    <w:rsid w:val="00796AA8"/>
    <w:rsid w:val="007B3D42"/>
    <w:rsid w:val="007B6977"/>
    <w:rsid w:val="007B7A1E"/>
    <w:rsid w:val="007C27E3"/>
    <w:rsid w:val="007C2ADB"/>
    <w:rsid w:val="007C5B7E"/>
    <w:rsid w:val="007E4366"/>
    <w:rsid w:val="007F79FC"/>
    <w:rsid w:val="00803D8F"/>
    <w:rsid w:val="008155F1"/>
    <w:rsid w:val="00817335"/>
    <w:rsid w:val="008206E5"/>
    <w:rsid w:val="00822C89"/>
    <w:rsid w:val="00843A61"/>
    <w:rsid w:val="00850281"/>
    <w:rsid w:val="00850C24"/>
    <w:rsid w:val="00855E86"/>
    <w:rsid w:val="00862942"/>
    <w:rsid w:val="00893573"/>
    <w:rsid w:val="00893F79"/>
    <w:rsid w:val="00894405"/>
    <w:rsid w:val="00897D4B"/>
    <w:rsid w:val="008A0088"/>
    <w:rsid w:val="008A0FAD"/>
    <w:rsid w:val="008A21FD"/>
    <w:rsid w:val="008A3C0C"/>
    <w:rsid w:val="008B7D89"/>
    <w:rsid w:val="008C4D63"/>
    <w:rsid w:val="008C5049"/>
    <w:rsid w:val="008D244B"/>
    <w:rsid w:val="008E1EE3"/>
    <w:rsid w:val="008E2030"/>
    <w:rsid w:val="008E72B1"/>
    <w:rsid w:val="00915E57"/>
    <w:rsid w:val="009162D0"/>
    <w:rsid w:val="00917D75"/>
    <w:rsid w:val="009269A5"/>
    <w:rsid w:val="009336EA"/>
    <w:rsid w:val="0093387C"/>
    <w:rsid w:val="009360FF"/>
    <w:rsid w:val="00937DD4"/>
    <w:rsid w:val="00962721"/>
    <w:rsid w:val="00973929"/>
    <w:rsid w:val="00981684"/>
    <w:rsid w:val="009C1DD3"/>
    <w:rsid w:val="009C6B0D"/>
    <w:rsid w:val="009E1CA1"/>
    <w:rsid w:val="009E7F00"/>
    <w:rsid w:val="00A15DCA"/>
    <w:rsid w:val="00A27F6F"/>
    <w:rsid w:val="00A325F5"/>
    <w:rsid w:val="00A4280D"/>
    <w:rsid w:val="00A623BD"/>
    <w:rsid w:val="00A63248"/>
    <w:rsid w:val="00A635D1"/>
    <w:rsid w:val="00A637A8"/>
    <w:rsid w:val="00A74536"/>
    <w:rsid w:val="00A829CD"/>
    <w:rsid w:val="00A865DB"/>
    <w:rsid w:val="00A87C71"/>
    <w:rsid w:val="00AA1622"/>
    <w:rsid w:val="00AA6FB2"/>
    <w:rsid w:val="00AB1115"/>
    <w:rsid w:val="00AB4266"/>
    <w:rsid w:val="00AC0B6F"/>
    <w:rsid w:val="00AC2CE5"/>
    <w:rsid w:val="00AC630F"/>
    <w:rsid w:val="00AC685D"/>
    <w:rsid w:val="00AC7942"/>
    <w:rsid w:val="00AD3E54"/>
    <w:rsid w:val="00AF0F06"/>
    <w:rsid w:val="00AF182C"/>
    <w:rsid w:val="00B06808"/>
    <w:rsid w:val="00B164BA"/>
    <w:rsid w:val="00B1795A"/>
    <w:rsid w:val="00B30ECD"/>
    <w:rsid w:val="00B3325A"/>
    <w:rsid w:val="00B45E0F"/>
    <w:rsid w:val="00B51476"/>
    <w:rsid w:val="00B5328A"/>
    <w:rsid w:val="00B563CA"/>
    <w:rsid w:val="00B7110F"/>
    <w:rsid w:val="00B718BE"/>
    <w:rsid w:val="00B82683"/>
    <w:rsid w:val="00B861DD"/>
    <w:rsid w:val="00B913F8"/>
    <w:rsid w:val="00B93171"/>
    <w:rsid w:val="00BA0F92"/>
    <w:rsid w:val="00BA281E"/>
    <w:rsid w:val="00BA65FF"/>
    <w:rsid w:val="00BA7116"/>
    <w:rsid w:val="00BB2465"/>
    <w:rsid w:val="00BB6C87"/>
    <w:rsid w:val="00BC30A8"/>
    <w:rsid w:val="00BC7E19"/>
    <w:rsid w:val="00BE45C1"/>
    <w:rsid w:val="00BF5566"/>
    <w:rsid w:val="00C13E84"/>
    <w:rsid w:val="00C154AF"/>
    <w:rsid w:val="00C23D36"/>
    <w:rsid w:val="00C309FB"/>
    <w:rsid w:val="00C333A5"/>
    <w:rsid w:val="00C340FE"/>
    <w:rsid w:val="00C4743E"/>
    <w:rsid w:val="00C47CD6"/>
    <w:rsid w:val="00C56DE2"/>
    <w:rsid w:val="00C631ED"/>
    <w:rsid w:val="00C63AC8"/>
    <w:rsid w:val="00C70268"/>
    <w:rsid w:val="00C72626"/>
    <w:rsid w:val="00C824A8"/>
    <w:rsid w:val="00C87D09"/>
    <w:rsid w:val="00CA1AC1"/>
    <w:rsid w:val="00CA3B10"/>
    <w:rsid w:val="00CA561E"/>
    <w:rsid w:val="00CB0AC0"/>
    <w:rsid w:val="00CB1494"/>
    <w:rsid w:val="00CC1AC5"/>
    <w:rsid w:val="00CE0919"/>
    <w:rsid w:val="00CF6C2F"/>
    <w:rsid w:val="00D07D5C"/>
    <w:rsid w:val="00D11063"/>
    <w:rsid w:val="00D15A6E"/>
    <w:rsid w:val="00D31EF2"/>
    <w:rsid w:val="00D503C9"/>
    <w:rsid w:val="00D50A26"/>
    <w:rsid w:val="00D5151D"/>
    <w:rsid w:val="00D526BE"/>
    <w:rsid w:val="00D551B0"/>
    <w:rsid w:val="00D607A5"/>
    <w:rsid w:val="00D608CE"/>
    <w:rsid w:val="00D61E19"/>
    <w:rsid w:val="00D6243E"/>
    <w:rsid w:val="00D755AB"/>
    <w:rsid w:val="00D801A3"/>
    <w:rsid w:val="00D812A5"/>
    <w:rsid w:val="00D8262A"/>
    <w:rsid w:val="00D85359"/>
    <w:rsid w:val="00D900D2"/>
    <w:rsid w:val="00D90D9D"/>
    <w:rsid w:val="00D90F74"/>
    <w:rsid w:val="00D9374D"/>
    <w:rsid w:val="00D94F14"/>
    <w:rsid w:val="00D95EA3"/>
    <w:rsid w:val="00DA4878"/>
    <w:rsid w:val="00DA5EB6"/>
    <w:rsid w:val="00DC6615"/>
    <w:rsid w:val="00DD02CB"/>
    <w:rsid w:val="00DE04D8"/>
    <w:rsid w:val="00DF0F7A"/>
    <w:rsid w:val="00DF3B71"/>
    <w:rsid w:val="00E01EED"/>
    <w:rsid w:val="00E10221"/>
    <w:rsid w:val="00E17376"/>
    <w:rsid w:val="00E234DB"/>
    <w:rsid w:val="00E24531"/>
    <w:rsid w:val="00E37326"/>
    <w:rsid w:val="00E4455B"/>
    <w:rsid w:val="00E551B2"/>
    <w:rsid w:val="00E71DB9"/>
    <w:rsid w:val="00E75AFD"/>
    <w:rsid w:val="00E75C7B"/>
    <w:rsid w:val="00E83337"/>
    <w:rsid w:val="00E96FC9"/>
    <w:rsid w:val="00EA296D"/>
    <w:rsid w:val="00EB186A"/>
    <w:rsid w:val="00EB23F7"/>
    <w:rsid w:val="00EC0847"/>
    <w:rsid w:val="00EC0A9B"/>
    <w:rsid w:val="00EC4D31"/>
    <w:rsid w:val="00EC5CF7"/>
    <w:rsid w:val="00ED38B0"/>
    <w:rsid w:val="00ED56EE"/>
    <w:rsid w:val="00ED6435"/>
    <w:rsid w:val="00EE10C2"/>
    <w:rsid w:val="00EE6FDE"/>
    <w:rsid w:val="00EF31F6"/>
    <w:rsid w:val="00F01587"/>
    <w:rsid w:val="00F018D1"/>
    <w:rsid w:val="00F11A44"/>
    <w:rsid w:val="00F24B03"/>
    <w:rsid w:val="00F31A8B"/>
    <w:rsid w:val="00F31C82"/>
    <w:rsid w:val="00F41888"/>
    <w:rsid w:val="00F44A14"/>
    <w:rsid w:val="00F476F4"/>
    <w:rsid w:val="00F50450"/>
    <w:rsid w:val="00F52332"/>
    <w:rsid w:val="00F52602"/>
    <w:rsid w:val="00F55E74"/>
    <w:rsid w:val="00F5692F"/>
    <w:rsid w:val="00F623D7"/>
    <w:rsid w:val="00F70262"/>
    <w:rsid w:val="00F7262F"/>
    <w:rsid w:val="00F90042"/>
    <w:rsid w:val="00F90EF7"/>
    <w:rsid w:val="00F951DB"/>
    <w:rsid w:val="00F96416"/>
    <w:rsid w:val="00F96493"/>
    <w:rsid w:val="00FB6529"/>
    <w:rsid w:val="00FB6DC8"/>
    <w:rsid w:val="00FC4CAD"/>
    <w:rsid w:val="00FD1687"/>
    <w:rsid w:val="00FF0E71"/>
    <w:rsid w:val="00FF4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E168DC"/>
  <w15:chartTrackingRefBased/>
  <w15:docId w15:val="{25535921-8016-1D4E-A6B0-EC0BE528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AC685D"/>
    <w:pPr>
      <w:pBdr>
        <w:top w:val="nil"/>
        <w:left w:val="nil"/>
        <w:bottom w:val="nil"/>
        <w:right w:val="nil"/>
        <w:between w:val="nil"/>
        <w:bar w:val="nil"/>
      </w:pBdr>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paragraph" w:customStyle="1" w:styleId="Heading">
    <w:name w:val="Heading"/>
    <w:rsid w:val="00AC685D"/>
    <w:pPr>
      <w:widowControl w:val="0"/>
      <w:pBdr>
        <w:top w:val="nil"/>
        <w:left w:val="nil"/>
        <w:bottom w:val="nil"/>
        <w:right w:val="nil"/>
        <w:between w:val="nil"/>
        <w:bar w:val="nil"/>
      </w:pBdr>
      <w:ind w:left="100"/>
      <w:outlineLvl w:val="0"/>
    </w:pPr>
    <w:rPr>
      <w:rFonts w:ascii="Helvetica" w:eastAsia="Arial Unicode MS" w:hAnsi="Helvetica" w:cs="Arial Unicode MS"/>
      <w:b/>
      <w:bCs/>
      <w:color w:val="000000"/>
      <w:sz w:val="22"/>
      <w:szCs w:val="22"/>
      <w:u w:color="000000"/>
      <w:bdr w:val="nil"/>
      <w14:textOutline w14:w="12700" w14:cap="flat" w14:cmpd="sng" w14:algn="ctr">
        <w14:noFill/>
        <w14:prstDash w14:val="solid"/>
        <w14:miter w14:lim="400000"/>
      </w14:textOutline>
    </w:rPr>
  </w:style>
  <w:style w:type="paragraph" w:styleId="ListParagraph">
    <w:name w:val="List Paragraph"/>
    <w:rsid w:val="00AC685D"/>
    <w:pPr>
      <w:widowControl w:val="0"/>
      <w:pBdr>
        <w:top w:val="nil"/>
        <w:left w:val="nil"/>
        <w:bottom w:val="nil"/>
        <w:right w:val="nil"/>
        <w:between w:val="nil"/>
        <w:bar w:val="nil"/>
      </w:pBdr>
      <w:ind w:left="100"/>
    </w:pPr>
    <w:rPr>
      <w:rFonts w:ascii="Calibri" w:eastAsia="Arial Unicode MS" w:hAnsi="Calibri" w:cs="Arial Unicode MS"/>
      <w:color w:val="000000"/>
      <w:sz w:val="22"/>
      <w:szCs w:val="22"/>
      <w:u w:color="000000"/>
      <w:bdr w:val="nil"/>
    </w:rPr>
  </w:style>
  <w:style w:type="numbering" w:customStyle="1" w:styleId="ImportedStyle1">
    <w:name w:val="Imported Style 1"/>
    <w:rsid w:val="00AC685D"/>
    <w:pPr>
      <w:numPr>
        <w:numId w:val="1"/>
      </w:numPr>
    </w:pPr>
  </w:style>
  <w:style w:type="paragraph" w:styleId="BodyText">
    <w:name w:val="Body Text"/>
    <w:link w:val="BodyTextChar"/>
    <w:rsid w:val="00AC685D"/>
    <w:pPr>
      <w:widowControl w:val="0"/>
      <w:pBdr>
        <w:top w:val="nil"/>
        <w:left w:val="nil"/>
        <w:bottom w:val="nil"/>
        <w:right w:val="nil"/>
        <w:between w:val="nil"/>
        <w:bar w:val="nil"/>
      </w:pBdr>
    </w:pPr>
    <w:rPr>
      <w:rFonts w:ascii="Calibri" w:eastAsia="Calibri" w:hAnsi="Calibri" w:cs="Calibri"/>
      <w:color w:val="000000"/>
      <w:sz w:val="22"/>
      <w:szCs w:val="22"/>
      <w:u w:color="000000"/>
      <w:bdr w:val="nil"/>
    </w:rPr>
  </w:style>
  <w:style w:type="character" w:customStyle="1" w:styleId="BodyTextChar">
    <w:name w:val="Body Text Char"/>
    <w:basedOn w:val="DefaultParagraphFont"/>
    <w:link w:val="BodyText"/>
    <w:rsid w:val="00AC685D"/>
    <w:rPr>
      <w:rFonts w:ascii="Calibri" w:eastAsia="Calibri" w:hAnsi="Calibri" w:cs="Calibri"/>
      <w:color w:val="000000"/>
      <w:sz w:val="22"/>
      <w:szCs w:val="22"/>
      <w:u w:color="000000"/>
      <w:bdr w:val="nil"/>
    </w:rPr>
  </w:style>
  <w:style w:type="numbering" w:customStyle="1" w:styleId="ImportedStyle2">
    <w:name w:val="Imported Style 2"/>
    <w:rsid w:val="00AC685D"/>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1726</Words>
  <Characters>9843</Characters>
  <Application>Microsoft Office Word</Application>
  <DocSecurity>0</DocSecurity>
  <Lines>82</Lines>
  <Paragraphs>23</Paragraphs>
  <ScaleCrop>false</ScaleCrop>
  <Company>Virginia Tech</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Schmale, David</dc:creator>
  <cp:keywords/>
  <dc:description/>
  <cp:lastModifiedBy>Schmale, David</cp:lastModifiedBy>
  <cp:revision>1</cp:revision>
  <dcterms:created xsi:type="dcterms:W3CDTF">2020-01-31T02:39:00Z</dcterms:created>
  <dcterms:modified xsi:type="dcterms:W3CDTF">2020-01-31T02:41:00Z</dcterms:modified>
</cp:coreProperties>
</file>